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7C6C0">
      <w:pPr>
        <w:widowControl/>
        <w:spacing w:line="540" w:lineRule="atLeast"/>
        <w:ind w:right="-107"/>
        <w:jc w:val="both"/>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附件8</w:t>
      </w:r>
    </w:p>
    <w:p w14:paraId="25DC29F8">
      <w:pPr>
        <w:widowControl/>
        <w:spacing w:line="540" w:lineRule="atLeast"/>
        <w:ind w:right="-107"/>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2</w:t>
      </w:r>
      <w:r>
        <w:rPr>
          <w:rFonts w:hint="eastAsia" w:ascii="方正小标宋简体" w:hAnsi="方正小标宋简体" w:eastAsia="方正小标宋简体" w:cs="方正小标宋简体"/>
          <w:color w:val="000000"/>
          <w:kern w:val="0"/>
          <w:sz w:val="44"/>
          <w:szCs w:val="44"/>
        </w:rPr>
        <w:t>02</w:t>
      </w:r>
      <w:r>
        <w:rPr>
          <w:rFonts w:hint="eastAsia" w:ascii="方正小标宋简体" w:hAnsi="方正小标宋简体" w:eastAsia="方正小标宋简体" w:cs="方正小标宋简体"/>
          <w:color w:val="000000"/>
          <w:kern w:val="0"/>
          <w:sz w:val="44"/>
          <w:szCs w:val="44"/>
          <w:lang w:val="en-US" w:eastAsia="zh-CN"/>
        </w:rPr>
        <w:t>5</w:t>
      </w:r>
      <w:r>
        <w:rPr>
          <w:rFonts w:hint="eastAsia" w:ascii="方正小标宋简体" w:hAnsi="方正小标宋简体" w:eastAsia="方正小标宋简体" w:cs="方正小标宋简体"/>
          <w:color w:val="000000"/>
          <w:kern w:val="0"/>
          <w:sz w:val="44"/>
          <w:szCs w:val="44"/>
        </w:rPr>
        <w:t>年度</w:t>
      </w:r>
      <w:r>
        <w:rPr>
          <w:rFonts w:hint="eastAsia" w:ascii="方正小标宋简体" w:hAnsi="方正小标宋简体" w:eastAsia="方正小标宋简体" w:cs="方正小标宋简体"/>
          <w:color w:val="000000"/>
          <w:kern w:val="0"/>
          <w:sz w:val="44"/>
          <w:szCs w:val="44"/>
          <w:lang w:val="en-US" w:eastAsia="zh-CN"/>
        </w:rPr>
        <w:t>生产领域重点工业产品质量</w:t>
      </w:r>
    </w:p>
    <w:p w14:paraId="1580D91A">
      <w:pPr>
        <w:widowControl/>
        <w:spacing w:line="540" w:lineRule="atLeast"/>
        <w:ind w:right="-107"/>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安全</w:t>
      </w:r>
      <w:r>
        <w:rPr>
          <w:rFonts w:hint="eastAsia" w:ascii="方正小标宋简体" w:hAnsi="方正小标宋简体" w:eastAsia="方正小标宋简体" w:cs="方正小标宋简体"/>
          <w:color w:val="000000"/>
          <w:kern w:val="0"/>
          <w:sz w:val="44"/>
          <w:szCs w:val="44"/>
        </w:rPr>
        <w:t>监督检查计划</w:t>
      </w:r>
    </w:p>
    <w:p w14:paraId="664CBE0A">
      <w:pPr>
        <w:widowControl/>
        <w:shd w:val="clear" w:color="auto" w:fill="FFFFFF"/>
        <w:spacing w:line="600" w:lineRule="exact"/>
        <w:ind w:firstLine="660"/>
        <w:jc w:val="both"/>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为加强生产领域工业产品质量监督管理，落实属地监管责任，提升监管效能，保障生产领域工业产品质量安全，根据《中华人民共和国产品质量法》《中华人民共和国工业产品生产许可证管理条例》等,结合我市实际情况制定本计划。</w:t>
      </w:r>
    </w:p>
    <w:p w14:paraId="6D7FD01E">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一、工作目标</w:t>
      </w:r>
    </w:p>
    <w:p w14:paraId="7380FD11">
      <w:pPr>
        <w:widowControl/>
        <w:shd w:val="clear" w:color="auto" w:fill="FFFFFF"/>
        <w:spacing w:line="600" w:lineRule="exact"/>
        <w:ind w:firstLine="66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通过开展对生产领域重点工业产品单位监督检查工作，深入贯彻落实《中华人民共和国产品质量法》《中华人民共和国工业产品生产许可证管理条例》，进一步增强工业产品生产单位的产品质量安全责任意识，持续提升产品质量安全管理水平，全面保障我市工业产品质量安全。</w:t>
      </w:r>
    </w:p>
    <w:p w14:paraId="4DC15EF1">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二、检查依据</w:t>
      </w:r>
    </w:p>
    <w:p w14:paraId="62D94E56">
      <w:pPr>
        <w:widowControl/>
        <w:shd w:val="clear" w:color="auto" w:fill="FFFFFF"/>
        <w:spacing w:line="600" w:lineRule="exact"/>
        <w:ind w:firstLine="66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《中华人民共和国产品质量法》《工业产品生产许可证管理条例》《工业产品生产许可证实施通则》《食品相关产品质量安全监督管理暂行办法》《工业产品生产单位落实质量安全主体责任监督管理规定》等。</w:t>
      </w:r>
    </w:p>
    <w:p w14:paraId="6A4FCCAA">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三、责任范围</w:t>
      </w:r>
    </w:p>
    <w:p w14:paraId="551A1296">
      <w:pPr>
        <w:widowControl/>
        <w:spacing w:line="540" w:lineRule="atLeast"/>
        <w:jc w:val="both"/>
        <w:rPr>
          <w:rFonts w:hint="eastAsia" w:ascii="仿宋_GB2312" w:hAnsi="仿宋_GB2312" w:eastAsia="仿宋_GB2312" w:cs="仿宋_GB2312"/>
          <w:color w:val="000000"/>
          <w:kern w:val="0"/>
          <w:sz w:val="32"/>
          <w:szCs w:val="32"/>
        </w:rPr>
      </w:pPr>
      <w:r>
        <w:rPr>
          <w:rFonts w:hint="eastAsia" w:ascii="宋体" w:hAnsi="宋体" w:eastAsia="仿宋" w:cs="宋体"/>
          <w:b/>
          <w:bCs/>
          <w:color w:val="000000"/>
          <w:kern w:val="0"/>
          <w:sz w:val="36"/>
          <w:szCs w:val="36"/>
        </w:rPr>
        <w:t> </w:t>
      </w:r>
      <w:r>
        <w:rPr>
          <w:rFonts w:hint="eastAsia" w:ascii="仿宋" w:hAnsi="仿宋" w:eastAsia="仿宋" w:cs="宋体"/>
          <w:b/>
          <w:bCs/>
          <w:color w:val="000000"/>
          <w:kern w:val="0"/>
          <w:sz w:val="36"/>
          <w:szCs w:val="36"/>
        </w:rPr>
        <w:t xml:space="preserve">  </w:t>
      </w:r>
      <w:r>
        <w:rPr>
          <w:rFonts w:hint="eastAsia"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中华人民共和国产品质量法》</w:t>
      </w:r>
      <w:r>
        <w:rPr>
          <w:rFonts w:hint="eastAsia" w:ascii="仿宋_GB2312" w:hAnsi="仿宋_GB2312" w:eastAsia="仿宋_GB2312" w:cs="仿宋_GB2312"/>
          <w:color w:val="000000"/>
          <w:kern w:val="0"/>
          <w:sz w:val="32"/>
          <w:szCs w:val="32"/>
        </w:rPr>
        <w:t>《中华人民共和国工业产品生产许可证管理条例》要求，落实属地监管原则，按照“谁监管、谁负责”和全市</w:t>
      </w:r>
      <w:r>
        <w:rPr>
          <w:rFonts w:hint="eastAsia" w:ascii="仿宋_GB2312" w:hAnsi="仿宋_GB2312" w:eastAsia="仿宋_GB2312" w:cs="仿宋_GB2312"/>
          <w:color w:val="000000"/>
          <w:kern w:val="0"/>
          <w:sz w:val="32"/>
          <w:szCs w:val="32"/>
          <w:lang w:val="en-US" w:eastAsia="zh-CN"/>
        </w:rPr>
        <w:t>工业产品质量安全</w:t>
      </w:r>
      <w:r>
        <w:rPr>
          <w:rFonts w:hint="eastAsia" w:ascii="仿宋_GB2312" w:hAnsi="仿宋_GB2312" w:eastAsia="仿宋_GB2312" w:cs="仿宋_GB2312"/>
          <w:color w:val="000000"/>
          <w:kern w:val="0"/>
          <w:sz w:val="32"/>
          <w:szCs w:val="32"/>
        </w:rPr>
        <w:t>责任区域划分的属地监管原则，各责任单位分别负责本区域内</w:t>
      </w:r>
      <w:r>
        <w:rPr>
          <w:rFonts w:hint="eastAsia" w:ascii="仿宋_GB2312" w:hAnsi="仿宋_GB2312" w:eastAsia="仿宋_GB2312" w:cs="仿宋_GB2312"/>
          <w:color w:val="000000"/>
          <w:kern w:val="0"/>
          <w:sz w:val="32"/>
          <w:szCs w:val="32"/>
          <w:lang w:val="en-US" w:eastAsia="zh-CN"/>
        </w:rPr>
        <w:t>工业产品质量</w:t>
      </w:r>
      <w:r>
        <w:rPr>
          <w:rFonts w:hint="eastAsia" w:ascii="仿宋_GB2312" w:hAnsi="仿宋_GB2312" w:eastAsia="仿宋_GB2312" w:cs="仿宋_GB2312"/>
          <w:color w:val="000000"/>
          <w:kern w:val="0"/>
          <w:sz w:val="32"/>
          <w:szCs w:val="32"/>
        </w:rPr>
        <w:t>安全监督检查的组织和实施工作</w:t>
      </w:r>
      <w:r>
        <w:rPr>
          <w:rFonts w:hint="eastAsia" w:ascii="仿宋_GB2312" w:hAnsi="仿宋_GB2312" w:eastAsia="仿宋_GB2312" w:cs="仿宋_GB2312"/>
          <w:color w:val="000000"/>
          <w:kern w:val="0"/>
          <w:sz w:val="32"/>
          <w:szCs w:val="32"/>
          <w:lang w:eastAsia="zh-CN"/>
        </w:rPr>
        <w:t>。</w:t>
      </w:r>
    </w:p>
    <w:p w14:paraId="1B192820">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四、工作安排</w:t>
      </w:r>
    </w:p>
    <w:p w14:paraId="1B03A56A">
      <w:pPr>
        <w:widowControl/>
        <w:spacing w:line="540" w:lineRule="atLeast"/>
        <w:ind w:firstLine="662" w:firstLineChars="200"/>
        <w:jc w:val="both"/>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（一）日常监督检查</w:t>
      </w:r>
    </w:p>
    <w:p w14:paraId="13F06DB5">
      <w:pPr>
        <w:widowControl/>
        <w:spacing w:line="540" w:lineRule="atLeast"/>
        <w:ind w:firstLine="662"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市市场监管局</w:t>
      </w:r>
      <w:r>
        <w:rPr>
          <w:rFonts w:hint="eastAsia" w:ascii="仿宋_GB2312" w:hAnsi="仿宋_GB2312" w:eastAsia="仿宋_GB2312" w:cs="仿宋_GB2312"/>
          <w:color w:val="000000"/>
          <w:kern w:val="0"/>
          <w:sz w:val="32"/>
          <w:szCs w:val="32"/>
        </w:rPr>
        <w:t>采用</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双随机、一公开</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与重点检查相结合的方式</w:t>
      </w:r>
      <w:r>
        <w:rPr>
          <w:rFonts w:hint="eastAsia" w:ascii="仿宋_GB2312" w:hAnsi="仿宋_GB2312" w:eastAsia="仿宋_GB2312" w:cs="仿宋_GB2312"/>
          <w:color w:val="000000"/>
          <w:kern w:val="0"/>
          <w:sz w:val="32"/>
          <w:szCs w:val="32"/>
          <w:lang w:val="en-US" w:eastAsia="zh-CN"/>
        </w:rPr>
        <w:t>，制定2025年度监督检查计划，报市司法局备案后，组织各县区市场监管局按照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中华人民共和国产品质量法》</w:t>
      </w:r>
      <w:r>
        <w:rPr>
          <w:rFonts w:hint="eastAsia" w:ascii="仿宋_GB2312" w:hAnsi="仿宋_GB2312" w:eastAsia="仿宋_GB2312" w:cs="仿宋_GB2312"/>
          <w:color w:val="000000"/>
          <w:kern w:val="0"/>
          <w:sz w:val="32"/>
          <w:szCs w:val="32"/>
        </w:rPr>
        <w:t>《中华人民共和国工业产品生产许可证管理条例》</w:t>
      </w:r>
      <w:r>
        <w:rPr>
          <w:rFonts w:hint="eastAsia" w:ascii="仿宋_GB2312" w:hAnsi="仿宋_GB2312" w:eastAsia="仿宋_GB2312" w:cs="仿宋_GB2312"/>
          <w:color w:val="000000"/>
          <w:kern w:val="0"/>
          <w:sz w:val="32"/>
          <w:szCs w:val="32"/>
          <w:lang w:val="en-US" w:eastAsia="zh-CN"/>
        </w:rPr>
        <w:t>等相关要求，开展重点工业产品相关单位的日常监督检查。</w:t>
      </w:r>
    </w:p>
    <w:p w14:paraId="718300E3">
      <w:pPr>
        <w:widowControl/>
        <w:spacing w:line="540" w:lineRule="atLeast"/>
        <w:ind w:firstLine="662" w:firstLineChars="200"/>
        <w:jc w:val="both"/>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（二）专项监督检查</w:t>
      </w:r>
    </w:p>
    <w:p w14:paraId="124109DF">
      <w:pPr>
        <w:widowControl/>
        <w:spacing w:line="540" w:lineRule="atLeast"/>
        <w:ind w:firstLine="662"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专项整治检查、节假日检查、“两节、两会”检查、上级交办事项的检查等专项监督检查按相关文件要求执行。</w:t>
      </w:r>
    </w:p>
    <w:p w14:paraId="3BF09E48">
      <w:pPr>
        <w:widowControl/>
        <w:shd w:val="clear" w:color="auto" w:fill="FFFFFF"/>
        <w:spacing w:line="600" w:lineRule="exact"/>
        <w:ind w:firstLine="66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  五、工作要求</w:t>
      </w:r>
    </w:p>
    <w:p w14:paraId="02E32EF3">
      <w:pPr>
        <w:widowControl/>
        <w:spacing w:line="540" w:lineRule="atLeast"/>
        <w:ind w:firstLine="662"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（一）市市场监管局承担监督检查的组织领导工作，统筹安排、明确责任、细化要求、确保监管责任全面落实。</w:t>
      </w:r>
    </w:p>
    <w:p w14:paraId="58991241">
      <w:pPr>
        <w:widowControl/>
        <w:spacing w:line="540" w:lineRule="atLeast"/>
        <w:ind w:firstLine="662"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（二）县区市场监管局应依法依规开展监督检查工作，规范检查行为，严格落实监督检查要求。结合现场检查情况，填写重点工业产品获证生产企业检查表、食品相关产品生产企业</w:t>
      </w:r>
    </w:p>
    <w:p w14:paraId="111A70B4">
      <w:pPr>
        <w:widowControl/>
        <w:spacing w:line="540" w:lineRule="atLeas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监督检查表、非获证生产企业现场检查表，留存相关鉴证材料。需要整改的，应下达责令整改通知书。</w:t>
      </w:r>
    </w:p>
    <w:p w14:paraId="58BEA360">
      <w:pPr>
        <w:widowControl/>
        <w:spacing w:line="540" w:lineRule="atLeast"/>
        <w:ind w:firstLine="662"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市市场监管局到县区相关单位开展监督检查，生产单位需要整改的，由县区市场监管局下达责令整改通知书。</w:t>
      </w:r>
    </w:p>
    <w:p w14:paraId="69AB76D2">
      <w:pPr>
        <w:widowControl/>
        <w:spacing w:line="540" w:lineRule="atLeast"/>
        <w:ind w:firstLine="662" w:firstLineChars="20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市县两级市场监管部门按相关文件要求开展的专项整治检查、节假日检查、“两节、两会”检查、上级交办事项的检查等专项监督检查，检查结果要按照《关于依托“辽宁省一体化在线监管平台”编制2025年度涉企行政执法检查计划的通知》（盘法建委执发</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）文件要求，在“双随机、一公开”平台中进行公示。</w:t>
      </w:r>
    </w:p>
    <w:p w14:paraId="5CB8B1C3">
      <w:pPr>
        <w:widowControl/>
        <w:spacing w:line="540" w:lineRule="atLeast"/>
        <w:ind w:firstLine="662"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（四）各县区市场监管局做好信息汇总报送，年底将工作完成情况及在“辽宁省一体化在线监管平台”公示情况报市市场监管局。</w:t>
      </w:r>
    </w:p>
    <w:p w14:paraId="6D844AA4">
      <w:pPr>
        <w:widowControl/>
        <w:spacing w:line="540" w:lineRule="atLeast"/>
        <w:jc w:val="both"/>
        <w:rPr>
          <w:rFonts w:hint="eastAsia" w:ascii="仿宋_GB2312" w:hAnsi="仿宋_GB2312" w:eastAsia="仿宋_GB2312" w:cs="仿宋_GB2312"/>
          <w:color w:val="000000"/>
          <w:kern w:val="0"/>
          <w:sz w:val="32"/>
          <w:szCs w:val="32"/>
          <w:lang w:val="en-US" w:eastAsia="zh-CN"/>
        </w:rPr>
      </w:pPr>
    </w:p>
    <w:p w14:paraId="3884B193">
      <w:pPr>
        <w:widowControl/>
        <w:spacing w:line="540" w:lineRule="atLeast"/>
        <w:ind w:left="1664" w:leftChars="304" w:hanging="993" w:hangingChars="3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1.2025年盘锦市生产领域重点工业产品质量安全监督检查任务分配表</w:t>
      </w:r>
    </w:p>
    <w:p w14:paraId="4B7A0489">
      <w:pPr>
        <w:widowControl/>
        <w:spacing w:line="540" w:lineRule="atLeast"/>
        <w:ind w:left="1679" w:leftChars="760" w:firstLine="0" w:firstLineChars="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2.2025年盘锦市市场监管局生产领域重点工业产品质量安全监督检查任务分配表</w:t>
      </w:r>
    </w:p>
    <w:p w14:paraId="130376DD">
      <w:pPr>
        <w:widowControl/>
        <w:spacing w:line="540" w:lineRule="atLeast"/>
        <w:ind w:firstLine="627"/>
        <w:jc w:val="left"/>
        <w:rPr>
          <w:rFonts w:hint="default" w:ascii="仿宋_GB2312" w:hAnsi="仿宋_GB2312" w:eastAsia="仿宋_GB2312" w:cs="仿宋_GB2312"/>
          <w:color w:val="000000"/>
          <w:w w:val="96"/>
          <w:kern w:val="0"/>
          <w:sz w:val="32"/>
          <w:szCs w:val="32"/>
          <w:lang w:val="en-US" w:eastAsia="zh-CN"/>
        </w:rPr>
        <w:sectPr>
          <w:headerReference r:id="rId5" w:type="default"/>
          <w:footerReference r:id="rId6" w:type="default"/>
          <w:pgSz w:w="11906" w:h="16838"/>
          <w:pgMar w:top="2098" w:right="1474" w:bottom="1985" w:left="1588" w:header="851" w:footer="992" w:gutter="0"/>
          <w:pgNumType w:fmt="numberInDash"/>
          <w:cols w:space="720" w:num="1"/>
          <w:docGrid w:type="linesAndChars" w:linePitch="289" w:charSpace="2273"/>
        </w:sectPr>
      </w:pPr>
    </w:p>
    <w:p w14:paraId="2931F52C">
      <w:pPr>
        <w:widowControl/>
        <w:spacing w:line="540" w:lineRule="atLeast"/>
        <w:ind w:right="-107"/>
        <w:jc w:val="center"/>
        <w:rPr>
          <w:rFonts w:hint="eastAsia" w:ascii="方正小标宋简体" w:hAnsi="方正小标宋简体" w:eastAsia="方正小标宋简体" w:cs="方正小标宋简体"/>
          <w:color w:val="000000"/>
          <w:kern w:val="0"/>
          <w:sz w:val="32"/>
          <w:szCs w:val="32"/>
          <w:lang w:val="en-US" w:eastAsia="zh-CN"/>
        </w:rPr>
      </w:pPr>
      <w:r>
        <w:rPr>
          <w:rFonts w:hint="eastAsia" w:ascii="方正小标宋简体" w:hAnsi="方正小标宋简体" w:eastAsia="方正小标宋简体" w:cs="方正小标宋简体"/>
          <w:color w:val="000000"/>
          <w:kern w:val="0"/>
          <w:sz w:val="32"/>
          <w:szCs w:val="32"/>
          <w:lang w:val="en-US" w:eastAsia="zh-CN"/>
        </w:rPr>
        <w:t>2025年盘锦市生产领域重点工业产品质量</w:t>
      </w:r>
    </w:p>
    <w:p w14:paraId="1F08DD7C">
      <w:pPr>
        <w:widowControl/>
        <w:spacing w:line="540" w:lineRule="atLeast"/>
        <w:ind w:right="-107"/>
        <w:jc w:val="center"/>
        <w:rPr>
          <w:rFonts w:hint="eastAsia" w:ascii="方正小标宋简体" w:hAnsi="方正小标宋简体" w:eastAsia="方正小标宋简体" w:cs="方正小标宋简体"/>
          <w:color w:val="000000"/>
          <w:kern w:val="0"/>
          <w:sz w:val="32"/>
          <w:szCs w:val="32"/>
          <w:lang w:val="en-US" w:eastAsia="zh-CN"/>
        </w:rPr>
      </w:pPr>
      <w:r>
        <w:rPr>
          <w:rFonts w:hint="eastAsia" w:ascii="方正小标宋简体" w:hAnsi="方正小标宋简体" w:eastAsia="方正小标宋简体" w:cs="方正小标宋简体"/>
          <w:color w:val="000000"/>
          <w:kern w:val="0"/>
          <w:sz w:val="32"/>
          <w:szCs w:val="32"/>
          <w:lang w:val="en-US" w:eastAsia="zh-CN"/>
        </w:rPr>
        <w:t>安全监督检查任务分配表</w:t>
      </w:r>
    </w:p>
    <w:tbl>
      <w:tblPr>
        <w:tblStyle w:val="3"/>
        <w:tblW w:w="5237" w:type="pct"/>
        <w:tblInd w:w="-302" w:type="dxa"/>
        <w:tblLayout w:type="fixed"/>
        <w:tblCellMar>
          <w:top w:w="15" w:type="dxa"/>
          <w:left w:w="15" w:type="dxa"/>
          <w:bottom w:w="15" w:type="dxa"/>
          <w:right w:w="15" w:type="dxa"/>
        </w:tblCellMar>
      </w:tblPr>
      <w:tblGrid>
        <w:gridCol w:w="545"/>
        <w:gridCol w:w="842"/>
        <w:gridCol w:w="896"/>
        <w:gridCol w:w="902"/>
        <w:gridCol w:w="920"/>
        <w:gridCol w:w="685"/>
        <w:gridCol w:w="770"/>
        <w:gridCol w:w="869"/>
        <w:gridCol w:w="1379"/>
        <w:gridCol w:w="921"/>
      </w:tblGrid>
      <w:tr w14:paraId="64738859">
        <w:tblPrEx>
          <w:tblCellMar>
            <w:top w:w="15" w:type="dxa"/>
            <w:left w:w="15" w:type="dxa"/>
            <w:bottom w:w="15" w:type="dxa"/>
            <w:right w:w="15" w:type="dxa"/>
          </w:tblCellMar>
        </w:tblPrEx>
        <w:trPr>
          <w:trHeight w:val="1101" w:hRule="atLeast"/>
        </w:trPr>
        <w:tc>
          <w:tcPr>
            <w:tcW w:w="311" w:type="pct"/>
            <w:vMerge w:val="restart"/>
            <w:tcBorders>
              <w:top w:val="single" w:color="000000" w:sz="4" w:space="0"/>
              <w:left w:val="single" w:color="000000" w:sz="4" w:space="0"/>
              <w:bottom w:val="single" w:color="000000" w:sz="4" w:space="0"/>
              <w:right w:val="single" w:color="000000" w:sz="4" w:space="0"/>
            </w:tcBorders>
            <w:noWrap w:val="0"/>
            <w:vAlign w:val="center"/>
          </w:tcPr>
          <w:p w14:paraId="0022DBC6">
            <w:pPr>
              <w:widowControl/>
              <w:spacing w:line="300" w:lineRule="exact"/>
              <w:jc w:val="center"/>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lang w:bidi="ar"/>
              </w:rPr>
              <w:t>序号</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14:paraId="24127A46">
            <w:pPr>
              <w:widowControl/>
              <w:spacing w:line="30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检查</w:t>
            </w:r>
          </w:p>
          <w:p w14:paraId="457B83AB">
            <w:pPr>
              <w:widowControl/>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单位</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5CC218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危险化学品及及其包装物、容器企业</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28FF4D56">
            <w:pPr>
              <w:widowControl/>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食品相关产品企业</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068E8198">
            <w:pPr>
              <w:widowControl/>
              <w:spacing w:line="30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水泥</w:t>
            </w:r>
          </w:p>
          <w:p w14:paraId="7503F855">
            <w:pPr>
              <w:widowControl/>
              <w:spacing w:line="30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企业</w:t>
            </w:r>
          </w:p>
        </w:tc>
        <w:tc>
          <w:tcPr>
            <w:tcW w:w="392" w:type="pct"/>
            <w:tcBorders>
              <w:top w:val="single" w:color="000000" w:sz="4" w:space="0"/>
              <w:left w:val="single" w:color="000000" w:sz="4" w:space="0"/>
              <w:bottom w:val="single" w:color="000000" w:sz="4" w:space="0"/>
              <w:right w:val="single" w:color="auto" w:sz="4" w:space="0"/>
            </w:tcBorders>
            <w:noWrap w:val="0"/>
            <w:vAlign w:val="center"/>
          </w:tcPr>
          <w:p w14:paraId="071CBE3F">
            <w:pPr>
              <w:widowControl/>
              <w:spacing w:line="30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电线电缆、化肥企业</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28AEF57">
            <w:pPr>
              <w:widowControl/>
              <w:spacing w:line="300" w:lineRule="exact"/>
              <w:jc w:val="center"/>
              <w:textAlignment w:val="center"/>
              <w:rPr>
                <w:rFonts w:hint="default"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安全帽</w:t>
            </w:r>
          </w:p>
        </w:tc>
        <w:tc>
          <w:tcPr>
            <w:tcW w:w="497" w:type="pct"/>
            <w:tcBorders>
              <w:top w:val="single" w:color="000000" w:sz="4" w:space="0"/>
              <w:left w:val="single" w:color="000000" w:sz="4" w:space="0"/>
              <w:bottom w:val="single" w:color="000000" w:sz="4" w:space="0"/>
              <w:right w:val="single" w:color="000000" w:sz="4" w:space="0"/>
            </w:tcBorders>
            <w:noWrap w:val="0"/>
            <w:vAlign w:val="center"/>
          </w:tcPr>
          <w:p w14:paraId="1F555530">
            <w:pPr>
              <w:widowControl/>
              <w:spacing w:line="300" w:lineRule="exact"/>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菱镁制品</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07E79F0F">
            <w:pPr>
              <w:widowControl/>
              <w:spacing w:line="300" w:lineRule="exact"/>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电动自行车及配件、电池、消防产品、燃气具、妇女儿童用品、塑料制品、保温材料等企业</w:t>
            </w: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61F62924">
            <w:pPr>
              <w:widowControl/>
              <w:spacing w:line="300" w:lineRule="exact"/>
              <w:jc w:val="center"/>
              <w:textAlignment w:val="center"/>
              <w:rPr>
                <w:rFonts w:hint="eastAsia" w:ascii="黑体" w:hAnsi="宋体" w:eastAsia="黑体" w:cs="黑体"/>
                <w:color w:val="000000"/>
                <w:kern w:val="2"/>
                <w:sz w:val="20"/>
                <w:szCs w:val="20"/>
                <w:lang w:val="en-US" w:eastAsia="zh-CN" w:bidi="ar-SA"/>
              </w:rPr>
            </w:pPr>
            <w:r>
              <w:rPr>
                <w:rFonts w:hint="eastAsia" w:ascii="黑体" w:hAnsi="宋体" w:eastAsia="黑体" w:cs="黑体"/>
                <w:color w:val="000000"/>
                <w:kern w:val="0"/>
                <w:sz w:val="20"/>
                <w:szCs w:val="20"/>
                <w:lang w:bidi="ar"/>
              </w:rPr>
              <w:t>合计检查数量</w:t>
            </w:r>
          </w:p>
        </w:tc>
      </w:tr>
      <w:tr w14:paraId="50AA600F">
        <w:tblPrEx>
          <w:tblCellMar>
            <w:top w:w="15" w:type="dxa"/>
            <w:left w:w="15" w:type="dxa"/>
            <w:bottom w:w="15" w:type="dxa"/>
            <w:right w:w="15" w:type="dxa"/>
          </w:tblCellMar>
        </w:tblPrEx>
        <w:trPr>
          <w:trHeight w:val="407" w:hRule="atLeast"/>
        </w:trPr>
        <w:tc>
          <w:tcPr>
            <w:tcW w:w="3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814AF">
            <w:pPr>
              <w:widowControl/>
              <w:spacing w:line="300" w:lineRule="exact"/>
              <w:jc w:val="center"/>
              <w:rPr>
                <w:rFonts w:ascii="黑体" w:hAnsi="黑体" w:eastAsia="黑体" w:cs="黑体"/>
                <w:color w:val="000000"/>
                <w:sz w:val="16"/>
                <w:szCs w:val="16"/>
              </w:rPr>
            </w:pP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18B228">
            <w:pPr>
              <w:widowControl/>
              <w:spacing w:line="300" w:lineRule="exact"/>
              <w:jc w:val="center"/>
              <w:rPr>
                <w:rFonts w:ascii="黑体" w:hAnsi="黑体" w:eastAsia="黑体" w:cs="黑体"/>
                <w:color w:val="000000"/>
                <w:sz w:val="20"/>
                <w:szCs w:val="20"/>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ED909E4">
            <w:pPr>
              <w:widowControl/>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检查数量</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209F4C28">
            <w:pPr>
              <w:widowControl/>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检查数量</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32E25B6">
            <w:pPr>
              <w:widowControl/>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检查数量</w:t>
            </w:r>
          </w:p>
        </w:tc>
        <w:tc>
          <w:tcPr>
            <w:tcW w:w="392" w:type="pct"/>
            <w:tcBorders>
              <w:top w:val="single" w:color="000000" w:sz="4" w:space="0"/>
              <w:left w:val="single" w:color="000000" w:sz="4" w:space="0"/>
              <w:bottom w:val="single" w:color="000000" w:sz="4" w:space="0"/>
              <w:right w:val="single" w:color="auto" w:sz="4" w:space="0"/>
            </w:tcBorders>
            <w:noWrap w:val="0"/>
            <w:vAlign w:val="center"/>
          </w:tcPr>
          <w:p w14:paraId="6994FB63">
            <w:pPr>
              <w:widowControl/>
              <w:spacing w:line="300" w:lineRule="exact"/>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检查数量</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1976F2E">
            <w:pPr>
              <w:widowControl/>
              <w:spacing w:line="30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检查数量</w:t>
            </w:r>
          </w:p>
        </w:tc>
        <w:tc>
          <w:tcPr>
            <w:tcW w:w="497" w:type="pct"/>
            <w:tcBorders>
              <w:top w:val="single" w:color="000000" w:sz="4" w:space="0"/>
              <w:left w:val="single" w:color="000000" w:sz="4" w:space="0"/>
              <w:bottom w:val="single" w:color="000000" w:sz="4" w:space="0"/>
              <w:right w:val="single" w:color="000000" w:sz="4" w:space="0"/>
            </w:tcBorders>
            <w:noWrap w:val="0"/>
            <w:vAlign w:val="center"/>
          </w:tcPr>
          <w:p w14:paraId="6356618B">
            <w:pPr>
              <w:widowControl/>
              <w:spacing w:line="300" w:lineRule="exact"/>
              <w:jc w:val="center"/>
              <w:textAlignment w:val="center"/>
              <w:rPr>
                <w:rFonts w:hint="eastAsia" w:ascii="黑体" w:hAnsi="黑体" w:eastAsia="黑体" w:cs="黑体"/>
                <w:color w:val="000000"/>
                <w:kern w:val="0"/>
                <w:sz w:val="20"/>
                <w:szCs w:val="20"/>
                <w:lang w:val="en-US" w:eastAsia="zh-CN" w:bidi="ar"/>
              </w:rPr>
            </w:pPr>
            <w:r>
              <w:rPr>
                <w:rFonts w:hint="eastAsia" w:ascii="黑体" w:hAnsi="宋体" w:eastAsia="黑体" w:cs="黑体"/>
                <w:color w:val="000000"/>
                <w:sz w:val="20"/>
                <w:szCs w:val="20"/>
              </w:rPr>
              <w:t>检查</w:t>
            </w:r>
            <w:r>
              <w:rPr>
                <w:rFonts w:hint="eastAsia" w:ascii="黑体" w:hAnsi="宋体" w:eastAsia="黑体" w:cs="黑体"/>
                <w:color w:val="000000"/>
                <w:sz w:val="20"/>
                <w:szCs w:val="20"/>
                <w:lang w:val="en-US" w:eastAsia="zh-CN"/>
              </w:rPr>
              <w:t>数量</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637601E9">
            <w:pPr>
              <w:widowControl/>
              <w:spacing w:line="300" w:lineRule="exact"/>
              <w:jc w:val="center"/>
              <w:textAlignment w:val="center"/>
              <w:rPr>
                <w:rFonts w:hint="eastAsia" w:ascii="黑体" w:hAnsi="黑体" w:eastAsia="黑体" w:cs="黑体"/>
                <w:color w:val="000000"/>
                <w:kern w:val="0"/>
                <w:sz w:val="20"/>
                <w:szCs w:val="20"/>
                <w:lang w:val="en-US" w:eastAsia="zh-CN" w:bidi="ar"/>
              </w:rPr>
            </w:pPr>
            <w:r>
              <w:rPr>
                <w:rFonts w:hint="eastAsia" w:ascii="黑体" w:hAnsi="宋体" w:eastAsia="黑体" w:cs="黑体"/>
                <w:color w:val="000000"/>
                <w:sz w:val="20"/>
                <w:szCs w:val="20"/>
              </w:rPr>
              <w:t>检查</w:t>
            </w:r>
            <w:r>
              <w:rPr>
                <w:rFonts w:hint="eastAsia" w:ascii="黑体" w:hAnsi="宋体" w:eastAsia="黑体" w:cs="黑体"/>
                <w:color w:val="000000"/>
                <w:sz w:val="20"/>
                <w:szCs w:val="20"/>
                <w:lang w:val="en-US" w:eastAsia="zh-CN"/>
              </w:rPr>
              <w:t>数量</w:t>
            </w: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8422D">
            <w:pPr>
              <w:widowControl/>
              <w:spacing w:line="300" w:lineRule="exact"/>
              <w:jc w:val="center"/>
              <w:rPr>
                <w:rFonts w:hint="eastAsia" w:ascii="黑体" w:hAnsi="宋体" w:eastAsia="黑体" w:cs="黑体"/>
                <w:color w:val="000000"/>
                <w:kern w:val="2"/>
                <w:sz w:val="20"/>
                <w:szCs w:val="20"/>
                <w:lang w:val="en-US" w:eastAsia="zh-CN" w:bidi="ar-SA"/>
              </w:rPr>
            </w:pPr>
          </w:p>
        </w:tc>
      </w:tr>
      <w:tr w14:paraId="167DC4A9">
        <w:tblPrEx>
          <w:tblCellMar>
            <w:top w:w="15" w:type="dxa"/>
            <w:left w:w="15" w:type="dxa"/>
            <w:bottom w:w="15" w:type="dxa"/>
            <w:right w:w="15"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71098D57">
            <w:pPr>
              <w:widowControl/>
              <w:jc w:val="center"/>
              <w:textAlignment w:val="center"/>
              <w:rPr>
                <w:rFonts w:hint="eastAsia" w:ascii="宋体" w:hAnsi="宋体" w:cs="仿宋"/>
                <w:color w:val="000000"/>
                <w:sz w:val="16"/>
                <w:szCs w:val="16"/>
              </w:rPr>
            </w:pPr>
            <w:r>
              <w:rPr>
                <w:rFonts w:hint="eastAsia" w:ascii="宋体" w:hAnsi="宋体" w:cs="仿宋"/>
                <w:color w:val="000000"/>
                <w:kern w:val="0"/>
                <w:sz w:val="16"/>
                <w:szCs w:val="16"/>
                <w:lang w:bidi="ar"/>
              </w:rPr>
              <w:t>1</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7403708C">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eastAsia="zh-CN" w:bidi="ar"/>
              </w:rPr>
              <w:t>市</w:t>
            </w:r>
            <w:r>
              <w:rPr>
                <w:rFonts w:hint="eastAsia" w:ascii="宋体" w:hAnsi="宋体" w:cs="仿宋"/>
                <w:color w:val="000000"/>
                <w:kern w:val="0"/>
                <w:sz w:val="20"/>
                <w:szCs w:val="20"/>
                <w:lang w:bidi="ar"/>
              </w:rPr>
              <w:t>局</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6F3508C7">
            <w:pPr>
              <w:widowControl/>
              <w:jc w:val="center"/>
              <w:textAlignment w:val="center"/>
              <w:rPr>
                <w:rFonts w:hint="default" w:ascii="宋体" w:hAnsi="宋体" w:eastAsia="宋体" w:cs="仿宋"/>
                <w:color w:val="000000"/>
                <w:sz w:val="20"/>
                <w:szCs w:val="20"/>
                <w:lang w:val="en-US" w:eastAsia="zh-CN"/>
              </w:rPr>
            </w:pPr>
            <w:r>
              <w:rPr>
                <w:rFonts w:hint="eastAsia" w:ascii="宋体" w:hAnsi="宋体" w:cs="仿宋"/>
                <w:color w:val="000000"/>
                <w:sz w:val="20"/>
                <w:szCs w:val="20"/>
                <w:lang w:val="en-US" w:eastAsia="zh-CN"/>
              </w:rPr>
              <w:t>13（含县区5）</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5003A281">
            <w:pPr>
              <w:widowControl/>
              <w:jc w:val="center"/>
              <w:textAlignment w:val="center"/>
              <w:rPr>
                <w:rFonts w:hint="default" w:ascii="宋体" w:hAnsi="宋体" w:eastAsia="宋体" w:cs="仿宋"/>
                <w:color w:val="000000"/>
                <w:sz w:val="20"/>
                <w:szCs w:val="20"/>
                <w:lang w:val="en-US" w:eastAsia="zh-CN"/>
              </w:rPr>
            </w:pPr>
            <w:r>
              <w:rPr>
                <w:rFonts w:hint="eastAsia" w:ascii="宋体" w:hAnsi="宋体" w:cs="仿宋"/>
                <w:color w:val="000000"/>
                <w:sz w:val="20"/>
                <w:szCs w:val="20"/>
                <w:lang w:val="en-US" w:eastAsia="zh-CN"/>
              </w:rPr>
              <w:t>4（含县区4）</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0CED477">
            <w:pPr>
              <w:widowControl/>
              <w:jc w:val="center"/>
              <w:textAlignment w:val="center"/>
              <w:rPr>
                <w:rFonts w:hint="default" w:ascii="宋体" w:hAnsi="宋体" w:eastAsia="宋体" w:cs="仿宋"/>
                <w:color w:val="000000"/>
                <w:sz w:val="20"/>
                <w:szCs w:val="20"/>
                <w:lang w:val="en-US" w:eastAsia="zh-CN"/>
              </w:rPr>
            </w:pPr>
            <w:r>
              <w:rPr>
                <w:rFonts w:hint="eastAsia" w:ascii="宋体" w:hAnsi="宋体" w:cs="仿宋"/>
                <w:color w:val="000000"/>
                <w:sz w:val="20"/>
                <w:szCs w:val="20"/>
                <w:lang w:val="en-US" w:eastAsia="zh-CN"/>
              </w:rPr>
              <w:t>1（含县区1）</w:t>
            </w:r>
          </w:p>
        </w:tc>
        <w:tc>
          <w:tcPr>
            <w:tcW w:w="392" w:type="pct"/>
            <w:tcBorders>
              <w:top w:val="single" w:color="000000" w:sz="4" w:space="0"/>
              <w:left w:val="single" w:color="000000" w:sz="4" w:space="0"/>
              <w:bottom w:val="single" w:color="000000" w:sz="4" w:space="0"/>
              <w:right w:val="single" w:color="auto" w:sz="4" w:space="0"/>
            </w:tcBorders>
            <w:noWrap w:val="0"/>
            <w:vAlign w:val="center"/>
          </w:tcPr>
          <w:p w14:paraId="78B7E77A">
            <w:pPr>
              <w:jc w:val="center"/>
              <w:rPr>
                <w:rFonts w:hint="default" w:ascii="宋体" w:hAnsi="宋体" w:eastAsia="宋体" w:cs="仿宋"/>
                <w:color w:val="000000"/>
                <w:sz w:val="20"/>
                <w:szCs w:val="20"/>
                <w:lang w:val="en-US" w:eastAsia="zh-CN"/>
              </w:rPr>
            </w:pPr>
            <w:r>
              <w:rPr>
                <w:rFonts w:hint="eastAsia" w:ascii="宋体" w:hAnsi="宋体" w:cs="仿宋"/>
                <w:color w:val="000000"/>
                <w:sz w:val="20"/>
                <w:szCs w:val="20"/>
                <w:lang w:val="en-US" w:eastAsia="zh-CN"/>
              </w:rPr>
              <w:t>3（含县区2）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7D1847E9">
            <w:pPr>
              <w:jc w:val="center"/>
              <w:rPr>
                <w:rFonts w:hint="default" w:ascii="宋体" w:hAnsi="宋体" w:cs="仿宋"/>
                <w:color w:val="000000"/>
                <w:sz w:val="20"/>
                <w:szCs w:val="20"/>
                <w:lang w:val="en-US" w:eastAsia="zh-CN"/>
              </w:rPr>
            </w:pPr>
            <w:r>
              <w:rPr>
                <w:rFonts w:hint="eastAsia" w:ascii="宋体" w:hAnsi="宋体" w:cs="仿宋"/>
                <w:color w:val="000000"/>
                <w:sz w:val="20"/>
                <w:szCs w:val="20"/>
                <w:lang w:val="en-US" w:eastAsia="zh-CN"/>
              </w:rPr>
              <w:t>1（含县区1）</w:t>
            </w:r>
          </w:p>
        </w:tc>
        <w:tc>
          <w:tcPr>
            <w:tcW w:w="497" w:type="pct"/>
            <w:tcBorders>
              <w:top w:val="single" w:color="000000" w:sz="4" w:space="0"/>
              <w:left w:val="single" w:color="000000" w:sz="4" w:space="0"/>
              <w:bottom w:val="single" w:color="000000" w:sz="4" w:space="0"/>
              <w:right w:val="single" w:color="000000" w:sz="4" w:space="0"/>
            </w:tcBorders>
            <w:noWrap w:val="0"/>
            <w:vAlign w:val="center"/>
          </w:tcPr>
          <w:p w14:paraId="4F2F8AC4">
            <w:pPr>
              <w:widowControl/>
              <w:jc w:val="center"/>
              <w:textAlignment w:val="center"/>
              <w:rPr>
                <w:rFonts w:hint="eastAsia" w:ascii="宋体" w:hAnsi="宋体" w:eastAsia="宋体" w:cs="仿宋"/>
                <w:color w:val="000000"/>
                <w:kern w:val="2"/>
                <w:sz w:val="20"/>
                <w:szCs w:val="20"/>
                <w:lang w:val="en-US" w:eastAsia="zh-CN" w:bidi="ar-SA"/>
              </w:rPr>
            </w:pPr>
            <w:r>
              <w:rPr>
                <w:rFonts w:hint="eastAsia" w:ascii="宋体" w:hAnsi="宋体" w:cs="仿宋"/>
                <w:color w:val="000000"/>
                <w:sz w:val="20"/>
                <w:szCs w:val="20"/>
                <w:lang w:val="en-US" w:eastAsia="zh-CN"/>
              </w:rPr>
              <w:t>--</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76367A74">
            <w:pPr>
              <w:widowControl/>
              <w:jc w:val="center"/>
              <w:textAlignment w:val="center"/>
              <w:rPr>
                <w:rFonts w:hint="eastAsia" w:ascii="宋体" w:hAnsi="宋体" w:eastAsia="宋体" w:cs="仿宋"/>
                <w:color w:val="000000"/>
                <w:kern w:val="2"/>
                <w:sz w:val="20"/>
                <w:szCs w:val="20"/>
                <w:lang w:val="en-US" w:eastAsia="zh-CN" w:bidi="ar-SA"/>
              </w:rPr>
            </w:pPr>
            <w:r>
              <w:rPr>
                <w:rFonts w:hint="eastAsia" w:ascii="宋体" w:hAnsi="宋体" w:cs="仿宋"/>
                <w:color w:val="000000"/>
                <w:sz w:val="20"/>
                <w:szCs w:val="20"/>
                <w:lang w:val="en-US" w:eastAsia="zh-CN"/>
              </w:rPr>
              <w:t>4（含县区3）</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E527539">
            <w:pPr>
              <w:widowControl/>
              <w:jc w:val="center"/>
              <w:textAlignment w:val="center"/>
              <w:rPr>
                <w:rFonts w:hint="eastAsia" w:ascii="宋体" w:hAnsi="宋体" w:eastAsia="宋体" w:cs="仿宋"/>
                <w:color w:val="000000"/>
                <w:kern w:val="2"/>
                <w:sz w:val="20"/>
                <w:szCs w:val="20"/>
                <w:lang w:val="en-US" w:eastAsia="zh-CN" w:bidi="ar-SA"/>
              </w:rPr>
            </w:pPr>
            <w:r>
              <w:rPr>
                <w:rFonts w:hint="eastAsia" w:ascii="宋体" w:hAnsi="宋体" w:cs="仿宋"/>
                <w:color w:val="000000"/>
                <w:sz w:val="20"/>
                <w:szCs w:val="20"/>
                <w:lang w:val="en-US" w:eastAsia="zh-CN"/>
              </w:rPr>
              <w:t>26（含县区16）</w:t>
            </w:r>
          </w:p>
        </w:tc>
      </w:tr>
      <w:tr w14:paraId="57DC9573">
        <w:tblPrEx>
          <w:tblCellMar>
            <w:top w:w="15" w:type="dxa"/>
            <w:left w:w="15" w:type="dxa"/>
            <w:bottom w:w="15" w:type="dxa"/>
            <w:right w:w="15"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0BEE82C4">
            <w:pPr>
              <w:widowControl/>
              <w:jc w:val="center"/>
              <w:textAlignment w:val="center"/>
              <w:rPr>
                <w:rFonts w:hint="eastAsia" w:ascii="宋体" w:hAnsi="宋体" w:cs="仿宋"/>
                <w:color w:val="000000"/>
                <w:sz w:val="16"/>
                <w:szCs w:val="16"/>
              </w:rPr>
            </w:pPr>
            <w:r>
              <w:rPr>
                <w:rFonts w:hint="eastAsia" w:ascii="宋体" w:hAnsi="宋体" w:cs="仿宋"/>
                <w:color w:val="000000"/>
                <w:kern w:val="0"/>
                <w:sz w:val="16"/>
                <w:szCs w:val="16"/>
                <w:lang w:bidi="ar"/>
              </w:rPr>
              <w:t>2</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40894C7B">
            <w:pPr>
              <w:widowControl/>
              <w:jc w:val="center"/>
              <w:textAlignment w:val="center"/>
              <w:rPr>
                <w:rFonts w:hint="eastAsia" w:ascii="宋体" w:hAnsi="宋体" w:eastAsia="宋体" w:cs="仿宋"/>
                <w:color w:val="000000"/>
                <w:sz w:val="20"/>
                <w:szCs w:val="20"/>
                <w:lang w:eastAsia="zh-CN"/>
              </w:rPr>
            </w:pPr>
            <w:r>
              <w:rPr>
                <w:rFonts w:hint="eastAsia" w:ascii="宋体" w:hAnsi="宋体" w:cs="仿宋"/>
                <w:color w:val="000000"/>
                <w:sz w:val="20"/>
                <w:szCs w:val="20"/>
                <w:lang w:eastAsia="zh-CN"/>
              </w:rPr>
              <w:t>盘山县</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06E40DF8">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56D92B5C">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527" w:type="pct"/>
            <w:tcBorders>
              <w:top w:val="single" w:color="000000" w:sz="4" w:space="0"/>
              <w:left w:val="single" w:color="000000" w:sz="4" w:space="0"/>
              <w:bottom w:val="single" w:color="000000" w:sz="4" w:space="0"/>
              <w:right w:val="single" w:color="000000" w:sz="4" w:space="0"/>
            </w:tcBorders>
            <w:noWrap w:val="0"/>
            <w:vAlign w:val="top"/>
          </w:tcPr>
          <w:p w14:paraId="0E13BE66">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392" w:type="pct"/>
            <w:tcBorders>
              <w:top w:val="single" w:color="000000" w:sz="4" w:space="0"/>
              <w:left w:val="single" w:color="000000" w:sz="4" w:space="0"/>
              <w:bottom w:val="single" w:color="000000" w:sz="4" w:space="0"/>
              <w:right w:val="single" w:color="auto" w:sz="4" w:space="0"/>
            </w:tcBorders>
            <w:noWrap w:val="0"/>
            <w:vAlign w:val="center"/>
          </w:tcPr>
          <w:p w14:paraId="56FD2371">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67050A9">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全覆盖</w:t>
            </w:r>
          </w:p>
        </w:tc>
        <w:tc>
          <w:tcPr>
            <w:tcW w:w="497" w:type="pct"/>
            <w:tcBorders>
              <w:top w:val="single" w:color="000000" w:sz="4" w:space="0"/>
              <w:left w:val="single" w:color="000000" w:sz="4" w:space="0"/>
              <w:bottom w:val="single" w:color="000000" w:sz="4" w:space="0"/>
              <w:right w:val="single" w:color="000000" w:sz="4" w:space="0"/>
            </w:tcBorders>
            <w:noWrap w:val="0"/>
            <w:vAlign w:val="center"/>
          </w:tcPr>
          <w:p w14:paraId="083AD10D">
            <w:pPr>
              <w:widowControl/>
              <w:jc w:val="center"/>
              <w:textAlignment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2BD00605">
            <w:pPr>
              <w:widowControl/>
              <w:jc w:val="center"/>
              <w:textAlignment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0504653E">
            <w:pPr>
              <w:widowControl/>
              <w:jc w:val="center"/>
              <w:textAlignment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r>
      <w:tr w14:paraId="5626B8F7">
        <w:tblPrEx>
          <w:tblCellMar>
            <w:top w:w="15" w:type="dxa"/>
            <w:left w:w="15" w:type="dxa"/>
            <w:bottom w:w="15" w:type="dxa"/>
            <w:right w:w="15"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146B5E34">
            <w:pPr>
              <w:widowControl/>
              <w:jc w:val="center"/>
              <w:textAlignment w:val="center"/>
              <w:rPr>
                <w:rFonts w:hint="eastAsia" w:ascii="宋体" w:hAnsi="宋体" w:cs="仿宋"/>
                <w:color w:val="000000"/>
                <w:sz w:val="16"/>
                <w:szCs w:val="16"/>
              </w:rPr>
            </w:pPr>
            <w:r>
              <w:rPr>
                <w:rFonts w:hint="eastAsia" w:ascii="宋体" w:hAnsi="宋体" w:cs="仿宋"/>
                <w:color w:val="000000"/>
                <w:kern w:val="0"/>
                <w:sz w:val="16"/>
                <w:szCs w:val="16"/>
                <w:lang w:bidi="ar"/>
              </w:rPr>
              <w:t>3</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20B90960">
            <w:pPr>
              <w:widowControl/>
              <w:jc w:val="center"/>
              <w:textAlignment w:val="center"/>
              <w:rPr>
                <w:rFonts w:hint="eastAsia" w:ascii="宋体" w:hAnsi="宋体" w:eastAsia="宋体" w:cs="仿宋"/>
                <w:color w:val="000000"/>
                <w:sz w:val="20"/>
                <w:szCs w:val="20"/>
                <w:lang w:eastAsia="zh-CN"/>
              </w:rPr>
            </w:pPr>
            <w:r>
              <w:rPr>
                <w:rFonts w:hint="eastAsia" w:ascii="宋体" w:hAnsi="宋体" w:cs="仿宋"/>
                <w:color w:val="000000"/>
                <w:sz w:val="20"/>
                <w:szCs w:val="20"/>
                <w:lang w:eastAsia="zh-CN"/>
              </w:rPr>
              <w:t>兴隆台区</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5ED7420">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759BBD5F">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A0A4E5A">
            <w:pPr>
              <w:jc w:val="center"/>
              <w:rPr>
                <w:rFonts w:hint="eastAsia" w:ascii="宋体" w:hAnsi="宋体"/>
                <w:sz w:val="20"/>
                <w:szCs w:val="20"/>
              </w:rPr>
            </w:pPr>
            <w:r>
              <w:rPr>
                <w:rFonts w:hint="eastAsia" w:ascii="宋体" w:hAnsi="宋体" w:cs="仿宋"/>
                <w:color w:val="000000"/>
                <w:kern w:val="0"/>
                <w:sz w:val="20"/>
                <w:szCs w:val="20"/>
                <w:lang w:bidi="ar"/>
              </w:rPr>
              <w:t>全覆盖</w:t>
            </w:r>
          </w:p>
        </w:tc>
        <w:tc>
          <w:tcPr>
            <w:tcW w:w="392" w:type="pct"/>
            <w:tcBorders>
              <w:top w:val="single" w:color="000000" w:sz="4" w:space="0"/>
              <w:left w:val="single" w:color="000000" w:sz="4" w:space="0"/>
              <w:bottom w:val="single" w:color="000000" w:sz="4" w:space="0"/>
              <w:right w:val="single" w:color="auto" w:sz="4" w:space="0"/>
            </w:tcBorders>
            <w:noWrap w:val="0"/>
            <w:vAlign w:val="center"/>
          </w:tcPr>
          <w:p w14:paraId="3FDD2B02">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0D7AB21B">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全覆盖</w:t>
            </w:r>
          </w:p>
        </w:tc>
        <w:tc>
          <w:tcPr>
            <w:tcW w:w="497" w:type="pct"/>
            <w:tcBorders>
              <w:top w:val="single" w:color="000000" w:sz="4" w:space="0"/>
              <w:left w:val="single" w:color="000000" w:sz="4" w:space="0"/>
              <w:bottom w:val="single" w:color="000000" w:sz="4" w:space="0"/>
              <w:right w:val="single" w:color="000000" w:sz="4" w:space="0"/>
            </w:tcBorders>
            <w:noWrap w:val="0"/>
            <w:vAlign w:val="center"/>
          </w:tcPr>
          <w:p w14:paraId="5800C185">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0C80B0FB">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D2E018F">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r>
      <w:tr w14:paraId="6FB69A82">
        <w:tblPrEx>
          <w:tblCellMar>
            <w:top w:w="15" w:type="dxa"/>
            <w:left w:w="15" w:type="dxa"/>
            <w:bottom w:w="15" w:type="dxa"/>
            <w:right w:w="15"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71722E5B">
            <w:pPr>
              <w:widowControl/>
              <w:jc w:val="center"/>
              <w:textAlignment w:val="center"/>
              <w:rPr>
                <w:rFonts w:hint="eastAsia" w:ascii="宋体" w:hAnsi="宋体" w:cs="仿宋"/>
                <w:color w:val="000000"/>
                <w:sz w:val="16"/>
                <w:szCs w:val="16"/>
              </w:rPr>
            </w:pPr>
            <w:r>
              <w:rPr>
                <w:rFonts w:hint="eastAsia" w:ascii="宋体" w:hAnsi="宋体" w:cs="仿宋"/>
                <w:color w:val="000000"/>
                <w:kern w:val="0"/>
                <w:sz w:val="16"/>
                <w:szCs w:val="16"/>
                <w:lang w:bidi="ar"/>
              </w:rPr>
              <w:t>4</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22B7C68C">
            <w:pPr>
              <w:widowControl/>
              <w:jc w:val="center"/>
              <w:textAlignment w:val="center"/>
              <w:rPr>
                <w:rFonts w:hint="eastAsia" w:ascii="宋体" w:hAnsi="宋体" w:eastAsia="宋体" w:cs="仿宋"/>
                <w:color w:val="000000"/>
                <w:sz w:val="20"/>
                <w:szCs w:val="20"/>
                <w:lang w:eastAsia="zh-CN"/>
              </w:rPr>
            </w:pPr>
            <w:r>
              <w:rPr>
                <w:rFonts w:hint="eastAsia" w:ascii="宋体" w:hAnsi="宋体" w:cs="仿宋"/>
                <w:color w:val="000000"/>
                <w:sz w:val="20"/>
                <w:szCs w:val="20"/>
                <w:lang w:eastAsia="zh-CN"/>
              </w:rPr>
              <w:t>双台子区</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C40879F">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0D865998">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606F05E9">
            <w:pPr>
              <w:jc w:val="center"/>
              <w:rPr>
                <w:rFonts w:hint="eastAsia" w:ascii="宋体" w:hAnsi="宋体"/>
                <w:sz w:val="20"/>
                <w:szCs w:val="20"/>
              </w:rPr>
            </w:pPr>
            <w:r>
              <w:rPr>
                <w:rFonts w:hint="eastAsia" w:ascii="宋体" w:hAnsi="宋体" w:cs="仿宋"/>
                <w:color w:val="000000"/>
                <w:kern w:val="0"/>
                <w:sz w:val="20"/>
                <w:szCs w:val="20"/>
                <w:lang w:bidi="ar"/>
              </w:rPr>
              <w:t>全覆盖</w:t>
            </w:r>
          </w:p>
        </w:tc>
        <w:tc>
          <w:tcPr>
            <w:tcW w:w="392" w:type="pct"/>
            <w:tcBorders>
              <w:top w:val="single" w:color="000000" w:sz="4" w:space="0"/>
              <w:left w:val="single" w:color="000000" w:sz="4" w:space="0"/>
              <w:bottom w:val="single" w:color="000000" w:sz="4" w:space="0"/>
              <w:right w:val="single" w:color="auto" w:sz="4" w:space="0"/>
            </w:tcBorders>
            <w:noWrap w:val="0"/>
            <w:vAlign w:val="center"/>
          </w:tcPr>
          <w:p w14:paraId="60FF5BF3">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47CC1B1F">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全覆盖</w:t>
            </w:r>
          </w:p>
        </w:tc>
        <w:tc>
          <w:tcPr>
            <w:tcW w:w="497" w:type="pct"/>
            <w:tcBorders>
              <w:top w:val="single" w:color="000000" w:sz="4" w:space="0"/>
              <w:left w:val="single" w:color="000000" w:sz="4" w:space="0"/>
              <w:bottom w:val="single" w:color="000000" w:sz="4" w:space="0"/>
              <w:right w:val="single" w:color="000000" w:sz="4" w:space="0"/>
            </w:tcBorders>
            <w:noWrap w:val="0"/>
            <w:vAlign w:val="center"/>
          </w:tcPr>
          <w:p w14:paraId="40338A7C">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37E35DC7">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5FFF5ED">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r>
      <w:tr w14:paraId="25006ACC">
        <w:tblPrEx>
          <w:tblCellMar>
            <w:top w:w="15" w:type="dxa"/>
            <w:left w:w="15" w:type="dxa"/>
            <w:bottom w:w="15" w:type="dxa"/>
            <w:right w:w="15"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314DE3AD">
            <w:pPr>
              <w:widowControl/>
              <w:jc w:val="center"/>
              <w:textAlignment w:val="center"/>
              <w:rPr>
                <w:rFonts w:hint="eastAsia" w:ascii="宋体" w:hAnsi="宋体" w:cs="仿宋"/>
                <w:color w:val="000000"/>
                <w:sz w:val="16"/>
                <w:szCs w:val="16"/>
              </w:rPr>
            </w:pPr>
            <w:r>
              <w:rPr>
                <w:rFonts w:hint="eastAsia" w:ascii="宋体" w:hAnsi="宋体" w:cs="仿宋"/>
                <w:color w:val="000000"/>
                <w:kern w:val="0"/>
                <w:sz w:val="16"/>
                <w:szCs w:val="16"/>
                <w:lang w:bidi="ar"/>
              </w:rPr>
              <w:t>5</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11ABF933">
            <w:pPr>
              <w:widowControl/>
              <w:jc w:val="center"/>
              <w:textAlignment w:val="center"/>
              <w:rPr>
                <w:rFonts w:hint="eastAsia" w:ascii="宋体" w:hAnsi="宋体" w:eastAsia="宋体" w:cs="仿宋"/>
                <w:color w:val="000000"/>
                <w:sz w:val="20"/>
                <w:szCs w:val="20"/>
                <w:lang w:eastAsia="zh-CN"/>
              </w:rPr>
            </w:pPr>
            <w:r>
              <w:rPr>
                <w:rFonts w:hint="eastAsia" w:ascii="宋体" w:hAnsi="宋体" w:cs="仿宋"/>
                <w:color w:val="000000"/>
                <w:sz w:val="20"/>
                <w:szCs w:val="20"/>
                <w:lang w:eastAsia="zh-CN"/>
              </w:rPr>
              <w:t>大洼区</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D45E97A">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1A70BCEE">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3C049C8">
            <w:pPr>
              <w:jc w:val="center"/>
              <w:rPr>
                <w:rFonts w:hint="eastAsia" w:ascii="宋体" w:hAnsi="宋体"/>
                <w:sz w:val="20"/>
                <w:szCs w:val="20"/>
              </w:rPr>
            </w:pPr>
            <w:r>
              <w:rPr>
                <w:rFonts w:hint="eastAsia" w:ascii="宋体" w:hAnsi="宋体" w:cs="仿宋"/>
                <w:color w:val="000000"/>
                <w:kern w:val="0"/>
                <w:sz w:val="20"/>
                <w:szCs w:val="20"/>
                <w:lang w:bidi="ar"/>
              </w:rPr>
              <w:t>全覆盖</w:t>
            </w:r>
          </w:p>
        </w:tc>
        <w:tc>
          <w:tcPr>
            <w:tcW w:w="392" w:type="pct"/>
            <w:tcBorders>
              <w:top w:val="single" w:color="000000" w:sz="4" w:space="0"/>
              <w:left w:val="single" w:color="000000" w:sz="4" w:space="0"/>
              <w:bottom w:val="single" w:color="000000" w:sz="4" w:space="0"/>
              <w:right w:val="single" w:color="auto" w:sz="4" w:space="0"/>
            </w:tcBorders>
            <w:noWrap w:val="0"/>
            <w:vAlign w:val="center"/>
          </w:tcPr>
          <w:p w14:paraId="0E9F7FAB">
            <w:pPr>
              <w:widowControl/>
              <w:jc w:val="center"/>
              <w:textAlignment w:val="center"/>
              <w:rPr>
                <w:rFonts w:hint="eastAsia" w:ascii="宋体" w:hAnsi="宋体" w:cs="仿宋"/>
                <w:color w:val="000000"/>
                <w:sz w:val="20"/>
                <w:szCs w:val="20"/>
              </w:rPr>
            </w:pPr>
            <w:r>
              <w:rPr>
                <w:rFonts w:hint="eastAsia" w:ascii="宋体" w:hAnsi="宋体" w:cs="仿宋"/>
                <w:color w:val="000000"/>
                <w:kern w:val="0"/>
                <w:sz w:val="20"/>
                <w:szCs w:val="20"/>
                <w:lang w:bidi="ar"/>
              </w:rPr>
              <w:t>全覆盖</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0DFCF11">
            <w:pPr>
              <w:widowControl/>
              <w:jc w:val="center"/>
              <w:textAlignment w:val="center"/>
              <w:rPr>
                <w:rFonts w:hint="eastAsia" w:ascii="宋体" w:hAnsi="宋体" w:cs="仿宋"/>
                <w:color w:val="000000"/>
                <w:kern w:val="0"/>
                <w:sz w:val="20"/>
                <w:szCs w:val="20"/>
                <w:lang w:bidi="ar"/>
              </w:rPr>
            </w:pPr>
            <w:r>
              <w:rPr>
                <w:rFonts w:hint="eastAsia" w:ascii="宋体" w:hAnsi="宋体" w:cs="仿宋"/>
                <w:color w:val="000000"/>
                <w:kern w:val="0"/>
                <w:sz w:val="20"/>
                <w:szCs w:val="20"/>
                <w:lang w:bidi="ar"/>
              </w:rPr>
              <w:t>全覆盖</w:t>
            </w:r>
          </w:p>
        </w:tc>
        <w:tc>
          <w:tcPr>
            <w:tcW w:w="497" w:type="pct"/>
            <w:tcBorders>
              <w:top w:val="single" w:color="000000" w:sz="4" w:space="0"/>
              <w:left w:val="single" w:color="000000" w:sz="4" w:space="0"/>
              <w:bottom w:val="single" w:color="000000" w:sz="4" w:space="0"/>
              <w:right w:val="single" w:color="000000" w:sz="4" w:space="0"/>
            </w:tcBorders>
            <w:noWrap w:val="0"/>
            <w:vAlign w:val="center"/>
          </w:tcPr>
          <w:p w14:paraId="7B25CA9A">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5562A6CC">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F4841A1">
            <w:pPr>
              <w:jc w:val="center"/>
              <w:rPr>
                <w:rFonts w:hint="eastAsia" w:ascii="宋体" w:hAnsi="宋体" w:eastAsia="宋体" w:cs="仿宋"/>
                <w:color w:val="000000"/>
                <w:kern w:val="2"/>
                <w:sz w:val="20"/>
                <w:szCs w:val="20"/>
                <w:lang w:val="en-US" w:eastAsia="zh-CN" w:bidi="ar-SA"/>
              </w:rPr>
            </w:pPr>
            <w:r>
              <w:rPr>
                <w:rFonts w:hint="eastAsia" w:ascii="宋体" w:hAnsi="宋体" w:cs="仿宋"/>
                <w:color w:val="000000"/>
                <w:kern w:val="0"/>
                <w:sz w:val="20"/>
                <w:szCs w:val="20"/>
                <w:lang w:bidi="ar"/>
              </w:rPr>
              <w:t>全覆盖</w:t>
            </w:r>
          </w:p>
        </w:tc>
      </w:tr>
    </w:tbl>
    <w:p w14:paraId="252B37FB">
      <w:pPr>
        <w:ind w:firstLine="320"/>
        <w:jc w:val="left"/>
        <w:rPr>
          <w:rFonts w:hint="eastAsia" w:ascii="宋体" w:hAnsi="宋体" w:cs="仿宋"/>
          <w:color w:val="000000"/>
          <w:kern w:val="0"/>
          <w:sz w:val="16"/>
          <w:szCs w:val="16"/>
          <w:lang w:bidi="ar"/>
        </w:rPr>
      </w:pPr>
      <w:r>
        <w:rPr>
          <w:rFonts w:hint="eastAsia" w:ascii="宋体" w:hAnsi="宋体" w:cs="仿宋"/>
          <w:color w:val="000000"/>
          <w:kern w:val="0"/>
          <w:sz w:val="16"/>
          <w:szCs w:val="16"/>
          <w:lang w:bidi="ar"/>
        </w:rPr>
        <w:t xml:space="preserve">注：全覆盖分批次进行。 </w:t>
      </w:r>
    </w:p>
    <w:p w14:paraId="708631C1">
      <w:pPr>
        <w:rPr>
          <w:rFonts w:ascii="新宋体" w:hAnsi="新宋体" w:eastAsia="新宋体" w:cs="宋体"/>
          <w:color w:val="000000"/>
          <w:kern w:val="0"/>
          <w:sz w:val="32"/>
          <w:szCs w:val="32"/>
        </w:rPr>
      </w:pPr>
    </w:p>
    <w:p w14:paraId="5E3EF804">
      <w:pPr>
        <w:rPr>
          <w:rFonts w:ascii="新宋体" w:hAnsi="新宋体" w:eastAsia="新宋体" w:cs="宋体"/>
          <w:color w:val="000000"/>
          <w:kern w:val="0"/>
          <w:sz w:val="32"/>
          <w:szCs w:val="32"/>
        </w:rPr>
      </w:pPr>
    </w:p>
    <w:p w14:paraId="628FC459">
      <w:pPr>
        <w:rPr>
          <w:rFonts w:ascii="新宋体" w:hAnsi="新宋体" w:eastAsia="新宋体" w:cs="宋体"/>
          <w:color w:val="000000"/>
          <w:kern w:val="0"/>
          <w:sz w:val="32"/>
          <w:szCs w:val="32"/>
        </w:rPr>
      </w:pPr>
    </w:p>
    <w:p w14:paraId="53992F3A">
      <w:pPr>
        <w:rPr>
          <w:rFonts w:ascii="新宋体" w:hAnsi="新宋体" w:eastAsia="新宋体" w:cs="宋体"/>
          <w:color w:val="000000"/>
          <w:kern w:val="0"/>
          <w:sz w:val="32"/>
          <w:szCs w:val="32"/>
        </w:rPr>
      </w:pPr>
    </w:p>
    <w:p w14:paraId="0AFCBC7B">
      <w:pPr>
        <w:rPr>
          <w:rFonts w:ascii="新宋体" w:hAnsi="新宋体" w:eastAsia="新宋体" w:cs="宋体"/>
          <w:color w:val="000000"/>
          <w:kern w:val="0"/>
          <w:sz w:val="32"/>
          <w:szCs w:val="32"/>
        </w:rPr>
      </w:pPr>
    </w:p>
    <w:p w14:paraId="7CBB54E0">
      <w:pPr>
        <w:rPr>
          <w:rFonts w:ascii="新宋体" w:hAnsi="新宋体" w:eastAsia="新宋体" w:cs="宋体"/>
          <w:color w:val="000000"/>
          <w:kern w:val="0"/>
          <w:sz w:val="32"/>
          <w:szCs w:val="32"/>
        </w:rPr>
      </w:pPr>
    </w:p>
    <w:p w14:paraId="250C6087">
      <w:pPr>
        <w:rPr>
          <w:rFonts w:ascii="新宋体" w:hAnsi="新宋体" w:eastAsia="新宋体" w:cs="宋体"/>
          <w:color w:val="000000"/>
          <w:kern w:val="0"/>
          <w:sz w:val="32"/>
          <w:szCs w:val="32"/>
        </w:rPr>
      </w:pPr>
    </w:p>
    <w:p w14:paraId="0D291F19">
      <w:pPr>
        <w:rPr>
          <w:rFonts w:ascii="新宋体" w:hAnsi="新宋体" w:eastAsia="新宋体" w:cs="宋体"/>
          <w:color w:val="000000"/>
          <w:kern w:val="0"/>
          <w:sz w:val="32"/>
          <w:szCs w:val="32"/>
        </w:rPr>
      </w:pPr>
    </w:p>
    <w:p w14:paraId="5AF0A796">
      <w:pPr>
        <w:rPr>
          <w:rFonts w:ascii="新宋体" w:hAnsi="新宋体" w:eastAsia="新宋体" w:cs="宋体"/>
          <w:color w:val="000000"/>
          <w:kern w:val="0"/>
          <w:sz w:val="32"/>
          <w:szCs w:val="32"/>
        </w:rPr>
      </w:pPr>
    </w:p>
    <w:p w14:paraId="43E1DACA">
      <w:pPr>
        <w:rPr>
          <w:rFonts w:ascii="新宋体" w:hAnsi="新宋体" w:eastAsia="新宋体" w:cs="宋体"/>
          <w:color w:val="000000"/>
          <w:kern w:val="0"/>
          <w:sz w:val="32"/>
          <w:szCs w:val="32"/>
        </w:rPr>
      </w:pPr>
    </w:p>
    <w:p w14:paraId="6C37E06D">
      <w:pPr>
        <w:rPr>
          <w:rFonts w:ascii="新宋体" w:hAnsi="新宋体" w:eastAsia="新宋体" w:cs="宋体"/>
          <w:color w:val="000000"/>
          <w:kern w:val="0"/>
          <w:sz w:val="32"/>
          <w:szCs w:val="32"/>
        </w:rPr>
      </w:pPr>
    </w:p>
    <w:p w14:paraId="0D52023D">
      <w:pPr>
        <w:rPr>
          <w:rFonts w:ascii="新宋体" w:hAnsi="新宋体" w:eastAsia="新宋体" w:cs="宋体"/>
          <w:color w:val="000000"/>
          <w:kern w:val="0"/>
          <w:sz w:val="32"/>
          <w:szCs w:val="32"/>
        </w:rPr>
      </w:pPr>
    </w:p>
    <w:p w14:paraId="65320329">
      <w:pPr>
        <w:rPr>
          <w:rFonts w:ascii="新宋体" w:hAnsi="新宋体" w:eastAsia="新宋体" w:cs="宋体"/>
          <w:color w:val="000000"/>
          <w:kern w:val="0"/>
          <w:sz w:val="32"/>
          <w:szCs w:val="32"/>
        </w:rPr>
      </w:pPr>
    </w:p>
    <w:p w14:paraId="21D29474">
      <w:pPr>
        <w:rPr>
          <w:rFonts w:ascii="新宋体" w:hAnsi="新宋体" w:eastAsia="新宋体" w:cs="宋体"/>
          <w:color w:val="000000"/>
          <w:kern w:val="0"/>
          <w:sz w:val="32"/>
          <w:szCs w:val="32"/>
        </w:rPr>
      </w:pPr>
    </w:p>
    <w:p w14:paraId="29057BF9">
      <w:pPr>
        <w:rPr>
          <w:rFonts w:ascii="新宋体" w:hAnsi="新宋体" w:eastAsia="新宋体" w:cs="宋体"/>
          <w:color w:val="000000"/>
          <w:kern w:val="0"/>
          <w:sz w:val="32"/>
          <w:szCs w:val="32"/>
        </w:rPr>
      </w:pPr>
    </w:p>
    <w:p w14:paraId="5BEC4700">
      <w:pPr>
        <w:rPr>
          <w:rFonts w:ascii="新宋体" w:hAnsi="新宋体" w:eastAsia="新宋体" w:cs="宋体"/>
          <w:color w:val="000000"/>
          <w:kern w:val="0"/>
          <w:sz w:val="32"/>
          <w:szCs w:val="32"/>
        </w:rPr>
      </w:pPr>
    </w:p>
    <w:p w14:paraId="50D8E85E">
      <w:pPr>
        <w:rPr>
          <w:rFonts w:ascii="新宋体" w:hAnsi="新宋体" w:eastAsia="新宋体" w:cs="宋体"/>
          <w:color w:val="000000"/>
          <w:kern w:val="0"/>
          <w:sz w:val="32"/>
          <w:szCs w:val="32"/>
        </w:rPr>
      </w:pPr>
    </w:p>
    <w:p w14:paraId="7A0EDCCD">
      <w:pPr>
        <w:rPr>
          <w:rFonts w:ascii="新宋体" w:hAnsi="新宋体" w:eastAsia="新宋体" w:cs="宋体"/>
          <w:color w:val="000000"/>
          <w:kern w:val="0"/>
          <w:sz w:val="32"/>
          <w:szCs w:val="32"/>
        </w:rPr>
      </w:pPr>
    </w:p>
    <w:p w14:paraId="0C155124">
      <w:pPr>
        <w:rPr>
          <w:rFonts w:ascii="新宋体" w:hAnsi="新宋体" w:eastAsia="新宋体" w:cs="宋体"/>
          <w:color w:val="000000"/>
          <w:kern w:val="0"/>
          <w:sz w:val="32"/>
          <w:szCs w:val="32"/>
        </w:rPr>
      </w:pPr>
    </w:p>
    <w:p w14:paraId="68DA95DF">
      <w:pPr>
        <w:rPr>
          <w:rFonts w:ascii="新宋体" w:hAnsi="新宋体" w:eastAsia="新宋体" w:cs="宋体"/>
          <w:color w:val="000000"/>
          <w:kern w:val="0"/>
          <w:sz w:val="32"/>
          <w:szCs w:val="32"/>
        </w:rPr>
      </w:pPr>
    </w:p>
    <w:p w14:paraId="02691B7F">
      <w:pPr>
        <w:rPr>
          <w:rFonts w:ascii="新宋体" w:hAnsi="新宋体" w:eastAsia="新宋体" w:cs="宋体"/>
          <w:color w:val="000000"/>
          <w:kern w:val="0"/>
          <w:sz w:val="32"/>
          <w:szCs w:val="32"/>
        </w:rPr>
      </w:pPr>
    </w:p>
    <w:p w14:paraId="5AC79075">
      <w:pPr>
        <w:widowControl/>
        <w:spacing w:line="540" w:lineRule="atLeast"/>
        <w:ind w:right="-107"/>
        <w:jc w:val="center"/>
        <w:rPr>
          <w:rFonts w:hint="eastAsia" w:ascii="方正公文小标宋" w:hAnsi="方正公文小标宋" w:eastAsia="方正公文小标宋" w:cs="方正公文小标宋"/>
          <w:color w:val="000000"/>
          <w:kern w:val="0"/>
          <w:sz w:val="44"/>
          <w:szCs w:val="44"/>
          <w:lang w:val="en-US" w:eastAsia="zh-CN"/>
        </w:rPr>
      </w:pPr>
    </w:p>
    <w:p w14:paraId="4179E76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C5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B9CDA">
                          <w:pPr>
                            <w:pStyle w:val="2"/>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9B9CDA">
                    <w:pPr>
                      <w:pStyle w:val="2"/>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788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92F3F"/>
    <w:rsid w:val="12094494"/>
    <w:rsid w:val="56B9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2308</Words>
  <Characters>2357</Characters>
  <Lines>0</Lines>
  <Paragraphs>0</Paragraphs>
  <TotalTime>1</TotalTime>
  <ScaleCrop>false</ScaleCrop>
  <LinksUpToDate>false</LinksUpToDate>
  <CharactersWithSpaces>2365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2025-01-22T07:08:00Z</dcterms:created>
  <dc:creator>BGS-WXQ</dc:creator>
  <cp:lastModifiedBy>王兴全</cp:lastModifiedBy>
  <dcterms:modified xsi:type="dcterms:W3CDTF">2025-01-26T00:50:37Z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7F64B70732E841388C5DD30EB0A31BC3_11</vt:lpwstr>
  </property>
  <property fmtid="{D5CDD505-2E9C-101B-9397-08002B2CF9AE}" pid="4" name="KSOTemplateDocerSaveRecord">
    <vt:lpwstr>eyJoZGlkIjoiMzk2OTRhMTE1OGUwOWRiYTBkYmYzMTNlNzJjOGM5MjgiLCJ1c2VySWQiOiIxNDc1NDU1NDUxIn0=</vt:lpwstr>
  </property>
</Properties>
</file>