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013EE">
      <w:pPr>
        <w:rPr>
          <w:rFonts w:ascii="黑体" w:hAnsi="黑体" w:eastAsia="黑体"/>
          <w:sz w:val="32"/>
          <w:szCs w:val="32"/>
          <w:lang w:val="en-US" w:eastAsia="zh-CN"/>
        </w:rPr>
      </w:pPr>
    </w:p>
    <w:p w14:paraId="5D590DD4">
      <w:pPr>
        <w:pStyle w:val="7"/>
        <w:rPr>
          <w:rFonts w:hint="eastAsia" w:ascii="仿宋_GB2312" w:eastAsia="仿宋_GB2312"/>
          <w:sz w:val="32"/>
          <w:szCs w:val="32"/>
          <w:lang w:val="en-US" w:eastAsia="zh-CN"/>
        </w:rPr>
      </w:pPr>
    </w:p>
    <w:p w14:paraId="0930BCE0">
      <w:pPr>
        <w:jc w:val="center"/>
        <w:rPr>
          <w:rFonts w:hint="eastAsia" w:ascii="宋体" w:hAnsi="宋体" w:eastAsia="宋体"/>
          <w:b/>
          <w:bCs/>
          <w:sz w:val="44"/>
          <w:szCs w:val="44"/>
          <w:lang w:val="en-US" w:eastAsia="zh-CN"/>
        </w:rPr>
      </w:pPr>
    </w:p>
    <w:p w14:paraId="1DD7BD53">
      <w:pPr>
        <w:spacing w:line="560" w:lineRule="exact"/>
        <w:jc w:val="center"/>
        <w:rPr>
          <w:bCs/>
          <w:sz w:val="32"/>
          <w:szCs w:val="32"/>
          <w:u w:val="single"/>
        </w:rPr>
      </w:pPr>
    </w:p>
    <w:p w14:paraId="503A6215">
      <w:pPr>
        <w:spacing w:line="560" w:lineRule="exact"/>
        <w:jc w:val="center"/>
        <w:rPr>
          <w:b/>
          <w:sz w:val="44"/>
          <w:szCs w:val="44"/>
          <w:u w:val="single"/>
        </w:rPr>
      </w:pPr>
    </w:p>
    <w:p w14:paraId="638853A9">
      <w:pPr>
        <w:pStyle w:val="7"/>
      </w:pPr>
    </w:p>
    <w:p w14:paraId="7EB1A5E6">
      <w:pPr>
        <w:spacing w:line="560" w:lineRule="exact"/>
        <w:jc w:val="center"/>
        <w:rPr>
          <w:b/>
          <w:sz w:val="44"/>
          <w:szCs w:val="44"/>
          <w:u w:val="single"/>
        </w:rPr>
      </w:pPr>
    </w:p>
    <w:p w14:paraId="5343C80B">
      <w:pPr>
        <w:spacing w:line="560" w:lineRule="exact"/>
        <w:jc w:val="both"/>
        <w:rPr>
          <w:rFonts w:hint="eastAsia"/>
          <w:b/>
          <w:sz w:val="44"/>
          <w:szCs w:val="44"/>
        </w:rPr>
      </w:pPr>
    </w:p>
    <w:p w14:paraId="5E30C05F">
      <w:pPr>
        <w:spacing w:line="560" w:lineRule="exact"/>
        <w:jc w:val="center"/>
        <w:rPr>
          <w:rFonts w:hint="eastAsia"/>
          <w:b/>
          <w:sz w:val="44"/>
          <w:szCs w:val="44"/>
          <w:lang w:val="en-US" w:eastAsia="zh-CN"/>
        </w:rPr>
      </w:pPr>
      <w:r>
        <w:rPr>
          <w:rFonts w:hint="eastAsia"/>
          <w:b/>
          <w:sz w:val="44"/>
          <w:szCs w:val="44"/>
          <w:lang w:val="en-US" w:eastAsia="zh-CN"/>
        </w:rPr>
        <w:t>盘锦市大洼区二界沟学校</w:t>
      </w:r>
    </w:p>
    <w:p w14:paraId="69C4FCA8">
      <w:pPr>
        <w:spacing w:line="560" w:lineRule="exact"/>
        <w:jc w:val="center"/>
        <w:rPr>
          <w:rFonts w:hint="eastAsia"/>
          <w:b/>
          <w:sz w:val="44"/>
          <w:szCs w:val="44"/>
          <w:lang w:val="en-US" w:eastAsia="zh-CN"/>
        </w:rPr>
      </w:pPr>
      <w:r>
        <w:rPr>
          <w:rFonts w:hint="eastAsia"/>
          <w:b/>
          <w:sz w:val="44"/>
          <w:szCs w:val="44"/>
          <w:lang w:val="en-US" w:eastAsia="zh-CN"/>
        </w:rPr>
        <w:t>2025年度部门预算</w:t>
      </w:r>
    </w:p>
    <w:p w14:paraId="7C490BC4">
      <w:pPr>
        <w:spacing w:line="560" w:lineRule="exact"/>
        <w:jc w:val="center"/>
        <w:rPr>
          <w:rFonts w:hint="eastAsia"/>
          <w:b/>
          <w:sz w:val="44"/>
          <w:szCs w:val="44"/>
        </w:rPr>
      </w:pPr>
    </w:p>
    <w:p w14:paraId="133F07B1">
      <w:pPr>
        <w:spacing w:line="560" w:lineRule="exact"/>
        <w:jc w:val="center"/>
        <w:rPr>
          <w:rFonts w:hint="eastAsia"/>
          <w:b/>
          <w:sz w:val="44"/>
          <w:szCs w:val="44"/>
        </w:rPr>
      </w:pPr>
    </w:p>
    <w:p w14:paraId="3E5E6FCB">
      <w:pPr>
        <w:spacing w:line="560" w:lineRule="exact"/>
        <w:jc w:val="center"/>
        <w:rPr>
          <w:rFonts w:hint="eastAsia"/>
          <w:b/>
          <w:sz w:val="44"/>
          <w:szCs w:val="44"/>
        </w:rPr>
      </w:pPr>
    </w:p>
    <w:p w14:paraId="3490F429">
      <w:pPr>
        <w:spacing w:line="560" w:lineRule="exact"/>
        <w:jc w:val="center"/>
        <w:rPr>
          <w:rFonts w:hint="eastAsia"/>
          <w:b/>
          <w:sz w:val="44"/>
          <w:szCs w:val="44"/>
        </w:rPr>
      </w:pPr>
    </w:p>
    <w:p w14:paraId="24CF0C79">
      <w:pPr>
        <w:spacing w:line="560" w:lineRule="exact"/>
        <w:jc w:val="center"/>
        <w:rPr>
          <w:rFonts w:hint="eastAsia"/>
          <w:b/>
          <w:sz w:val="44"/>
          <w:szCs w:val="44"/>
        </w:rPr>
      </w:pPr>
    </w:p>
    <w:p w14:paraId="2DF814F6">
      <w:pPr>
        <w:spacing w:line="560" w:lineRule="exact"/>
        <w:jc w:val="center"/>
        <w:rPr>
          <w:rFonts w:hint="eastAsia"/>
          <w:b/>
          <w:sz w:val="44"/>
          <w:szCs w:val="44"/>
        </w:rPr>
      </w:pPr>
    </w:p>
    <w:p w14:paraId="39AA9C89">
      <w:pPr>
        <w:spacing w:line="560" w:lineRule="exact"/>
        <w:jc w:val="center"/>
        <w:rPr>
          <w:rFonts w:hint="eastAsia"/>
          <w:b/>
          <w:sz w:val="44"/>
          <w:szCs w:val="44"/>
        </w:rPr>
      </w:pPr>
    </w:p>
    <w:p w14:paraId="76FE3F97">
      <w:pPr>
        <w:spacing w:line="560" w:lineRule="exact"/>
        <w:jc w:val="center"/>
        <w:rPr>
          <w:rFonts w:hint="eastAsia"/>
          <w:b/>
          <w:sz w:val="44"/>
          <w:szCs w:val="44"/>
        </w:rPr>
      </w:pPr>
    </w:p>
    <w:p w14:paraId="77424415">
      <w:pPr>
        <w:spacing w:line="560" w:lineRule="exact"/>
        <w:jc w:val="center"/>
        <w:rPr>
          <w:rFonts w:hint="eastAsia"/>
          <w:b/>
          <w:sz w:val="44"/>
          <w:szCs w:val="44"/>
        </w:rPr>
      </w:pPr>
    </w:p>
    <w:p w14:paraId="0C2B0E7A">
      <w:pPr>
        <w:spacing w:line="560" w:lineRule="exact"/>
        <w:jc w:val="center"/>
        <w:rPr>
          <w:rFonts w:hint="eastAsia"/>
          <w:b/>
          <w:sz w:val="44"/>
          <w:szCs w:val="44"/>
        </w:rPr>
      </w:pPr>
    </w:p>
    <w:p w14:paraId="5AE4C7DC">
      <w:pPr>
        <w:spacing w:line="560" w:lineRule="exact"/>
        <w:jc w:val="center"/>
        <w:rPr>
          <w:rFonts w:hint="eastAsia"/>
          <w:b/>
          <w:sz w:val="44"/>
          <w:szCs w:val="44"/>
        </w:rPr>
      </w:pPr>
    </w:p>
    <w:p w14:paraId="0CEB76D4">
      <w:pPr>
        <w:spacing w:line="560" w:lineRule="exact"/>
        <w:jc w:val="center"/>
        <w:rPr>
          <w:rFonts w:hint="eastAsia"/>
          <w:b/>
          <w:sz w:val="44"/>
          <w:szCs w:val="44"/>
        </w:rPr>
      </w:pPr>
    </w:p>
    <w:p w14:paraId="47BEB63B">
      <w:pPr>
        <w:spacing w:line="560" w:lineRule="exact"/>
        <w:jc w:val="center"/>
        <w:rPr>
          <w:rFonts w:hint="eastAsia"/>
          <w:b/>
          <w:sz w:val="44"/>
          <w:szCs w:val="44"/>
        </w:rPr>
      </w:pPr>
    </w:p>
    <w:p w14:paraId="42B58B57">
      <w:pPr>
        <w:spacing w:line="560" w:lineRule="exact"/>
        <w:jc w:val="center"/>
        <w:rPr>
          <w:rFonts w:hint="eastAsia"/>
          <w:b/>
          <w:sz w:val="44"/>
          <w:szCs w:val="44"/>
        </w:rPr>
      </w:pPr>
    </w:p>
    <w:p w14:paraId="06ACF746">
      <w:pPr>
        <w:spacing w:line="560" w:lineRule="exact"/>
        <w:jc w:val="center"/>
        <w:rPr>
          <w:rFonts w:hint="eastAsia"/>
          <w:b/>
          <w:sz w:val="44"/>
          <w:szCs w:val="44"/>
        </w:rPr>
      </w:pPr>
    </w:p>
    <w:p w14:paraId="3E8FD5C7">
      <w:pPr>
        <w:spacing w:line="560" w:lineRule="exact"/>
        <w:jc w:val="center"/>
        <w:rPr>
          <w:rFonts w:hint="eastAsia"/>
          <w:b/>
          <w:sz w:val="44"/>
          <w:szCs w:val="44"/>
        </w:rPr>
      </w:pPr>
      <w:r>
        <w:rPr>
          <w:rFonts w:hint="eastAsia"/>
          <w:b/>
          <w:sz w:val="44"/>
          <w:szCs w:val="44"/>
        </w:rPr>
        <w:t>目    录</w:t>
      </w:r>
    </w:p>
    <w:p w14:paraId="5A084439">
      <w:pPr>
        <w:spacing w:line="560" w:lineRule="exact"/>
        <w:rPr>
          <w:b/>
          <w:sz w:val="44"/>
          <w:szCs w:val="44"/>
          <w:u w:val="single"/>
        </w:rPr>
      </w:pPr>
    </w:p>
    <w:p w14:paraId="4B292FB1">
      <w:pPr>
        <w:spacing w:line="560" w:lineRule="exact"/>
        <w:rPr>
          <w:b/>
          <w:sz w:val="44"/>
          <w:szCs w:val="44"/>
          <w:u w:val="single"/>
        </w:rPr>
      </w:pPr>
    </w:p>
    <w:p w14:paraId="418F9CFF">
      <w:pPr>
        <w:spacing w:line="560" w:lineRule="exact"/>
        <w:rPr>
          <w:rFonts w:hint="eastAsia" w:ascii="黑体" w:hAnsi="黑体" w:eastAsia="黑体"/>
          <w:sz w:val="32"/>
          <w:szCs w:val="32"/>
        </w:rPr>
      </w:pPr>
      <w:r>
        <w:rPr>
          <w:rFonts w:hint="eastAsia" w:ascii="黑体" w:hAnsi="黑体" w:eastAsia="黑体"/>
          <w:sz w:val="32"/>
          <w:szCs w:val="32"/>
        </w:rPr>
        <w:t>第一部分　　部门预算公开管理文件</w:t>
      </w:r>
    </w:p>
    <w:p w14:paraId="3012A58D">
      <w:pPr>
        <w:spacing w:line="560" w:lineRule="exac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w:t>
      </w:r>
      <w:r>
        <w:rPr>
          <w:rFonts w:hint="eastAsia" w:ascii="黑体" w:hAnsi="黑体" w:eastAsia="黑体"/>
          <w:sz w:val="32"/>
          <w:szCs w:val="32"/>
        </w:rPr>
        <w:t>大洼区</w:t>
      </w:r>
      <w:r>
        <w:rPr>
          <w:rFonts w:hint="eastAsia" w:ascii="黑体" w:hAnsi="黑体" w:eastAsia="黑体"/>
          <w:sz w:val="32"/>
          <w:szCs w:val="32"/>
          <w:lang w:val="en-US" w:eastAsia="zh-CN"/>
        </w:rPr>
        <w:t>二界沟学校</w:t>
      </w:r>
      <w:r>
        <w:rPr>
          <w:rFonts w:hint="eastAsia" w:ascii="黑体" w:hAnsi="黑体" w:eastAsia="黑体"/>
          <w:sz w:val="32"/>
          <w:szCs w:val="32"/>
        </w:rPr>
        <w:t>概况</w:t>
      </w:r>
    </w:p>
    <w:p w14:paraId="574D60B0">
      <w:pPr>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D690A9D">
      <w:pPr>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二、机构设置</w:t>
      </w:r>
    </w:p>
    <w:p w14:paraId="601A7A6B">
      <w:pPr>
        <w:pStyle w:val="7"/>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三、部门预算单位构成</w:t>
      </w:r>
    </w:p>
    <w:p w14:paraId="6D7AE528">
      <w:pPr>
        <w:spacing w:line="560" w:lineRule="exact"/>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w:t>
      </w:r>
      <w:r>
        <w:rPr>
          <w:rFonts w:hint="eastAsia" w:ascii="黑体" w:hAnsi="黑体" w:eastAsia="黑体"/>
          <w:sz w:val="32"/>
          <w:szCs w:val="32"/>
        </w:rPr>
        <w:t>大洼区</w:t>
      </w:r>
      <w:r>
        <w:rPr>
          <w:rFonts w:hint="eastAsia" w:ascii="黑体" w:hAnsi="黑体" w:eastAsia="黑体"/>
          <w:sz w:val="32"/>
          <w:szCs w:val="32"/>
          <w:lang w:val="en-US" w:eastAsia="zh-CN"/>
        </w:rPr>
        <w:t>二界沟学校2025</w:t>
      </w:r>
      <w:r>
        <w:rPr>
          <w:rFonts w:hint="eastAsia" w:ascii="黑体" w:hAnsi="黑体" w:eastAsia="黑体"/>
          <w:sz w:val="32"/>
          <w:szCs w:val="32"/>
        </w:rPr>
        <w:t>年</w:t>
      </w:r>
      <w:r>
        <w:rPr>
          <w:rFonts w:hint="eastAsia" w:ascii="黑体" w:hAnsi="黑体" w:eastAsia="黑体"/>
          <w:sz w:val="32"/>
          <w:szCs w:val="32"/>
          <w:lang w:val="en-US" w:eastAsia="zh-CN"/>
        </w:rPr>
        <w:t>度</w:t>
      </w:r>
      <w:r>
        <w:rPr>
          <w:rFonts w:hint="eastAsia" w:ascii="黑体" w:hAnsi="黑体" w:eastAsia="黑体"/>
          <w:sz w:val="32"/>
          <w:szCs w:val="32"/>
        </w:rPr>
        <w:t>部门预算情况说明</w:t>
      </w:r>
    </w:p>
    <w:p w14:paraId="2E86E1DF">
      <w:pPr>
        <w:spacing w:line="560" w:lineRule="exact"/>
        <w:rPr>
          <w:rFonts w:hint="eastAsia" w:ascii="黑体" w:hAnsi="黑体" w:eastAsia="黑体"/>
          <w:sz w:val="32"/>
          <w:szCs w:val="32"/>
        </w:rPr>
      </w:pPr>
      <w:r>
        <w:rPr>
          <w:rFonts w:hint="eastAsia" w:ascii="黑体" w:hAnsi="黑体" w:eastAsia="黑体"/>
          <w:sz w:val="32"/>
          <w:szCs w:val="32"/>
        </w:rPr>
        <w:t>第四部分    名词解释</w:t>
      </w:r>
    </w:p>
    <w:p w14:paraId="23AA943F">
      <w:pPr>
        <w:spacing w:line="560" w:lineRule="exact"/>
        <w:rPr>
          <w:rFonts w:hint="eastAsia"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盘锦市</w:t>
      </w:r>
      <w:r>
        <w:rPr>
          <w:rFonts w:hint="eastAsia" w:ascii="黑体" w:hAnsi="黑体" w:eastAsia="黑体"/>
          <w:sz w:val="32"/>
          <w:szCs w:val="32"/>
        </w:rPr>
        <w:t>大洼区</w:t>
      </w:r>
      <w:r>
        <w:rPr>
          <w:rFonts w:hint="eastAsia" w:ascii="黑体" w:hAnsi="黑体" w:eastAsia="黑体"/>
          <w:sz w:val="32"/>
          <w:szCs w:val="32"/>
          <w:lang w:val="en-US" w:eastAsia="zh-CN"/>
        </w:rPr>
        <w:t>二界沟学校2025年度</w:t>
      </w:r>
      <w:r>
        <w:rPr>
          <w:rFonts w:hint="eastAsia" w:ascii="黑体" w:hAnsi="黑体" w:eastAsia="黑体"/>
          <w:sz w:val="32"/>
          <w:szCs w:val="32"/>
        </w:rPr>
        <w:t>部门预算批复表</w:t>
      </w:r>
    </w:p>
    <w:p w14:paraId="7CC9A5F4">
      <w:pPr>
        <w:numPr>
          <w:ilvl w:val="0"/>
          <w:numId w:val="0"/>
        </w:numPr>
        <w:spacing w:line="560" w:lineRule="exact"/>
        <w:ind w:left="540" w:left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68ADB90">
      <w:pPr>
        <w:numPr>
          <w:ilvl w:val="0"/>
          <w:numId w:val="0"/>
        </w:numPr>
        <w:spacing w:line="560" w:lineRule="exact"/>
        <w:ind w:left="540" w:left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C41CD77">
      <w:pPr>
        <w:numPr>
          <w:ilvl w:val="0"/>
          <w:numId w:val="0"/>
        </w:numPr>
        <w:spacing w:line="560" w:lineRule="exact"/>
        <w:ind w:left="540" w:left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D0432EF">
      <w:pPr>
        <w:numPr>
          <w:ilvl w:val="0"/>
          <w:numId w:val="0"/>
        </w:numPr>
        <w:spacing w:line="560" w:lineRule="exact"/>
        <w:ind w:left="540" w:left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226241F">
      <w:pPr>
        <w:numPr>
          <w:ilvl w:val="0"/>
          <w:numId w:val="0"/>
        </w:numPr>
        <w:spacing w:line="560" w:lineRule="exact"/>
        <w:ind w:left="540" w:left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DE610D2">
      <w:pPr>
        <w:numPr>
          <w:ilvl w:val="0"/>
          <w:numId w:val="0"/>
        </w:numPr>
        <w:spacing w:line="560" w:lineRule="exact"/>
        <w:ind w:left="540" w:left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71596FA">
      <w:pPr>
        <w:numPr>
          <w:ilvl w:val="0"/>
          <w:numId w:val="0"/>
        </w:numPr>
        <w:spacing w:line="560" w:lineRule="exact"/>
        <w:ind w:left="540" w:leftChars="0"/>
        <w:rPr>
          <w:rFonts w:hint="eastAsia" w:ascii="仿宋_GB2312" w:hAnsi="黑体" w:eastAsia="仿宋_GB2312"/>
          <w:sz w:val="32"/>
          <w:szCs w:val="32"/>
          <w:lang w:eastAsia="zh-CN"/>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00A7186D">
      <w:pPr>
        <w:numPr>
          <w:ilvl w:val="0"/>
          <w:numId w:val="1"/>
        </w:numPr>
        <w:tabs>
          <w:tab w:val="left" w:pos="1260"/>
        </w:tabs>
        <w:spacing w:line="560" w:lineRule="exact"/>
        <w:ind w:left="540"/>
        <w:rPr>
          <w:rFonts w:hint="eastAsia" w:ascii="仿宋_GB2312" w:hAnsi="宋体" w:eastAsia="仿宋_GB2312"/>
          <w:sz w:val="32"/>
          <w:szCs w:val="32"/>
        </w:rPr>
      </w:pPr>
      <w:r>
        <w:rPr>
          <w:rFonts w:hint="eastAsia" w:ascii="仿宋_GB2312" w:hAnsi="宋体" w:eastAsia="仿宋_GB2312"/>
          <w:sz w:val="32"/>
          <w:szCs w:val="32"/>
        </w:rPr>
        <w:t>政府性基金预算支出表</w:t>
      </w:r>
    </w:p>
    <w:p w14:paraId="361A544C">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项目支出预算表</w:t>
      </w:r>
    </w:p>
    <w:p w14:paraId="10CD7CE1">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支出功能分类预算表</w:t>
      </w:r>
    </w:p>
    <w:p w14:paraId="0502EAA2">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支出经济分类预算表（政府预算）</w:t>
      </w:r>
    </w:p>
    <w:p w14:paraId="21A162E3">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支出经济分类预算表（部门预算）</w:t>
      </w:r>
    </w:p>
    <w:p w14:paraId="2B7087EA">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债务支出预算表</w:t>
      </w:r>
    </w:p>
    <w:p w14:paraId="7D9DD303">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政府采购支出预算表</w:t>
      </w:r>
    </w:p>
    <w:p w14:paraId="031858FA">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政府购买服务支出预算表</w:t>
      </w:r>
    </w:p>
    <w:p w14:paraId="798B1AFC">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部门（单位）整体绩效目标表</w:t>
      </w:r>
    </w:p>
    <w:p w14:paraId="49417AF3">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部门预算项目（政策）绩效目标表</w:t>
      </w:r>
    </w:p>
    <w:p w14:paraId="578CED5B">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部门管理专项资金预算表</w:t>
      </w:r>
    </w:p>
    <w:p w14:paraId="7FA2ED84">
      <w:pPr>
        <w:spacing w:line="560" w:lineRule="exact"/>
        <w:rPr>
          <w:rFonts w:hint="eastAsia" w:ascii="黑体" w:hAnsi="黑体" w:eastAsia="黑体"/>
          <w:sz w:val="32"/>
          <w:szCs w:val="32"/>
        </w:rPr>
      </w:pPr>
      <w:r>
        <w:rPr>
          <w:rFonts w:hint="eastAsia" w:ascii="黑体" w:hAnsi="黑体" w:eastAsia="黑体"/>
          <w:sz w:val="32"/>
          <w:szCs w:val="32"/>
        </w:rPr>
        <w:t>　</w:t>
      </w:r>
    </w:p>
    <w:p w14:paraId="40A1C38B">
      <w:pPr>
        <w:spacing w:line="560" w:lineRule="exact"/>
        <w:rPr>
          <w:rFonts w:ascii="黑体" w:hAnsi="黑体" w:eastAsia="黑体"/>
          <w:sz w:val="32"/>
          <w:szCs w:val="32"/>
        </w:rPr>
      </w:pPr>
    </w:p>
    <w:p w14:paraId="42AB5265">
      <w:pPr>
        <w:spacing w:line="560" w:lineRule="exact"/>
        <w:rPr>
          <w:rFonts w:ascii="黑体" w:hAnsi="黑体" w:eastAsia="黑体"/>
          <w:sz w:val="32"/>
          <w:szCs w:val="32"/>
        </w:rPr>
      </w:pPr>
    </w:p>
    <w:p w14:paraId="570EC108">
      <w:pPr>
        <w:spacing w:line="560" w:lineRule="exact"/>
        <w:rPr>
          <w:rFonts w:ascii="宋体" w:hAnsi="宋体"/>
          <w:b/>
          <w:sz w:val="36"/>
          <w:szCs w:val="36"/>
        </w:rPr>
      </w:pPr>
    </w:p>
    <w:p w14:paraId="1A5D1343">
      <w:pPr>
        <w:spacing w:line="560" w:lineRule="exact"/>
        <w:rPr>
          <w:rFonts w:ascii="宋体" w:hAnsi="宋体"/>
          <w:b/>
          <w:sz w:val="36"/>
          <w:szCs w:val="36"/>
        </w:rPr>
      </w:pPr>
    </w:p>
    <w:p w14:paraId="686C27EC">
      <w:pPr>
        <w:spacing w:line="560" w:lineRule="exact"/>
        <w:jc w:val="center"/>
        <w:rPr>
          <w:rFonts w:ascii="宋体" w:hAnsi="宋体"/>
          <w:b/>
          <w:sz w:val="36"/>
          <w:szCs w:val="36"/>
        </w:rPr>
      </w:pPr>
    </w:p>
    <w:p w14:paraId="55BAC3A7">
      <w:pPr>
        <w:spacing w:line="560" w:lineRule="exact"/>
        <w:jc w:val="center"/>
        <w:rPr>
          <w:rFonts w:ascii="宋体" w:hAnsi="宋体"/>
          <w:b/>
          <w:sz w:val="36"/>
          <w:szCs w:val="36"/>
        </w:rPr>
      </w:pPr>
    </w:p>
    <w:p w14:paraId="5D3218C4">
      <w:pPr>
        <w:spacing w:line="560" w:lineRule="exact"/>
        <w:jc w:val="center"/>
        <w:rPr>
          <w:rFonts w:ascii="宋体" w:hAnsi="宋体"/>
          <w:b/>
          <w:sz w:val="36"/>
          <w:szCs w:val="36"/>
        </w:rPr>
      </w:pPr>
    </w:p>
    <w:p w14:paraId="0ED32C9C">
      <w:pPr>
        <w:spacing w:line="560" w:lineRule="exact"/>
        <w:jc w:val="center"/>
        <w:rPr>
          <w:rFonts w:ascii="宋体" w:hAnsi="宋体"/>
          <w:b/>
          <w:sz w:val="36"/>
          <w:szCs w:val="36"/>
        </w:rPr>
      </w:pPr>
    </w:p>
    <w:p w14:paraId="1DFF4519">
      <w:pPr>
        <w:spacing w:line="560" w:lineRule="exact"/>
        <w:jc w:val="center"/>
        <w:rPr>
          <w:rFonts w:ascii="宋体" w:hAnsi="宋体"/>
          <w:b/>
          <w:sz w:val="36"/>
          <w:szCs w:val="36"/>
        </w:rPr>
      </w:pPr>
    </w:p>
    <w:p w14:paraId="0745AA55">
      <w:pPr>
        <w:spacing w:line="560" w:lineRule="exact"/>
        <w:jc w:val="center"/>
        <w:rPr>
          <w:rFonts w:ascii="宋体" w:hAnsi="宋体"/>
          <w:b/>
          <w:sz w:val="36"/>
          <w:szCs w:val="36"/>
        </w:rPr>
      </w:pPr>
    </w:p>
    <w:p w14:paraId="55C4BB88">
      <w:pPr>
        <w:spacing w:line="560" w:lineRule="exact"/>
        <w:jc w:val="center"/>
        <w:rPr>
          <w:rFonts w:ascii="宋体" w:hAnsi="宋体"/>
          <w:b/>
          <w:sz w:val="36"/>
          <w:szCs w:val="36"/>
        </w:rPr>
      </w:pPr>
    </w:p>
    <w:p w14:paraId="64E6B0D2">
      <w:pPr>
        <w:spacing w:line="560" w:lineRule="exact"/>
        <w:jc w:val="center"/>
        <w:rPr>
          <w:rFonts w:ascii="宋体" w:hAnsi="宋体"/>
          <w:b/>
          <w:sz w:val="36"/>
          <w:szCs w:val="36"/>
        </w:rPr>
      </w:pPr>
    </w:p>
    <w:p w14:paraId="105E679E">
      <w:pPr>
        <w:spacing w:line="560" w:lineRule="exact"/>
        <w:jc w:val="center"/>
        <w:rPr>
          <w:rFonts w:ascii="宋体" w:hAnsi="宋体"/>
          <w:b/>
          <w:sz w:val="36"/>
          <w:szCs w:val="36"/>
        </w:rPr>
      </w:pPr>
    </w:p>
    <w:p w14:paraId="37D07ECB">
      <w:pPr>
        <w:spacing w:line="560" w:lineRule="exact"/>
        <w:jc w:val="center"/>
        <w:rPr>
          <w:rFonts w:ascii="宋体" w:hAnsi="宋体"/>
          <w:b/>
          <w:sz w:val="36"/>
          <w:szCs w:val="36"/>
        </w:rPr>
      </w:pPr>
    </w:p>
    <w:p w14:paraId="5957C052">
      <w:pPr>
        <w:spacing w:line="560" w:lineRule="exact"/>
        <w:jc w:val="center"/>
        <w:rPr>
          <w:rFonts w:ascii="宋体" w:hAnsi="宋体"/>
          <w:b/>
          <w:sz w:val="36"/>
          <w:szCs w:val="36"/>
        </w:rPr>
      </w:pPr>
    </w:p>
    <w:p w14:paraId="1242050D">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3F6EAA12">
      <w:pPr>
        <w:spacing w:line="560" w:lineRule="exact"/>
        <w:jc w:val="center"/>
        <w:rPr>
          <w:rFonts w:ascii="宋体" w:hAnsi="宋体"/>
          <w:b/>
          <w:sz w:val="36"/>
          <w:szCs w:val="36"/>
        </w:rPr>
      </w:pPr>
    </w:p>
    <w:p w14:paraId="19CC802F">
      <w:pPr>
        <w:spacing w:line="600" w:lineRule="exact"/>
        <w:ind w:firstLine="646" w:firstLineChars="200"/>
        <w:jc w:val="both"/>
        <w:rPr>
          <w:rFonts w:ascii="仿宋" w:hAnsi="仿宋" w:eastAsia="仿宋"/>
          <w:sz w:val="32"/>
          <w:szCs w:val="32"/>
        </w:rPr>
      </w:pPr>
      <w:r>
        <w:rPr>
          <w:rFonts w:hint="eastAsia" w:ascii="仿宋_GB2312" w:eastAsia="仿宋_GB2312"/>
          <w:sz w:val="32"/>
          <w:szCs w:val="32"/>
        </w:rPr>
        <w:t>关于印发</w:t>
      </w:r>
      <w:r>
        <w:rPr>
          <w:rFonts w:hint="eastAsia" w:ascii="仿宋_GB2312" w:eastAsia="仿宋_GB2312"/>
          <w:sz w:val="32"/>
          <w:szCs w:val="32"/>
          <w:lang w:eastAsia="zh-CN"/>
        </w:rPr>
        <w:t>《</w:t>
      </w:r>
      <w:r>
        <w:rPr>
          <w:rFonts w:hint="eastAsia" w:ascii="仿宋_GB2312" w:eastAsia="仿宋_GB2312"/>
          <w:sz w:val="32"/>
          <w:szCs w:val="32"/>
        </w:rPr>
        <w:t>盘锦市大洼区202</w:t>
      </w:r>
      <w:r>
        <w:rPr>
          <w:rFonts w:hint="eastAsia" w:ascii="仿宋_GB2312" w:eastAsia="仿宋_GB2312"/>
          <w:sz w:val="32"/>
          <w:szCs w:val="32"/>
          <w:lang w:val="en-US" w:eastAsia="zh-CN"/>
        </w:rPr>
        <w:t>5年部门</w:t>
      </w:r>
      <w:r>
        <w:rPr>
          <w:rFonts w:hint="eastAsia" w:ascii="仿宋_GB2312" w:eastAsia="仿宋_GB2312"/>
          <w:sz w:val="32"/>
          <w:szCs w:val="32"/>
        </w:rPr>
        <w:t>预算</w:t>
      </w:r>
      <w:r>
        <w:rPr>
          <w:rFonts w:hint="eastAsia" w:ascii="仿宋_GB2312" w:eastAsia="仿宋_GB2312"/>
          <w:sz w:val="32"/>
          <w:szCs w:val="32"/>
          <w:lang w:eastAsia="zh-CN"/>
        </w:rPr>
        <w:t>信息</w:t>
      </w:r>
      <w:r>
        <w:rPr>
          <w:rFonts w:hint="eastAsia" w:ascii="仿宋_GB2312" w:eastAsia="仿宋_GB2312"/>
          <w:sz w:val="32"/>
          <w:szCs w:val="32"/>
        </w:rPr>
        <w:t>公开工作</w:t>
      </w:r>
      <w:r>
        <w:rPr>
          <w:rFonts w:hint="eastAsia" w:ascii="仿宋_GB2312" w:eastAsia="仿宋_GB2312"/>
          <w:sz w:val="32"/>
          <w:szCs w:val="32"/>
          <w:lang w:eastAsia="zh-CN"/>
        </w:rPr>
        <w:t>方案》</w:t>
      </w:r>
      <w:r>
        <w:rPr>
          <w:rFonts w:ascii="仿宋_GB2312" w:eastAsia="仿宋_GB2312"/>
          <w:sz w:val="32"/>
          <w:szCs w:val="32"/>
        </w:rPr>
        <w:t>的通知</w:t>
      </w:r>
      <w:r>
        <w:rPr>
          <w:rFonts w:hint="eastAsia" w:ascii="仿宋_GB2312" w:eastAsia="仿宋_GB2312"/>
          <w:sz w:val="32"/>
          <w:szCs w:val="32"/>
          <w:lang w:eastAsia="zh-CN"/>
        </w:rPr>
        <w:t>（</w:t>
      </w:r>
      <w:r>
        <w:rPr>
          <w:rFonts w:hint="eastAsia" w:ascii="仿宋_GB2312" w:eastAsia="仿宋_GB2312"/>
          <w:sz w:val="32"/>
          <w:szCs w:val="32"/>
          <w:lang w:val="en-US" w:eastAsia="zh-CN"/>
        </w:rPr>
        <w:t>大财</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w:t>
      </w:r>
      <w:r>
        <w:rPr>
          <w:rFonts w:hint="eastAsia" w:ascii="仿宋" w:hAnsi="仿宋" w:eastAsia="仿宋"/>
          <w:sz w:val="32"/>
          <w:szCs w:val="32"/>
          <w:lang w:eastAsia="zh-CN"/>
        </w:rPr>
        <w:t>）</w:t>
      </w:r>
    </w:p>
    <w:p w14:paraId="6D86C3D2">
      <w:pPr>
        <w:ind w:firstLine="646" w:firstLineChars="200"/>
        <w:rPr>
          <w:rFonts w:hint="eastAsia" w:ascii="仿宋" w:hAnsi="仿宋" w:eastAsia="仿宋" w:cs="仿宋_GB2312"/>
          <w:sz w:val="32"/>
          <w:szCs w:val="32"/>
        </w:rPr>
      </w:pPr>
      <w:r>
        <w:rPr>
          <w:rFonts w:hint="eastAsia" w:ascii="仿宋" w:hAnsi="仿宋" w:eastAsia="仿宋" w:cs="仿宋_GB2312"/>
          <w:sz w:val="32"/>
          <w:szCs w:val="32"/>
          <w:shd w:val="clear" w:color="auto" w:fill="FFFFFF"/>
          <w:lang w:bidi="ar"/>
        </w:rPr>
        <w:t>为进一步做好我区202</w:t>
      </w:r>
      <w:r>
        <w:rPr>
          <w:rFonts w:hint="eastAsia" w:ascii="仿宋" w:hAnsi="仿宋" w:eastAsia="仿宋" w:cs="仿宋_GB2312"/>
          <w:sz w:val="32"/>
          <w:szCs w:val="32"/>
          <w:shd w:val="clear" w:color="auto" w:fill="FFFFFF"/>
          <w:lang w:val="en-US" w:eastAsia="zh-CN" w:bidi="ar"/>
        </w:rPr>
        <w:t>5</w:t>
      </w:r>
      <w:r>
        <w:rPr>
          <w:rFonts w:hint="eastAsia" w:ascii="仿宋" w:hAnsi="仿宋" w:eastAsia="仿宋" w:cs="仿宋_GB2312"/>
          <w:sz w:val="32"/>
          <w:szCs w:val="32"/>
          <w:shd w:val="clear" w:color="auto" w:fill="FFFFFF"/>
          <w:lang w:bidi="ar"/>
        </w:rPr>
        <w:t>年预算公开工作，</w:t>
      </w:r>
      <w:r>
        <w:rPr>
          <w:rFonts w:hint="eastAsia" w:ascii="仿宋" w:hAnsi="仿宋" w:eastAsia="仿宋" w:cs="仿宋_GB2312"/>
          <w:sz w:val="32"/>
          <w:szCs w:val="32"/>
        </w:rPr>
        <w:t>根据《中华人民共和国预算法</w:t>
      </w:r>
      <w:bookmarkStart w:id="0" w:name="_Hlk114062698"/>
      <w:r>
        <w:rPr>
          <w:rFonts w:hint="eastAsia" w:ascii="仿宋" w:hAnsi="仿宋" w:eastAsia="仿宋" w:cs="仿宋_GB2312"/>
          <w:sz w:val="32"/>
          <w:szCs w:val="32"/>
        </w:rPr>
        <w:t>》</w:t>
      </w:r>
      <w:bookmarkEnd w:id="0"/>
      <w:r>
        <w:rPr>
          <w:rFonts w:hint="eastAsia" w:ascii="仿宋" w:hAnsi="仿宋" w:eastAsia="仿宋" w:cs="仿宋_GB2312"/>
          <w:sz w:val="32"/>
          <w:szCs w:val="32"/>
          <w:lang w:eastAsia="zh-CN"/>
        </w:rPr>
        <w:t>、</w:t>
      </w:r>
      <w:r>
        <w:rPr>
          <w:rFonts w:hint="eastAsia" w:ascii="仿宋" w:hAnsi="仿宋" w:eastAsia="仿宋" w:cs="仿宋_GB2312"/>
          <w:sz w:val="32"/>
          <w:szCs w:val="32"/>
          <w:shd w:val="clear" w:color="auto" w:fill="FFFFFF"/>
          <w:lang w:bidi="ar"/>
        </w:rPr>
        <w:t>国务院办公厅《国务院</w:t>
      </w:r>
      <w:r>
        <w:rPr>
          <w:rFonts w:hint="eastAsia" w:ascii="仿宋" w:hAnsi="仿宋" w:eastAsia="仿宋" w:cs="仿宋_GB2312"/>
          <w:sz w:val="32"/>
          <w:szCs w:val="32"/>
          <w:shd w:val="clear" w:color="auto" w:fill="FFFFFF"/>
          <w:lang w:val="en-US" w:eastAsia="zh-CN" w:bidi="ar"/>
        </w:rPr>
        <w:t>关于</w:t>
      </w:r>
      <w:r>
        <w:rPr>
          <w:rFonts w:hint="eastAsia" w:ascii="仿宋" w:hAnsi="仿宋" w:eastAsia="仿宋" w:cs="仿宋_GB2312"/>
          <w:sz w:val="32"/>
          <w:szCs w:val="32"/>
          <w:shd w:val="clear" w:color="auto" w:fill="FFFFFF"/>
          <w:lang w:bidi="ar"/>
        </w:rPr>
        <w:t>深化预算管理制度改革的决定》（国办发〔2014〕45号）、财政部《关于深入推进地方预决算公开工作的通知》（财预〔2014〕36号）等有关要求，结合我</w:t>
      </w:r>
      <w:r>
        <w:rPr>
          <w:rFonts w:hint="eastAsia" w:ascii="仿宋" w:hAnsi="仿宋" w:eastAsia="仿宋" w:cs="仿宋_GB2312"/>
          <w:sz w:val="32"/>
          <w:szCs w:val="32"/>
        </w:rPr>
        <w:t>区实际情况，</w:t>
      </w:r>
      <w:r>
        <w:rPr>
          <w:rFonts w:hint="eastAsia" w:ascii="仿宋" w:hAnsi="仿宋" w:eastAsia="仿宋" w:cs="仿宋_GB2312"/>
          <w:sz w:val="32"/>
          <w:szCs w:val="32"/>
          <w:lang w:eastAsia="zh-CN"/>
        </w:rPr>
        <w:t>提出如下实施意见</w:t>
      </w:r>
      <w:r>
        <w:rPr>
          <w:rFonts w:hint="eastAsia" w:ascii="仿宋" w:hAnsi="仿宋" w:eastAsia="仿宋" w:cs="仿宋_GB2312"/>
          <w:sz w:val="32"/>
          <w:szCs w:val="32"/>
        </w:rPr>
        <w:t>。</w:t>
      </w:r>
    </w:p>
    <w:p w14:paraId="667D1483">
      <w:pPr>
        <w:pStyle w:val="2"/>
        <w:widowControl/>
        <w:spacing w:after="0"/>
        <w:ind w:firstLine="641"/>
        <w:jc w:val="both"/>
        <w:rPr>
          <w:rFonts w:hint="eastAsia" w:ascii="黑体" w:hAnsi="黑体" w:eastAsia="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高度重视预算信息公开工作</w:t>
      </w:r>
    </w:p>
    <w:p w14:paraId="650AC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预算信息公开工作是政府信息公开的重要内容，是构建公共财政的本质要求。深入推进预算信息公开工作，有助于保障公民的知情权、参与权和监督权，对深化财税体制改革，推进依法行政，倡导厉行节约，建设廉洁政府，改进工作作风，打造“阳光财政”，提高资金使用效益具有重要意义。</w:t>
      </w:r>
    </w:p>
    <w:p w14:paraId="142C0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 w:hAnsi="仿宋" w:eastAsia="仿宋" w:cs="仿宋_GB2312"/>
          <w:kern w:val="2"/>
          <w:sz w:val="32"/>
          <w:szCs w:val="32"/>
          <w:shd w:val="clear" w:color="auto" w:fill="FFFFFF"/>
          <w:lang w:val="en-US" w:eastAsia="zh-CN" w:bidi="ar"/>
        </w:rPr>
      </w:pPr>
      <w:r>
        <w:rPr>
          <w:rFonts w:hint="eastAsia" w:ascii="仿宋" w:hAnsi="仿宋" w:eastAsia="仿宋" w:cs="仿宋_GB2312"/>
          <w:kern w:val="2"/>
          <w:sz w:val="32"/>
          <w:szCs w:val="32"/>
          <w:shd w:val="clear" w:color="auto" w:fill="FFFFFF"/>
          <w:lang w:val="en-US" w:eastAsia="zh-CN" w:bidi="ar"/>
        </w:rPr>
        <w:t>预算信息公开，包括政府预算公开、部门预算公开和“三公”经费公开三部分。深入推进预算信息公开工作，提高政府预算信息的透明度，不仅是构建公共财政的需要，也是主动公开本部门预算信息和理财行为的法定义务。</w:t>
      </w:r>
    </w:p>
    <w:p w14:paraId="7F73AE59">
      <w:pPr>
        <w:ind w:firstLine="646" w:firstLineChars="200"/>
        <w:rPr>
          <w:rFonts w:ascii="黑体" w:hAnsi="黑体" w:eastAsia="黑体"/>
          <w:sz w:val="32"/>
          <w:szCs w:val="32"/>
        </w:rPr>
      </w:pPr>
      <w:r>
        <w:rPr>
          <w:rFonts w:hint="eastAsia" w:ascii="黑体" w:hAnsi="黑体" w:eastAsia="黑体"/>
          <w:sz w:val="32"/>
          <w:szCs w:val="32"/>
        </w:rPr>
        <w:t>二、预算公开的主体和方式</w:t>
      </w:r>
    </w:p>
    <w:p w14:paraId="21FA31C4">
      <w:pPr>
        <w:pStyle w:val="2"/>
        <w:widowControl/>
        <w:spacing w:after="0"/>
        <w:ind w:firstLine="420"/>
        <w:jc w:val="both"/>
        <w:rPr>
          <w:rFonts w:ascii="楷体" w:hAnsi="楷体" w:eastAsia="楷体" w:cs="仿宋"/>
          <w:sz w:val="32"/>
          <w:szCs w:val="32"/>
        </w:rPr>
      </w:pPr>
      <w:r>
        <w:rPr>
          <w:rFonts w:hint="eastAsia" w:ascii="楷体" w:hAnsi="楷体" w:eastAsia="楷体" w:cs="仿宋"/>
          <w:sz w:val="32"/>
          <w:szCs w:val="32"/>
        </w:rPr>
        <w:t>（一）公开主体</w:t>
      </w:r>
    </w:p>
    <w:p w14:paraId="4DAD0174">
      <w:pPr>
        <w:pStyle w:val="2"/>
        <w:widowControl/>
        <w:spacing w:after="0"/>
        <w:ind w:firstLine="420"/>
        <w:jc w:val="both"/>
        <w:rPr>
          <w:rFonts w:hint="eastAsia" w:ascii="仿宋" w:hAnsi="仿宋" w:eastAsia="仿宋" w:cs="仿宋_GB2312"/>
          <w:sz w:val="32"/>
          <w:szCs w:val="32"/>
        </w:rPr>
      </w:pPr>
      <w:r>
        <w:rPr>
          <w:rFonts w:hint="eastAsia" w:ascii="仿宋" w:hAnsi="仿宋" w:eastAsia="仿宋" w:cs="仿宋_GB2312"/>
          <w:sz w:val="32"/>
          <w:szCs w:val="32"/>
        </w:rPr>
        <w:t>各级财政部门是政府预算的公开主体，负责依法公开各级人民代表大会批准的预算报告及报表。使用财政资金的预算部门是部门预算的</w:t>
      </w:r>
      <w:r>
        <w:rPr>
          <w:rFonts w:hint="eastAsia" w:ascii="仿宋" w:hAnsi="仿宋" w:eastAsia="仿宋" w:cs="仿宋_GB2312"/>
          <w:sz w:val="32"/>
          <w:szCs w:val="32"/>
          <w:shd w:val="clear" w:color="auto" w:fill="FFFFFF"/>
        </w:rPr>
        <w:t>公开主体，负责依法公开各级财政部门批复的部门预算、“三公”经费预算。</w:t>
      </w:r>
    </w:p>
    <w:p w14:paraId="13F3F24E">
      <w:pPr>
        <w:pStyle w:val="2"/>
        <w:widowControl/>
        <w:spacing w:after="0"/>
        <w:ind w:firstLine="646" w:firstLineChars="200"/>
        <w:jc w:val="both"/>
        <w:rPr>
          <w:rFonts w:hint="eastAsia" w:ascii="楷体" w:hAnsi="楷体" w:eastAsia="楷体" w:cs="仿宋"/>
          <w:sz w:val="32"/>
          <w:szCs w:val="32"/>
        </w:rPr>
      </w:pPr>
      <w:r>
        <w:rPr>
          <w:rFonts w:hint="eastAsia" w:ascii="楷体" w:hAnsi="楷体" w:eastAsia="楷体" w:cs="仿宋"/>
          <w:sz w:val="32"/>
          <w:szCs w:val="32"/>
          <w:lang w:eastAsia="zh-CN"/>
        </w:rPr>
        <w:t>（</w:t>
      </w:r>
      <w:r>
        <w:rPr>
          <w:rFonts w:hint="eastAsia" w:ascii="楷体" w:hAnsi="楷体" w:eastAsia="楷体" w:cs="仿宋"/>
          <w:sz w:val="32"/>
          <w:szCs w:val="32"/>
        </w:rPr>
        <w:t>二）公开方式</w:t>
      </w:r>
    </w:p>
    <w:p w14:paraId="5C495315">
      <w:pPr>
        <w:pStyle w:val="2"/>
        <w:widowControl/>
        <w:spacing w:after="0"/>
        <w:ind w:firstLine="646" w:firstLineChars="200"/>
        <w:jc w:val="both"/>
        <w:rPr>
          <w:rFonts w:hint="eastAsia" w:ascii="仿宋" w:hAnsi="仿宋" w:eastAsia="仿宋" w:cs="仿宋_GB2312"/>
          <w:sz w:val="32"/>
          <w:szCs w:val="32"/>
          <w:shd w:val="clear" w:color="auto" w:fill="FFFFFF"/>
        </w:rPr>
      </w:pPr>
      <w:r>
        <w:rPr>
          <w:rFonts w:hint="eastAsia" w:ascii="仿宋" w:hAnsi="仿宋" w:eastAsia="仿宋" w:cs="仿宋"/>
          <w:sz w:val="32"/>
          <w:szCs w:val="32"/>
          <w:shd w:val="clear" w:color="auto" w:fill="FFFFFF"/>
        </w:rPr>
        <w:t>1</w:t>
      </w:r>
      <w:r>
        <w:rPr>
          <w:rFonts w:ascii="仿宋" w:hAnsi="仿宋" w:eastAsia="仿宋" w:cs="仿宋"/>
          <w:sz w:val="32"/>
          <w:szCs w:val="32"/>
          <w:shd w:val="clear" w:color="auto" w:fill="FFFFFF"/>
        </w:rPr>
        <w:t>.</w:t>
      </w:r>
      <w:r>
        <w:rPr>
          <w:rFonts w:hint="eastAsia" w:ascii="仿宋" w:hAnsi="仿宋" w:eastAsia="仿宋" w:cs="仿宋_GB2312"/>
          <w:sz w:val="32"/>
          <w:szCs w:val="32"/>
          <w:shd w:val="clear" w:color="auto" w:fill="FFFFFF"/>
        </w:rPr>
        <w:t>政府预算。财政部门要在本级</w:t>
      </w:r>
      <w:r>
        <w:rPr>
          <w:rFonts w:hint="eastAsia" w:ascii="仿宋" w:hAnsi="仿宋" w:eastAsia="仿宋" w:cs="仿宋_GB2312"/>
          <w:sz w:val="32"/>
          <w:szCs w:val="32"/>
        </w:rPr>
        <w:t>政府门户网站预决算公开专栏</w:t>
      </w:r>
      <w:r>
        <w:rPr>
          <w:rFonts w:hint="eastAsia" w:ascii="仿宋" w:hAnsi="仿宋" w:eastAsia="仿宋" w:cs="仿宋_GB2312"/>
          <w:sz w:val="32"/>
          <w:szCs w:val="32"/>
          <w:shd w:val="clear" w:color="auto" w:fill="FFFFFF"/>
        </w:rPr>
        <w:t>公开政府预算及“三公”经费预算。</w:t>
      </w:r>
    </w:p>
    <w:p w14:paraId="2DADD6CE">
      <w:pPr>
        <w:pStyle w:val="2"/>
        <w:widowControl/>
        <w:spacing w:after="0"/>
        <w:ind w:firstLine="646" w:firstLineChars="200"/>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2</w:t>
      </w:r>
      <w:r>
        <w:rPr>
          <w:rFonts w:ascii="仿宋" w:hAnsi="仿宋" w:eastAsia="仿宋" w:cs="仿宋_GB2312"/>
          <w:sz w:val="32"/>
          <w:szCs w:val="32"/>
          <w:shd w:val="clear" w:color="auto" w:fill="FFFFFF"/>
        </w:rPr>
        <w:t>.</w:t>
      </w:r>
      <w:r>
        <w:rPr>
          <w:rFonts w:hint="eastAsia" w:ascii="仿宋" w:hAnsi="仿宋" w:eastAsia="仿宋" w:cs="仿宋_GB2312"/>
          <w:sz w:val="32"/>
          <w:szCs w:val="32"/>
          <w:shd w:val="clear" w:color="auto" w:fill="FFFFFF"/>
        </w:rPr>
        <w:t>部门预算。各预算部门</w:t>
      </w:r>
      <w:r>
        <w:rPr>
          <w:rFonts w:hint="eastAsia" w:ascii="仿宋" w:hAnsi="仿宋" w:eastAsia="仿宋" w:cs="仿宋_GB2312"/>
          <w:sz w:val="32"/>
          <w:szCs w:val="32"/>
        </w:rPr>
        <w:t>建有门户网站的，在本级政府门户网站公开的当天，要在本部门门户网站公开当年本部门及所属单位预算，并永久保留。</w:t>
      </w:r>
    </w:p>
    <w:p w14:paraId="7955ED3F">
      <w:pPr>
        <w:pStyle w:val="2"/>
        <w:widowControl/>
        <w:spacing w:after="0"/>
        <w:ind w:firstLine="646" w:firstLineChars="200"/>
        <w:jc w:val="both"/>
        <w:rPr>
          <w:rFonts w:ascii="黑体" w:hAnsi="黑体" w:eastAsia="黑体" w:cs="黑体"/>
          <w:sz w:val="32"/>
          <w:szCs w:val="32"/>
        </w:rPr>
      </w:pPr>
      <w:r>
        <w:rPr>
          <w:rFonts w:hint="eastAsia" w:ascii="黑体" w:hAnsi="黑体" w:eastAsia="黑体" w:cs="黑体"/>
          <w:sz w:val="32"/>
          <w:szCs w:val="32"/>
        </w:rPr>
        <w:t>三、预算公开的范围及内容</w:t>
      </w:r>
    </w:p>
    <w:p w14:paraId="1804C80B">
      <w:pPr>
        <w:pStyle w:val="2"/>
        <w:widowControl/>
        <w:spacing w:after="0"/>
        <w:ind w:firstLine="646" w:firstLineChars="200"/>
        <w:jc w:val="both"/>
        <w:rPr>
          <w:rFonts w:hint="eastAsia" w:ascii="楷体" w:hAnsi="楷体" w:eastAsia="楷体" w:cs="仿宋"/>
          <w:sz w:val="32"/>
          <w:szCs w:val="32"/>
          <w:shd w:val="clear" w:color="auto" w:fill="FFFFFF"/>
        </w:rPr>
      </w:pPr>
      <w:r>
        <w:rPr>
          <w:rFonts w:hint="eastAsia" w:ascii="楷体" w:hAnsi="楷体" w:eastAsia="楷体" w:cs="仿宋"/>
          <w:sz w:val="32"/>
          <w:szCs w:val="32"/>
          <w:shd w:val="clear" w:color="auto" w:fill="FFFFFF"/>
        </w:rPr>
        <w:t>（一）政府预算</w:t>
      </w:r>
    </w:p>
    <w:p w14:paraId="65E87D84">
      <w:pPr>
        <w:pStyle w:val="2"/>
        <w:widowControl/>
        <w:spacing w:after="0"/>
        <w:ind w:firstLine="646" w:firstLineChars="200"/>
        <w:jc w:val="both"/>
        <w:rPr>
          <w:rFonts w:hint="eastAsia" w:ascii="仿宋" w:hAnsi="仿宋" w:eastAsia="仿宋" w:cs="仿宋_GB2312"/>
          <w:b/>
          <w:bCs/>
          <w:sz w:val="32"/>
          <w:szCs w:val="32"/>
          <w:shd w:val="clear" w:color="auto" w:fill="FFFFFF"/>
        </w:rPr>
      </w:pPr>
      <w:r>
        <w:rPr>
          <w:rFonts w:hint="eastAsia" w:ascii="仿宋" w:hAnsi="仿宋" w:eastAsia="仿宋" w:cs="仿宋_GB2312"/>
          <w:sz w:val="32"/>
          <w:szCs w:val="32"/>
        </w:rPr>
        <w:t>除涉密信息外，政府预算公开范围包括各级人民代表大会和人大常委会批准的预算、预算调整、预算执行情况，涵盖一般公共预算、政府性基金预算、国有资本经营预算、社会保险基金预算、“三公”经费预算。</w:t>
      </w:r>
      <w:r>
        <w:rPr>
          <w:rFonts w:hint="eastAsia" w:ascii="仿宋" w:hAnsi="仿宋" w:eastAsia="仿宋" w:cs="仿宋_GB2312"/>
          <w:sz w:val="32"/>
          <w:szCs w:val="32"/>
          <w:shd w:val="clear" w:color="auto" w:fill="FFFFFF"/>
        </w:rPr>
        <w:t>政府预算按规定公开到支出功能分类项级科目，一般公共预算基本支出公开到支出经济分类款级科目，税收返还、一般性转移支付分地区公开，专项转移支付分地区分项目公开，对财政转移支付安排、举借政府债务等重要事项进行解释、说明。</w:t>
      </w:r>
    </w:p>
    <w:p w14:paraId="63D9DAD7">
      <w:pPr>
        <w:pStyle w:val="2"/>
        <w:widowControl/>
        <w:spacing w:after="0"/>
        <w:ind w:firstLine="646" w:firstLineChars="200"/>
        <w:jc w:val="both"/>
        <w:rPr>
          <w:rFonts w:ascii="楷体" w:hAnsi="楷体" w:eastAsia="楷体" w:cs="微软雅黑"/>
          <w:sz w:val="32"/>
          <w:szCs w:val="32"/>
        </w:rPr>
      </w:pPr>
      <w:r>
        <w:rPr>
          <w:rFonts w:hint="eastAsia" w:ascii="楷体" w:hAnsi="楷体" w:eastAsia="楷体" w:cs="仿宋"/>
          <w:sz w:val="32"/>
          <w:szCs w:val="32"/>
          <w:shd w:val="clear" w:color="auto" w:fill="FFFFFF"/>
        </w:rPr>
        <w:t>（二）部门预算</w:t>
      </w:r>
    </w:p>
    <w:p w14:paraId="3654A4AE">
      <w:pPr>
        <w:pStyle w:val="2"/>
        <w:widowControl/>
        <w:spacing w:after="0"/>
        <w:ind w:firstLine="646" w:firstLineChars="200"/>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1.除涉密信息外，部门预算（为部门本级及所属单位汇总预算，下同）应当公开基本支出和项目支出。部门预算支出按其功能分类应当公开到项，按其经济性质分类，基本支出应当公开到款，并对本部门职责及机构设置情况、预算收支增减变化、机关运行经费安排、政府采购、政府购买服务项目、国有资产占用、预算绩效情况等重点事项作出说明以及对专业性较强的名词进行解释。</w:t>
      </w:r>
    </w:p>
    <w:p w14:paraId="01752481">
      <w:pPr>
        <w:pStyle w:val="2"/>
        <w:widowControl/>
        <w:spacing w:after="0"/>
        <w:ind w:firstLine="645"/>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2.“三公”经费预算，各部门</w:t>
      </w:r>
      <w:r>
        <w:rPr>
          <w:rFonts w:hint="eastAsia" w:ascii="仿宋" w:hAnsi="仿宋" w:eastAsia="仿宋" w:cs="仿宋_GB2312"/>
          <w:sz w:val="32"/>
          <w:szCs w:val="32"/>
          <w:shd w:val="clear" w:color="auto" w:fill="FFFFFF"/>
          <w:lang w:eastAsia="zh-CN"/>
        </w:rPr>
        <w:t>（</w:t>
      </w:r>
      <w:r>
        <w:rPr>
          <w:rFonts w:hint="eastAsia" w:ascii="仿宋" w:hAnsi="仿宋" w:eastAsia="仿宋" w:cs="仿宋_GB2312"/>
          <w:sz w:val="32"/>
          <w:szCs w:val="32"/>
          <w:shd w:val="clear" w:color="auto" w:fill="FFFFFF"/>
        </w:rPr>
        <w:t>单位</w:t>
      </w:r>
      <w:r>
        <w:rPr>
          <w:rFonts w:hint="eastAsia" w:ascii="仿宋" w:hAnsi="仿宋" w:eastAsia="仿宋" w:cs="仿宋_GB2312"/>
          <w:sz w:val="32"/>
          <w:szCs w:val="32"/>
          <w:shd w:val="clear" w:color="auto" w:fill="FFFFFF"/>
          <w:lang w:eastAsia="zh-CN"/>
        </w:rPr>
        <w:t>）</w:t>
      </w:r>
      <w:r>
        <w:rPr>
          <w:rFonts w:hint="eastAsia" w:ascii="仿宋" w:hAnsi="仿宋" w:eastAsia="仿宋" w:cs="仿宋_GB2312"/>
          <w:sz w:val="32"/>
          <w:szCs w:val="32"/>
          <w:shd w:val="clear" w:color="auto" w:fill="FFFFFF"/>
        </w:rPr>
        <w:t>负责公开本部门及本单位一般公共预算“三公”经费预算。“三公”经费预算按总额及“因公出国（境）费”“公务用车购置及运行费”“公务接待费”公开，其中，“公务用车购置及运行费”细化到“公务用车购置费”“公务用车运行费”两个项目，并对各项增减变化情况及原因进行说明。</w:t>
      </w:r>
    </w:p>
    <w:p w14:paraId="7BFAF5A7">
      <w:pPr>
        <w:pStyle w:val="2"/>
        <w:widowControl/>
        <w:spacing w:after="0"/>
        <w:ind w:firstLine="645"/>
        <w:jc w:val="both"/>
        <w:rPr>
          <w:rFonts w:hint="eastAsia" w:ascii="仿宋" w:hAnsi="仿宋" w:eastAsia="仿宋" w:cs="仿宋_GB2312"/>
          <w:sz w:val="32"/>
          <w:szCs w:val="32"/>
          <w:shd w:val="clear" w:color="auto" w:fill="FFFFFF"/>
          <w:lang w:eastAsia="zh-CN"/>
        </w:rPr>
      </w:pPr>
      <w:r>
        <w:rPr>
          <w:rFonts w:hint="eastAsia" w:ascii="仿宋" w:hAnsi="仿宋" w:eastAsia="仿宋" w:cs="仿宋_GB2312"/>
          <w:sz w:val="32"/>
          <w:szCs w:val="32"/>
          <w:shd w:val="clear" w:color="auto" w:fill="FFFFFF"/>
        </w:rPr>
        <w:t>3.预算绩效。各部门及所属单位要</w:t>
      </w:r>
      <w:r>
        <w:rPr>
          <w:rFonts w:hint="eastAsia" w:ascii="仿宋" w:hAnsi="仿宋" w:eastAsia="仿宋" w:cs="仿宋_GB2312"/>
          <w:sz w:val="32"/>
          <w:szCs w:val="32"/>
          <w:shd w:val="clear" w:color="auto" w:fill="FFFFFF"/>
          <w:lang w:eastAsia="zh-CN"/>
        </w:rPr>
        <w:t>视本</w:t>
      </w:r>
      <w:r>
        <w:rPr>
          <w:rFonts w:hint="eastAsia" w:ascii="仿宋" w:hAnsi="仿宋" w:eastAsia="仿宋" w:cs="仿宋_GB2312"/>
          <w:sz w:val="32"/>
          <w:szCs w:val="32"/>
          <w:shd w:val="clear" w:color="auto" w:fill="FFFFFF"/>
        </w:rPr>
        <w:t>部门、本单位预算公开部门</w:t>
      </w:r>
      <w:r>
        <w:rPr>
          <w:rFonts w:hint="eastAsia" w:ascii="仿宋" w:hAnsi="仿宋" w:eastAsia="仿宋" w:cs="仿宋_GB2312"/>
          <w:sz w:val="32"/>
          <w:szCs w:val="32"/>
          <w:shd w:val="clear" w:color="auto" w:fill="FFFFFF"/>
          <w:lang w:eastAsia="zh-CN"/>
        </w:rPr>
        <w:t>整体绩效目标及部门</w:t>
      </w:r>
      <w:r>
        <w:rPr>
          <w:rFonts w:hint="eastAsia" w:ascii="仿宋" w:hAnsi="仿宋" w:eastAsia="仿宋" w:cs="仿宋_GB2312"/>
          <w:sz w:val="32"/>
          <w:szCs w:val="32"/>
          <w:shd w:val="clear" w:color="auto" w:fill="FFFFFF"/>
        </w:rPr>
        <w:t>预算项目（政策）绩效目标情况</w:t>
      </w:r>
      <w:r>
        <w:rPr>
          <w:rFonts w:hint="eastAsia" w:ascii="仿宋" w:hAnsi="仿宋" w:eastAsia="仿宋" w:cs="仿宋_GB2312"/>
          <w:sz w:val="32"/>
          <w:szCs w:val="32"/>
          <w:shd w:val="clear" w:color="auto" w:fill="FFFFFF"/>
          <w:lang w:eastAsia="zh-CN"/>
        </w:rPr>
        <w:t>。</w:t>
      </w:r>
    </w:p>
    <w:p w14:paraId="13DC9E62">
      <w:pPr>
        <w:pStyle w:val="2"/>
        <w:widowControl/>
        <w:spacing w:after="0"/>
        <w:ind w:firstLine="645"/>
        <w:jc w:val="both"/>
        <w:rPr>
          <w:rFonts w:hint="eastAsia" w:ascii="楷体" w:hAnsi="楷体" w:eastAsia="楷体" w:cs="仿宋"/>
          <w:sz w:val="32"/>
          <w:szCs w:val="32"/>
          <w:shd w:val="clear" w:color="auto" w:fill="FFFFFF"/>
        </w:rPr>
      </w:pPr>
      <w:r>
        <w:rPr>
          <w:rFonts w:hint="eastAsia" w:ascii="楷体" w:hAnsi="楷体" w:eastAsia="楷体" w:cs="仿宋"/>
          <w:sz w:val="32"/>
          <w:szCs w:val="32"/>
          <w:shd w:val="clear" w:color="auto" w:fill="FFFFFF"/>
          <w:lang w:eastAsia="zh-CN"/>
        </w:rPr>
        <w:t>（</w:t>
      </w:r>
      <w:r>
        <w:rPr>
          <w:rFonts w:hint="eastAsia" w:ascii="楷体" w:hAnsi="楷体" w:eastAsia="楷体" w:cs="仿宋"/>
          <w:sz w:val="32"/>
          <w:szCs w:val="32"/>
          <w:shd w:val="clear" w:color="auto" w:fill="FFFFFF"/>
        </w:rPr>
        <w:t>三）预算公开时限</w:t>
      </w:r>
    </w:p>
    <w:p w14:paraId="50AB8738">
      <w:pPr>
        <w:pStyle w:val="2"/>
        <w:widowControl/>
        <w:spacing w:after="0"/>
        <w:ind w:firstLine="645"/>
        <w:jc w:val="both"/>
        <w:rPr>
          <w:rFonts w:hint="eastAsia" w:ascii="仿宋" w:hAnsi="仿宋" w:eastAsia="仿宋" w:cs="仿宋_GB2312"/>
          <w:sz w:val="32"/>
          <w:szCs w:val="32"/>
        </w:rPr>
      </w:pPr>
      <w:r>
        <w:rPr>
          <w:rFonts w:hint="eastAsia" w:ascii="仿宋" w:hAnsi="仿宋" w:eastAsia="仿宋" w:cs="仿宋_GB2312"/>
          <w:sz w:val="32"/>
          <w:szCs w:val="32"/>
          <w:shd w:val="clear" w:color="auto" w:fill="FFFFFF"/>
        </w:rPr>
        <w:t>1.政府预算。政府预算应当在本级人民代表大会或其常务委员会批准后20日内向社会公开。财政部门要在法定时限内公开政府预算。</w:t>
      </w:r>
    </w:p>
    <w:p w14:paraId="5C6D7A74">
      <w:pPr>
        <w:pStyle w:val="2"/>
        <w:widowControl/>
        <w:spacing w:after="0"/>
        <w:ind w:firstLine="645"/>
        <w:jc w:val="both"/>
        <w:rPr>
          <w:rFonts w:hint="eastAsia"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2.部门预算。部门预算应当在政府财政部门批复后20日内向社会公开。</w:t>
      </w:r>
    </w:p>
    <w:p w14:paraId="385D0616">
      <w:pPr>
        <w:pStyle w:val="2"/>
        <w:widowControl/>
        <w:spacing w:after="0"/>
        <w:ind w:firstLine="646" w:firstLineChars="200"/>
        <w:jc w:val="both"/>
        <w:rPr>
          <w:rFonts w:hint="eastAsia" w:ascii="黑体" w:hAnsi="黑体" w:eastAsia="黑体" w:cs="黑体"/>
          <w:sz w:val="32"/>
          <w:szCs w:val="32"/>
        </w:rPr>
      </w:pPr>
      <w:r>
        <w:rPr>
          <w:rFonts w:hint="eastAsia" w:ascii="黑体" w:hAnsi="黑体" w:eastAsia="黑体" w:cs="黑体"/>
          <w:sz w:val="32"/>
          <w:szCs w:val="32"/>
        </w:rPr>
        <w:t>四、工作要求</w:t>
      </w:r>
    </w:p>
    <w:p w14:paraId="2EFD8228">
      <w:pPr>
        <w:pStyle w:val="2"/>
        <w:widowControl/>
        <w:spacing w:after="0"/>
        <w:ind w:left="210" w:firstLine="646" w:firstLineChars="200"/>
        <w:jc w:val="both"/>
        <w:rPr>
          <w:rFonts w:ascii="楷体" w:hAnsi="楷体" w:eastAsia="楷体" w:cs="仿宋"/>
          <w:sz w:val="32"/>
          <w:szCs w:val="32"/>
        </w:rPr>
      </w:pPr>
      <w:r>
        <w:rPr>
          <w:rFonts w:hint="eastAsia" w:ascii="楷体" w:hAnsi="楷体" w:eastAsia="楷体" w:cs="仿宋"/>
          <w:sz w:val="32"/>
          <w:szCs w:val="32"/>
          <w:lang w:eastAsia="zh-CN"/>
        </w:rPr>
        <w:t>（</w:t>
      </w:r>
      <w:r>
        <w:rPr>
          <w:rFonts w:hint="eastAsia" w:ascii="楷体" w:hAnsi="楷体" w:eastAsia="楷体" w:cs="仿宋"/>
          <w:sz w:val="32"/>
          <w:szCs w:val="32"/>
        </w:rPr>
        <w:t>一</w:t>
      </w:r>
      <w:r>
        <w:rPr>
          <w:rFonts w:hint="eastAsia" w:ascii="楷体" w:hAnsi="楷体" w:eastAsia="楷体" w:cs="仿宋"/>
          <w:sz w:val="32"/>
          <w:szCs w:val="32"/>
          <w:lang w:eastAsia="zh-CN"/>
        </w:rPr>
        <w:t>）</w:t>
      </w:r>
      <w:r>
        <w:rPr>
          <w:rFonts w:hint="eastAsia" w:ascii="楷体" w:hAnsi="楷体" w:eastAsia="楷体" w:cs="仿宋"/>
          <w:sz w:val="32"/>
          <w:szCs w:val="32"/>
        </w:rPr>
        <w:t>高度重视，提高认识</w:t>
      </w:r>
    </w:p>
    <w:p w14:paraId="3791A7F2">
      <w:pPr>
        <w:pStyle w:val="2"/>
        <w:widowControl/>
        <w:spacing w:after="0"/>
        <w:ind w:left="210" w:firstLine="646" w:firstLineChars="200"/>
        <w:jc w:val="both"/>
        <w:rPr>
          <w:rFonts w:ascii="仿宋" w:hAnsi="仿宋" w:eastAsia="仿宋" w:cs="仿宋_GB2312"/>
          <w:sz w:val="32"/>
          <w:szCs w:val="32"/>
        </w:rPr>
      </w:pPr>
      <w:r>
        <w:rPr>
          <w:rFonts w:hint="eastAsia" w:ascii="仿宋" w:hAnsi="仿宋" w:eastAsia="仿宋" w:cs="仿宋_GB2312"/>
          <w:sz w:val="32"/>
          <w:szCs w:val="32"/>
        </w:rPr>
        <w:t>公开预算信息是贯彻落实《中华人民共和国预算法》《中华人民共和国预算法实施条例》</w:t>
      </w:r>
      <w:r>
        <w:rPr>
          <w:rFonts w:hint="eastAsia" w:ascii="仿宋" w:hAnsi="仿宋" w:eastAsia="仿宋" w:cs="仿宋_GB2312"/>
          <w:sz w:val="32"/>
          <w:szCs w:val="32"/>
          <w:lang w:eastAsia="zh-CN"/>
        </w:rPr>
        <w:t>《中华人民共和国政府信息公开条例》</w:t>
      </w:r>
      <w:r>
        <w:rPr>
          <w:rFonts w:hint="eastAsia" w:ascii="仿宋" w:hAnsi="仿宋" w:eastAsia="仿宋" w:cs="仿宋_GB2312"/>
          <w:sz w:val="32"/>
          <w:szCs w:val="32"/>
        </w:rPr>
        <w:t>的具体体现，各</w:t>
      </w:r>
      <w:r>
        <w:rPr>
          <w:rFonts w:hint="eastAsia" w:ascii="仿宋" w:hAnsi="仿宋" w:eastAsia="仿宋" w:cs="仿宋_GB2312"/>
          <w:sz w:val="32"/>
          <w:szCs w:val="32"/>
          <w:lang w:eastAsia="zh-CN"/>
        </w:rPr>
        <w:t>单位</w:t>
      </w:r>
      <w:r>
        <w:rPr>
          <w:rFonts w:hint="eastAsia" w:ascii="仿宋" w:hAnsi="仿宋" w:eastAsia="仿宋" w:cs="仿宋_GB2312"/>
          <w:sz w:val="32"/>
          <w:szCs w:val="32"/>
        </w:rPr>
        <w:t xml:space="preserve">要高度重视，充分认识推进预算信息公开工作的重要性和必要性。 </w:t>
      </w:r>
      <w:r>
        <w:rPr>
          <w:rFonts w:hint="eastAsia" w:ascii="仿宋" w:hAnsi="仿宋" w:eastAsia="仿宋" w:cs="仿宋_GB2312"/>
          <w:sz w:val="32"/>
          <w:szCs w:val="32"/>
        </w:rPr>
        <w:tab/>
      </w:r>
      <w:r>
        <w:rPr>
          <w:rFonts w:ascii="仿宋" w:hAnsi="仿宋" w:eastAsia="仿宋" w:cs="仿宋_GB2312"/>
          <w:sz w:val="32"/>
          <w:szCs w:val="32"/>
        </w:rPr>
        <w:t xml:space="preserve"> </w:t>
      </w:r>
    </w:p>
    <w:p w14:paraId="5EE81D15">
      <w:pPr>
        <w:pStyle w:val="2"/>
        <w:widowControl/>
        <w:spacing w:after="0"/>
        <w:ind w:left="210" w:firstLine="646" w:firstLineChars="200"/>
        <w:jc w:val="both"/>
        <w:rPr>
          <w:rFonts w:ascii="楷体" w:hAnsi="楷体" w:eastAsia="楷体" w:cs="仿宋"/>
          <w:sz w:val="32"/>
          <w:szCs w:val="32"/>
        </w:rPr>
      </w:pPr>
      <w:r>
        <w:rPr>
          <w:rFonts w:hint="eastAsia" w:ascii="楷体" w:hAnsi="楷体" w:eastAsia="楷体" w:cs="仿宋"/>
          <w:sz w:val="32"/>
          <w:szCs w:val="32"/>
        </w:rPr>
        <w:t>（二）把握关切，及时回应</w:t>
      </w:r>
    </w:p>
    <w:p w14:paraId="717D5325">
      <w:pPr>
        <w:pStyle w:val="2"/>
        <w:widowControl/>
        <w:spacing w:after="0"/>
        <w:ind w:left="210" w:firstLine="646" w:firstLineChars="200"/>
        <w:jc w:val="both"/>
        <w:rPr>
          <w:rFonts w:ascii="仿宋" w:hAnsi="仿宋" w:eastAsia="仿宋" w:cs="仿宋_GB2312"/>
          <w:sz w:val="32"/>
          <w:szCs w:val="32"/>
        </w:rPr>
      </w:pPr>
      <w:r>
        <w:rPr>
          <w:rFonts w:hint="eastAsia" w:ascii="仿宋" w:hAnsi="仿宋" w:eastAsia="仿宋" w:cs="仿宋_GB2312"/>
          <w:sz w:val="32"/>
          <w:szCs w:val="32"/>
        </w:rPr>
        <w:t>各部门要主动回应预算公开过程中社会普遍关注的问题，及时收集梳理，认真研究，主动回应关切。</w:t>
      </w:r>
    </w:p>
    <w:p w14:paraId="355E9614">
      <w:pPr>
        <w:pStyle w:val="2"/>
        <w:widowControl/>
        <w:spacing w:after="0"/>
        <w:ind w:firstLine="645"/>
        <w:jc w:val="both"/>
        <w:rPr>
          <w:rFonts w:hint="eastAsia" w:ascii="楷体" w:hAnsi="楷体" w:eastAsia="楷体" w:cs="黑体"/>
          <w:sz w:val="32"/>
          <w:szCs w:val="32"/>
          <w:shd w:val="clear" w:color="auto" w:fill="FFFFFF"/>
        </w:rPr>
      </w:pPr>
      <w:r>
        <w:rPr>
          <w:rFonts w:hint="eastAsia" w:ascii="楷体" w:hAnsi="楷体" w:eastAsia="楷体" w:cs="黑体"/>
          <w:sz w:val="32"/>
          <w:szCs w:val="32"/>
          <w:shd w:val="clear" w:color="auto" w:fill="FFFFFF"/>
        </w:rPr>
        <w:t>（三）规范填报，避免差错</w:t>
      </w:r>
    </w:p>
    <w:p w14:paraId="706782E1">
      <w:pPr>
        <w:pStyle w:val="2"/>
        <w:widowControl/>
        <w:spacing w:after="0"/>
        <w:ind w:firstLine="646" w:firstLineChars="200"/>
        <w:jc w:val="both"/>
        <w:rPr>
          <w:rFonts w:hint="eastAsia"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预算报表必须全部公开，不能删减或变更报表及格式，没有数据的表格要公开空表，并在公开内容中文字说明和空表下注明原因。</w:t>
      </w:r>
    </w:p>
    <w:p w14:paraId="156810C1">
      <w:pPr>
        <w:pStyle w:val="2"/>
        <w:widowControl/>
        <w:spacing w:after="0"/>
        <w:ind w:firstLine="646" w:firstLineChars="200"/>
        <w:jc w:val="both"/>
        <w:rPr>
          <w:rFonts w:hint="eastAsia"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机关运行经费是指行政事业单位的公用经费，包括办公费、印刷费、水费、电费、办公用房取暖费、物业管理费、差旅费、会议费、福利费、维修</w:t>
      </w:r>
      <w:r>
        <w:rPr>
          <w:rFonts w:hint="eastAsia" w:ascii="仿宋" w:hAnsi="仿宋" w:eastAsia="仿宋" w:cs="仿宋_GB2312"/>
          <w:sz w:val="32"/>
          <w:szCs w:val="32"/>
          <w:lang w:eastAsia="zh-CN"/>
        </w:rPr>
        <w:t>（</w:t>
      </w:r>
      <w:r>
        <w:rPr>
          <w:rFonts w:hint="eastAsia" w:ascii="仿宋" w:hAnsi="仿宋" w:eastAsia="仿宋" w:cs="仿宋_GB2312"/>
          <w:sz w:val="32"/>
          <w:szCs w:val="32"/>
        </w:rPr>
        <w:t>护</w:t>
      </w:r>
      <w:r>
        <w:rPr>
          <w:rFonts w:hint="eastAsia" w:ascii="仿宋" w:hAnsi="仿宋" w:eastAsia="仿宋" w:cs="仿宋_GB2312"/>
          <w:sz w:val="32"/>
          <w:szCs w:val="32"/>
          <w:lang w:eastAsia="zh-CN"/>
        </w:rPr>
        <w:t>）</w:t>
      </w:r>
      <w:r>
        <w:rPr>
          <w:rFonts w:hint="eastAsia" w:ascii="仿宋" w:hAnsi="仿宋" w:eastAsia="仿宋" w:cs="仿宋_GB2312"/>
          <w:sz w:val="32"/>
          <w:szCs w:val="32"/>
        </w:rPr>
        <w:t>费、专用材料费、办公设备购置、公务用车运行维护费以及其他商品和服务支出等。</w:t>
      </w:r>
    </w:p>
    <w:p w14:paraId="3E89A0FA">
      <w:pPr>
        <w:pStyle w:val="2"/>
        <w:widowControl/>
        <w:spacing w:after="0"/>
        <w:ind w:firstLine="646" w:firstLineChars="200"/>
        <w:jc w:val="both"/>
        <w:rPr>
          <w:rFonts w:hint="eastAsia"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名词解释根据各单位实际情况进行编制。</w:t>
      </w:r>
    </w:p>
    <w:p w14:paraId="073A257B">
      <w:pPr>
        <w:spacing w:line="560" w:lineRule="exact"/>
        <w:rPr>
          <w:rFonts w:ascii="宋体" w:hAnsi="宋体"/>
          <w:b/>
          <w:sz w:val="36"/>
          <w:szCs w:val="36"/>
        </w:rPr>
      </w:pPr>
    </w:p>
    <w:p w14:paraId="49C801C6">
      <w:pPr>
        <w:spacing w:line="560" w:lineRule="exact"/>
        <w:rPr>
          <w:rFonts w:ascii="宋体" w:hAnsi="宋体"/>
          <w:b/>
          <w:sz w:val="36"/>
          <w:szCs w:val="36"/>
        </w:rPr>
      </w:pPr>
    </w:p>
    <w:p w14:paraId="172BBEF7">
      <w:pPr>
        <w:spacing w:line="560" w:lineRule="exact"/>
        <w:rPr>
          <w:rFonts w:ascii="宋体" w:hAnsi="宋体"/>
          <w:b/>
          <w:sz w:val="36"/>
          <w:szCs w:val="36"/>
        </w:rPr>
      </w:pPr>
    </w:p>
    <w:p w14:paraId="47A367DF">
      <w:pPr>
        <w:spacing w:line="560" w:lineRule="exact"/>
        <w:jc w:val="center"/>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w:t>
      </w:r>
      <w:r>
        <w:rPr>
          <w:rFonts w:hint="eastAsia" w:ascii="宋体" w:hAnsi="宋体"/>
          <w:b/>
          <w:sz w:val="36"/>
          <w:szCs w:val="36"/>
        </w:rPr>
        <w:t>大洼区</w:t>
      </w:r>
      <w:r>
        <w:rPr>
          <w:rFonts w:hint="eastAsia" w:ascii="宋体" w:hAnsi="宋体"/>
          <w:b/>
          <w:sz w:val="36"/>
          <w:szCs w:val="36"/>
          <w:lang w:val="en-US" w:eastAsia="zh-CN"/>
        </w:rPr>
        <w:t>二界沟学校</w:t>
      </w:r>
      <w:r>
        <w:rPr>
          <w:rFonts w:hint="eastAsia" w:ascii="宋体" w:hAnsi="宋体"/>
          <w:b/>
          <w:sz w:val="36"/>
          <w:szCs w:val="36"/>
        </w:rPr>
        <w:t>概况</w:t>
      </w:r>
    </w:p>
    <w:p w14:paraId="5C981385">
      <w:pPr>
        <w:spacing w:line="560" w:lineRule="exact"/>
        <w:ind w:firstLine="646" w:firstLineChars="200"/>
        <w:jc w:val="left"/>
        <w:rPr>
          <w:rFonts w:ascii="黑体" w:eastAsia="黑体"/>
          <w:sz w:val="32"/>
          <w:szCs w:val="32"/>
        </w:rPr>
      </w:pPr>
    </w:p>
    <w:p w14:paraId="204B5680">
      <w:pPr>
        <w:spacing w:line="560" w:lineRule="exact"/>
        <w:ind w:firstLine="646" w:firstLineChars="200"/>
        <w:jc w:val="left"/>
        <w:rPr>
          <w:rFonts w:hint="eastAsia" w:ascii="黑体" w:eastAsia="黑体"/>
          <w:sz w:val="32"/>
          <w:szCs w:val="32"/>
        </w:rPr>
      </w:pPr>
      <w:r>
        <w:rPr>
          <w:rFonts w:hint="eastAsia" w:ascii="黑体" w:eastAsia="黑体"/>
          <w:sz w:val="32"/>
          <w:szCs w:val="32"/>
        </w:rPr>
        <w:t>一、部门职责</w:t>
      </w:r>
    </w:p>
    <w:p w14:paraId="5650D92A">
      <w:pPr>
        <w:spacing w:line="360" w:lineRule="auto"/>
        <w:ind w:firstLine="646" w:firstLineChars="200"/>
        <w:rPr>
          <w:rFonts w:hint="eastAsia" w:ascii="仿宋" w:hAnsi="仿宋" w:eastAsia="仿宋"/>
          <w:color w:val="000000"/>
          <w:kern w:val="2"/>
          <w:sz w:val="32"/>
          <w:szCs w:val="32"/>
        </w:rPr>
      </w:pP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一</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宣传贯彻执行党和国家的教育方针、</w:t>
      </w:r>
      <w:r>
        <w:rPr>
          <w:rFonts w:hint="eastAsia" w:ascii="仿宋" w:hAnsi="仿宋" w:eastAsia="仿宋"/>
          <w:color w:val="000000"/>
          <w:kern w:val="2"/>
          <w:sz w:val="32"/>
          <w:szCs w:val="32"/>
        </w:rPr>
        <w:fldChar w:fldCharType="begin"/>
      </w:r>
      <w:r>
        <w:rPr>
          <w:rFonts w:hint="eastAsia" w:ascii="仿宋" w:hAnsi="仿宋" w:eastAsia="仿宋"/>
          <w:color w:val="000000"/>
          <w:kern w:val="2"/>
          <w:sz w:val="32"/>
          <w:szCs w:val="32"/>
        </w:rPr>
        <w:instrText xml:space="preserve"> HYPERLINK "https://www.baidu.com/s?wd=%E6%95%99%E8%82%B2%E6%94%BF%E7%AD%96&amp;tn=44039180_cpr&amp;fenlei=mv6quAkxTZn0IZRqIHckPjm4nH00T1YkrHRzryw-P1KbuHP-PjP-0ZwV5Hcvrjm3rH6sPfKWUMw85HfYnjn4nH6sgvPsT6KdThsqpZwYTjCEQLGCpyw9Uz4Bmy-bIi4WUvYETgN-TLwGUv3EPjbYnHD3nHn1" \t "_blank" </w:instrText>
      </w:r>
      <w:r>
        <w:rPr>
          <w:rFonts w:hint="eastAsia" w:ascii="仿宋" w:hAnsi="仿宋" w:eastAsia="仿宋"/>
          <w:color w:val="000000"/>
          <w:kern w:val="2"/>
          <w:sz w:val="32"/>
          <w:szCs w:val="32"/>
        </w:rPr>
        <w:fldChar w:fldCharType="separate"/>
      </w:r>
      <w:r>
        <w:rPr>
          <w:rFonts w:hint="eastAsia" w:ascii="仿宋" w:hAnsi="仿宋" w:eastAsia="仿宋"/>
          <w:color w:val="000000"/>
          <w:kern w:val="2"/>
          <w:sz w:val="32"/>
          <w:szCs w:val="32"/>
        </w:rPr>
        <w:t>教育政策</w:t>
      </w:r>
      <w:r>
        <w:rPr>
          <w:rFonts w:hint="eastAsia" w:ascii="仿宋" w:hAnsi="仿宋" w:eastAsia="仿宋"/>
          <w:color w:val="000000"/>
          <w:kern w:val="2"/>
          <w:sz w:val="32"/>
          <w:szCs w:val="32"/>
        </w:rPr>
        <w:fldChar w:fldCharType="end"/>
      </w:r>
      <w:r>
        <w:rPr>
          <w:rFonts w:hint="eastAsia" w:ascii="仿宋" w:hAnsi="仿宋" w:eastAsia="仿宋"/>
          <w:color w:val="000000"/>
          <w:kern w:val="2"/>
          <w:sz w:val="32"/>
          <w:szCs w:val="32"/>
        </w:rPr>
        <w:t>、教育法律和法规，贯彻执行上级</w:t>
      </w:r>
      <w:r>
        <w:rPr>
          <w:rFonts w:hint="eastAsia" w:ascii="仿宋" w:hAnsi="仿宋" w:eastAsia="仿宋"/>
          <w:color w:val="000000"/>
          <w:kern w:val="2"/>
          <w:sz w:val="32"/>
          <w:szCs w:val="32"/>
        </w:rPr>
        <w:fldChar w:fldCharType="begin"/>
      </w:r>
      <w:r>
        <w:rPr>
          <w:rFonts w:hint="eastAsia" w:ascii="仿宋" w:hAnsi="仿宋" w:eastAsia="仿宋"/>
          <w:color w:val="000000"/>
          <w:kern w:val="2"/>
          <w:sz w:val="32"/>
          <w:szCs w:val="32"/>
        </w:rPr>
        <w:instrText xml:space="preserve"> HYPERLINK "https://www.baidu.com/s?wd=%E6%95%99%E8%82%B2%E8%A1%8C%E6%94%BF%E9%83%A8%E9%97%A8&amp;tn=44039180_cpr&amp;fenlei=mv6quAkxTZn0IZRqIHckPjm4nH00T1YkrHRzryw-P1KbuHP-PjP-0ZwV5Hcvrjm3rH6sPfKWUMw85HfYnjn4nH6sgvPsT6KdThsqpZwYTjCEQLGCpyw9Uz4Bmy-bIi4WUvYETgN-TLwGUv3EPjbYnHD3nHn1" \t "_blank" </w:instrText>
      </w:r>
      <w:r>
        <w:rPr>
          <w:rFonts w:hint="eastAsia" w:ascii="仿宋" w:hAnsi="仿宋" w:eastAsia="仿宋"/>
          <w:color w:val="000000"/>
          <w:kern w:val="2"/>
          <w:sz w:val="32"/>
          <w:szCs w:val="32"/>
        </w:rPr>
        <w:fldChar w:fldCharType="separate"/>
      </w:r>
      <w:r>
        <w:rPr>
          <w:rFonts w:hint="eastAsia" w:ascii="仿宋" w:hAnsi="仿宋" w:eastAsia="仿宋"/>
          <w:color w:val="000000"/>
          <w:kern w:val="2"/>
          <w:sz w:val="32"/>
          <w:szCs w:val="32"/>
        </w:rPr>
        <w:t>教育行政部门</w:t>
      </w:r>
      <w:r>
        <w:rPr>
          <w:rFonts w:hint="eastAsia" w:ascii="仿宋" w:hAnsi="仿宋" w:eastAsia="仿宋"/>
          <w:color w:val="000000"/>
          <w:kern w:val="2"/>
          <w:sz w:val="32"/>
          <w:szCs w:val="32"/>
        </w:rPr>
        <w:fldChar w:fldCharType="end"/>
      </w:r>
      <w:r>
        <w:rPr>
          <w:rFonts w:hint="eastAsia" w:ascii="仿宋" w:hAnsi="仿宋" w:eastAsia="仿宋"/>
          <w:color w:val="000000"/>
          <w:kern w:val="2"/>
          <w:sz w:val="32"/>
          <w:szCs w:val="32"/>
        </w:rPr>
        <w:t>的各项规章制度。</w:t>
      </w:r>
      <w:r>
        <w:rPr>
          <w:rFonts w:hint="eastAsia" w:ascii="仿宋" w:hAnsi="仿宋" w:eastAsia="仿宋"/>
          <w:color w:val="000000"/>
          <w:kern w:val="2"/>
          <w:sz w:val="32"/>
          <w:szCs w:val="32"/>
        </w:rPr>
        <w:br w:type="textWrapping"/>
      </w:r>
      <w:r>
        <w:rPr>
          <w:rFonts w:hint="eastAsia" w:ascii="仿宋" w:hAnsi="仿宋" w:eastAsia="仿宋"/>
          <w:color w:val="000000"/>
          <w:kern w:val="2"/>
          <w:sz w:val="32"/>
          <w:szCs w:val="32"/>
        </w:rPr>
        <w:t xml:space="preserve">    </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二</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在政府和上级教育主管部门的领导下，争取资金改善办学条件，为师生的学习和工作提供优美和谐的环境。</w:t>
      </w:r>
      <w:r>
        <w:rPr>
          <w:rFonts w:hint="eastAsia" w:ascii="仿宋" w:hAnsi="仿宋" w:eastAsia="仿宋"/>
          <w:color w:val="000000"/>
          <w:kern w:val="2"/>
          <w:sz w:val="32"/>
          <w:szCs w:val="32"/>
        </w:rPr>
        <w:br w:type="textWrapping"/>
      </w:r>
      <w:r>
        <w:rPr>
          <w:rFonts w:hint="eastAsia" w:ascii="仿宋" w:hAnsi="仿宋" w:eastAsia="仿宋"/>
          <w:color w:val="000000"/>
          <w:kern w:val="2"/>
          <w:sz w:val="32"/>
          <w:szCs w:val="32"/>
        </w:rPr>
        <w:t xml:space="preserve">    </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三</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根据区级人民政府制定的教育事业发展规划，结合实际制定并组织实施本镇的教育事业发展规划。在政府的领导下，全面开展普及小学义务教育，组织教师动员</w:t>
      </w:r>
      <w:r>
        <w:rPr>
          <w:rFonts w:hint="eastAsia" w:ascii="仿宋" w:hAnsi="仿宋" w:eastAsia="仿宋"/>
          <w:color w:val="000000"/>
          <w:kern w:val="2"/>
          <w:sz w:val="32"/>
          <w:szCs w:val="32"/>
        </w:rPr>
        <w:fldChar w:fldCharType="begin"/>
      </w:r>
      <w:r>
        <w:rPr>
          <w:rFonts w:hint="eastAsia" w:ascii="仿宋" w:hAnsi="仿宋" w:eastAsia="仿宋"/>
          <w:color w:val="000000"/>
          <w:kern w:val="2"/>
          <w:sz w:val="32"/>
          <w:szCs w:val="32"/>
        </w:rPr>
        <w:instrText xml:space="preserve"> HYPERLINK "https://www.baidu.com/s?wd=%E9%80%82%E9%BE%84%E5%84%BF%E7%AB%A5&amp;tn=44039180_cpr&amp;fenlei=mv6quAkxTZn0IZRqIHckPjm4nH00T1YkrHRzryw-P1KbuHP-PjP-0ZwV5Hcvrjm3rH6sPfKWUMw85HfYnjn4nH6sgvPsT6KdThsqpZwYTjCEQLGCpyw9Uz4Bmy-bIi4WUvYETgN-TLwGUv3EPjbYnHD3nHn1" \t "_blank" </w:instrText>
      </w:r>
      <w:r>
        <w:rPr>
          <w:rFonts w:hint="eastAsia" w:ascii="仿宋" w:hAnsi="仿宋" w:eastAsia="仿宋"/>
          <w:color w:val="000000"/>
          <w:kern w:val="2"/>
          <w:sz w:val="32"/>
          <w:szCs w:val="32"/>
        </w:rPr>
        <w:fldChar w:fldCharType="separate"/>
      </w:r>
      <w:r>
        <w:rPr>
          <w:rFonts w:hint="eastAsia" w:ascii="仿宋" w:hAnsi="仿宋" w:eastAsia="仿宋"/>
          <w:color w:val="000000"/>
          <w:kern w:val="2"/>
          <w:sz w:val="32"/>
          <w:szCs w:val="32"/>
        </w:rPr>
        <w:t>适龄儿童</w:t>
      </w:r>
      <w:r>
        <w:rPr>
          <w:rFonts w:hint="eastAsia" w:ascii="仿宋" w:hAnsi="仿宋" w:eastAsia="仿宋"/>
          <w:color w:val="000000"/>
          <w:kern w:val="2"/>
          <w:sz w:val="32"/>
          <w:szCs w:val="32"/>
        </w:rPr>
        <w:fldChar w:fldCharType="end"/>
      </w:r>
      <w:r>
        <w:rPr>
          <w:rFonts w:hint="eastAsia" w:ascii="仿宋" w:hAnsi="仿宋" w:eastAsia="仿宋"/>
          <w:color w:val="000000"/>
          <w:kern w:val="2"/>
          <w:sz w:val="32"/>
          <w:szCs w:val="32"/>
        </w:rPr>
        <w:t>就近入学，扫除青壮年文盲，巩固提高“两基”成果。</w:t>
      </w:r>
      <w:r>
        <w:rPr>
          <w:rFonts w:hint="eastAsia" w:ascii="仿宋" w:hAnsi="仿宋" w:eastAsia="仿宋"/>
          <w:color w:val="000000"/>
          <w:kern w:val="2"/>
          <w:sz w:val="32"/>
          <w:szCs w:val="32"/>
        </w:rPr>
        <w:br w:type="textWrapping"/>
      </w:r>
      <w:r>
        <w:rPr>
          <w:rFonts w:hint="eastAsia" w:ascii="仿宋" w:hAnsi="仿宋" w:eastAsia="仿宋"/>
          <w:color w:val="000000"/>
          <w:kern w:val="2"/>
          <w:sz w:val="32"/>
          <w:szCs w:val="32"/>
        </w:rPr>
        <w:t xml:space="preserve">    </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四</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积极办好本镇的学前教育、成人文化技术教育，扶持</w:t>
      </w:r>
      <w:r>
        <w:rPr>
          <w:rFonts w:hint="eastAsia" w:ascii="仿宋" w:hAnsi="仿宋" w:eastAsia="仿宋"/>
          <w:color w:val="000000"/>
          <w:kern w:val="2"/>
          <w:sz w:val="32"/>
          <w:szCs w:val="32"/>
        </w:rPr>
        <w:fldChar w:fldCharType="begin"/>
      </w:r>
      <w:r>
        <w:rPr>
          <w:rFonts w:hint="eastAsia" w:ascii="仿宋" w:hAnsi="仿宋" w:eastAsia="仿宋"/>
          <w:color w:val="000000"/>
          <w:kern w:val="2"/>
          <w:sz w:val="32"/>
          <w:szCs w:val="32"/>
        </w:rPr>
        <w:instrText xml:space="preserve"> HYPERLINK "https://www.baidu.com/s?wd=%E6%B0%91%E5%8A%9E%E6%95%99%E8%82%B2&amp;tn=44039180_cpr&amp;fenlei=mv6quAkxTZn0IZRqIHckPjm4nH00T1YkrHRzryw-P1KbuHP-PjP-0ZwV5Hcvrjm3rH6sPfKWUMw85HfYnjn4nH6sgvPsT6KdThsqpZwYTjCEQLGCpyw9Uz4Bmy-bIi4WUvYETgN-TLwGUv3EPjbYnHD3nHn1" \t "_blank" </w:instrText>
      </w:r>
      <w:r>
        <w:rPr>
          <w:rFonts w:hint="eastAsia" w:ascii="仿宋" w:hAnsi="仿宋" w:eastAsia="仿宋"/>
          <w:color w:val="000000"/>
          <w:kern w:val="2"/>
          <w:sz w:val="32"/>
          <w:szCs w:val="32"/>
        </w:rPr>
        <w:fldChar w:fldCharType="separate"/>
      </w:r>
      <w:r>
        <w:rPr>
          <w:rFonts w:hint="eastAsia" w:ascii="仿宋" w:hAnsi="仿宋" w:eastAsia="仿宋"/>
          <w:color w:val="000000"/>
          <w:kern w:val="2"/>
          <w:sz w:val="32"/>
          <w:szCs w:val="32"/>
        </w:rPr>
        <w:t>民办教育</w:t>
      </w:r>
      <w:r>
        <w:rPr>
          <w:rFonts w:hint="eastAsia" w:ascii="仿宋" w:hAnsi="仿宋" w:eastAsia="仿宋"/>
          <w:color w:val="000000"/>
          <w:kern w:val="2"/>
          <w:sz w:val="32"/>
          <w:szCs w:val="32"/>
        </w:rPr>
        <w:fldChar w:fldCharType="end"/>
      </w:r>
      <w:r>
        <w:rPr>
          <w:rFonts w:hint="eastAsia" w:ascii="仿宋" w:hAnsi="仿宋" w:eastAsia="仿宋"/>
          <w:color w:val="000000"/>
          <w:kern w:val="2"/>
          <w:sz w:val="32"/>
          <w:szCs w:val="32"/>
        </w:rPr>
        <w:t>，加强</w:t>
      </w:r>
      <w:r>
        <w:rPr>
          <w:rFonts w:hint="eastAsia" w:ascii="仿宋" w:hAnsi="仿宋" w:eastAsia="仿宋"/>
          <w:color w:val="000000"/>
          <w:kern w:val="2"/>
          <w:sz w:val="32"/>
          <w:szCs w:val="32"/>
        </w:rPr>
        <w:fldChar w:fldCharType="begin"/>
      </w:r>
      <w:r>
        <w:rPr>
          <w:rFonts w:hint="eastAsia" w:ascii="仿宋" w:hAnsi="仿宋" w:eastAsia="仿宋"/>
          <w:color w:val="000000"/>
          <w:kern w:val="2"/>
          <w:sz w:val="32"/>
          <w:szCs w:val="32"/>
        </w:rPr>
        <w:instrText xml:space="preserve"> HYPERLINK "https://www.baidu.com/s?wd=%E8%81%8C%E4%B8%9A%E6%8A%80%E6%9C%AF%E6%95%99%E8%82%B2&amp;tn=44039180_cpr&amp;fenlei=mv6quAkxTZn0IZRqIHckPjm4nH00T1YkrHRzryw-P1KbuHP-PjP-0ZwV5Hcvrjm3rH6sPfKWUMw85HfYnjn4nH6sgvPsT6KdThsqpZwYTjCEQLGCpyw9Uz4Bmy-bIi4WUvYETgN-TLwGUv3EPjbYnHD3nHn1" \t "_blank" </w:instrText>
      </w:r>
      <w:r>
        <w:rPr>
          <w:rFonts w:hint="eastAsia" w:ascii="仿宋" w:hAnsi="仿宋" w:eastAsia="仿宋"/>
          <w:color w:val="000000"/>
          <w:kern w:val="2"/>
          <w:sz w:val="32"/>
          <w:szCs w:val="32"/>
        </w:rPr>
        <w:fldChar w:fldCharType="separate"/>
      </w:r>
      <w:r>
        <w:rPr>
          <w:rFonts w:hint="eastAsia" w:ascii="仿宋" w:hAnsi="仿宋" w:eastAsia="仿宋"/>
          <w:color w:val="000000"/>
          <w:kern w:val="2"/>
          <w:sz w:val="32"/>
          <w:szCs w:val="32"/>
        </w:rPr>
        <w:t>职业技术教育</w:t>
      </w:r>
      <w:r>
        <w:rPr>
          <w:rFonts w:hint="eastAsia" w:ascii="仿宋" w:hAnsi="仿宋" w:eastAsia="仿宋"/>
          <w:color w:val="000000"/>
          <w:kern w:val="2"/>
          <w:sz w:val="32"/>
          <w:szCs w:val="32"/>
        </w:rPr>
        <w:fldChar w:fldCharType="end"/>
      </w:r>
      <w:r>
        <w:rPr>
          <w:rFonts w:hint="eastAsia" w:ascii="仿宋" w:hAnsi="仿宋" w:eastAsia="仿宋"/>
          <w:color w:val="000000"/>
          <w:kern w:val="2"/>
          <w:sz w:val="32"/>
          <w:szCs w:val="32"/>
        </w:rPr>
        <w:t>，促进各类教育协调发展。</w:t>
      </w:r>
      <w:r>
        <w:rPr>
          <w:rFonts w:hint="eastAsia" w:ascii="仿宋" w:hAnsi="仿宋" w:eastAsia="仿宋"/>
          <w:color w:val="000000"/>
          <w:kern w:val="2"/>
          <w:sz w:val="32"/>
          <w:szCs w:val="32"/>
        </w:rPr>
        <w:br w:type="textWrapping"/>
      </w:r>
      <w:r>
        <w:rPr>
          <w:rFonts w:hint="eastAsia" w:ascii="仿宋" w:hAnsi="仿宋" w:eastAsia="仿宋"/>
          <w:color w:val="000000"/>
          <w:kern w:val="2"/>
          <w:sz w:val="32"/>
          <w:szCs w:val="32"/>
        </w:rPr>
        <w:t xml:space="preserve">    </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五</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按照干部和教师的职数、编制和管理权限，负责对本镇学校的干部和教师进行管理，制定切实可行的学校工作规章制度，以提高教育教学质量为目的，对干部职工的工作开展客观、公正的评价和考核。</w:t>
      </w:r>
      <w:r>
        <w:rPr>
          <w:rFonts w:hint="eastAsia" w:ascii="仿宋" w:hAnsi="仿宋" w:eastAsia="仿宋"/>
          <w:color w:val="000000"/>
          <w:kern w:val="2"/>
          <w:sz w:val="32"/>
          <w:szCs w:val="32"/>
        </w:rPr>
        <w:br w:type="textWrapping"/>
      </w:r>
      <w:r>
        <w:rPr>
          <w:rFonts w:hint="eastAsia" w:ascii="仿宋" w:hAnsi="仿宋" w:eastAsia="仿宋"/>
          <w:color w:val="000000"/>
          <w:kern w:val="2"/>
          <w:sz w:val="32"/>
          <w:szCs w:val="32"/>
        </w:rPr>
        <w:t xml:space="preserve">    </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六</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按照上级有关部门的规定，负责对本镇小学的财务和</w:t>
      </w:r>
      <w:r>
        <w:rPr>
          <w:rFonts w:hint="eastAsia" w:ascii="仿宋" w:hAnsi="仿宋" w:eastAsia="仿宋"/>
          <w:color w:val="000000"/>
          <w:kern w:val="2"/>
          <w:sz w:val="32"/>
          <w:szCs w:val="32"/>
        </w:rPr>
        <w:fldChar w:fldCharType="begin"/>
      </w:r>
      <w:r>
        <w:rPr>
          <w:rFonts w:hint="eastAsia" w:ascii="仿宋" w:hAnsi="仿宋" w:eastAsia="仿宋"/>
          <w:color w:val="000000"/>
          <w:kern w:val="2"/>
          <w:sz w:val="32"/>
          <w:szCs w:val="32"/>
        </w:rPr>
        <w:instrText xml:space="preserve"> HYPERLINK "https://www.baidu.com/s?wd=%E9%A1%B9%E7%9B%AE%E5%BB%BA%E8%AE%BE&amp;tn=44039180_cpr&amp;fenlei=mv6quAkxTZn0IZRqIHckPjm4nH00T1YkrHRzryw-P1KbuHP-PjP-0ZwV5Hcvrjm3rH6sPfKWUMw85HfYnjn4nH6sgvPsT6KdThsqpZwYTjCEQLGCpyw9Uz4Bmy-bIi4WUvYETgN-TLwGUv3EPjbYnHD3nHn1" \t "_blank" </w:instrText>
      </w:r>
      <w:r>
        <w:rPr>
          <w:rFonts w:hint="eastAsia" w:ascii="仿宋" w:hAnsi="仿宋" w:eastAsia="仿宋"/>
          <w:color w:val="000000"/>
          <w:kern w:val="2"/>
          <w:sz w:val="32"/>
          <w:szCs w:val="32"/>
        </w:rPr>
        <w:fldChar w:fldCharType="separate"/>
      </w:r>
      <w:r>
        <w:rPr>
          <w:rFonts w:hint="eastAsia" w:ascii="仿宋" w:hAnsi="仿宋" w:eastAsia="仿宋"/>
          <w:color w:val="000000"/>
          <w:kern w:val="2"/>
          <w:sz w:val="32"/>
          <w:szCs w:val="32"/>
        </w:rPr>
        <w:t>项目建设</w:t>
      </w:r>
      <w:r>
        <w:rPr>
          <w:rFonts w:hint="eastAsia" w:ascii="仿宋" w:hAnsi="仿宋" w:eastAsia="仿宋"/>
          <w:color w:val="000000"/>
          <w:kern w:val="2"/>
          <w:sz w:val="32"/>
          <w:szCs w:val="32"/>
        </w:rPr>
        <w:fldChar w:fldCharType="end"/>
      </w:r>
      <w:r>
        <w:rPr>
          <w:rFonts w:hint="eastAsia" w:ascii="仿宋" w:hAnsi="仿宋" w:eastAsia="仿宋"/>
          <w:color w:val="000000"/>
          <w:kern w:val="2"/>
          <w:sz w:val="32"/>
          <w:szCs w:val="32"/>
        </w:rPr>
        <w:t>进行管理，负责核算和发放教职工工资。</w:t>
      </w:r>
      <w:r>
        <w:rPr>
          <w:rFonts w:hint="eastAsia" w:ascii="仿宋" w:hAnsi="仿宋" w:eastAsia="仿宋"/>
          <w:color w:val="000000"/>
          <w:kern w:val="2"/>
          <w:sz w:val="32"/>
          <w:szCs w:val="32"/>
        </w:rPr>
        <w:br w:type="textWrapping"/>
      </w:r>
      <w:r>
        <w:rPr>
          <w:rFonts w:hint="eastAsia" w:ascii="仿宋" w:hAnsi="仿宋" w:eastAsia="仿宋"/>
          <w:color w:val="000000"/>
          <w:kern w:val="2"/>
          <w:sz w:val="32"/>
          <w:szCs w:val="32"/>
        </w:rPr>
        <w:t xml:space="preserve">    </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七</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按照小学义务教育</w:t>
      </w:r>
      <w:r>
        <w:rPr>
          <w:rFonts w:hint="eastAsia" w:ascii="仿宋" w:hAnsi="仿宋" w:eastAsia="仿宋"/>
          <w:color w:val="000000"/>
          <w:kern w:val="2"/>
          <w:sz w:val="32"/>
          <w:szCs w:val="32"/>
        </w:rPr>
        <w:fldChar w:fldCharType="begin"/>
      </w:r>
      <w:r>
        <w:rPr>
          <w:rFonts w:hint="eastAsia" w:ascii="仿宋" w:hAnsi="仿宋" w:eastAsia="仿宋"/>
          <w:color w:val="000000"/>
          <w:kern w:val="2"/>
          <w:sz w:val="32"/>
          <w:szCs w:val="32"/>
        </w:rPr>
        <w:instrText xml:space="preserve"> HYPERLINK "https://www.baidu.com/s?wd=%E8%AF%BE%E7%A8%8B%E8%AE%A1%E5%88%92&amp;tn=44039180_cpr&amp;fenlei=mv6quAkxTZn0IZRqIHckPjm4nH00T1YkrHRzryw-P1KbuHP-PjP-0ZwV5Hcvrjm3rH6sPfKWUMw85HfYnjn4nH6sgvPsT6KdThsqpZwYTjCEQLGCpyw9Uz4Bmy-bIi4WUvYETgN-TLwGUv3EPjbYnHD3nHn1" \t "_blank" </w:instrText>
      </w:r>
      <w:r>
        <w:rPr>
          <w:rFonts w:hint="eastAsia" w:ascii="仿宋" w:hAnsi="仿宋" w:eastAsia="仿宋"/>
          <w:color w:val="000000"/>
          <w:kern w:val="2"/>
          <w:sz w:val="32"/>
          <w:szCs w:val="32"/>
        </w:rPr>
        <w:fldChar w:fldCharType="separate"/>
      </w:r>
      <w:r>
        <w:rPr>
          <w:rFonts w:hint="eastAsia" w:ascii="仿宋" w:hAnsi="仿宋" w:eastAsia="仿宋"/>
          <w:color w:val="000000"/>
          <w:kern w:val="2"/>
          <w:sz w:val="32"/>
          <w:szCs w:val="32"/>
        </w:rPr>
        <w:t>课程计划</w:t>
      </w:r>
      <w:r>
        <w:rPr>
          <w:rFonts w:hint="eastAsia" w:ascii="仿宋" w:hAnsi="仿宋" w:eastAsia="仿宋"/>
          <w:color w:val="000000"/>
          <w:kern w:val="2"/>
          <w:sz w:val="32"/>
          <w:szCs w:val="32"/>
        </w:rPr>
        <w:fldChar w:fldCharType="end"/>
      </w:r>
      <w:r>
        <w:rPr>
          <w:rFonts w:hint="eastAsia" w:ascii="仿宋" w:hAnsi="仿宋" w:eastAsia="仿宋"/>
          <w:color w:val="000000"/>
          <w:kern w:val="2"/>
          <w:sz w:val="32"/>
          <w:szCs w:val="32"/>
        </w:rPr>
        <w:t>，开齐课程，开足课时，认真实施小学的教育教学管理，全面推进素质教育，全面提高教育教学质量。</w:t>
      </w:r>
      <w:r>
        <w:rPr>
          <w:rFonts w:hint="eastAsia" w:ascii="仿宋" w:hAnsi="仿宋" w:eastAsia="仿宋"/>
          <w:color w:val="000000"/>
          <w:kern w:val="2"/>
          <w:sz w:val="32"/>
          <w:szCs w:val="32"/>
        </w:rPr>
        <w:br w:type="textWrapping"/>
      </w:r>
      <w:r>
        <w:rPr>
          <w:rFonts w:hint="eastAsia" w:ascii="仿宋" w:hAnsi="仿宋" w:eastAsia="仿宋"/>
          <w:color w:val="000000"/>
          <w:kern w:val="2"/>
          <w:sz w:val="32"/>
          <w:szCs w:val="32"/>
        </w:rPr>
        <w:t xml:space="preserve">   </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八</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rPr>
        <w:t>组织开展本镇小学的教育教学科研和教育教学改革，以科学的发展观和以人为本的管理理念注重学生的全面发展。</w:t>
      </w:r>
    </w:p>
    <w:p w14:paraId="0A1FA7FA">
      <w:pPr>
        <w:spacing w:line="360" w:lineRule="auto"/>
        <w:ind w:firstLine="646" w:firstLineChars="200"/>
        <w:rPr>
          <w:rFonts w:hint="eastAsia" w:ascii="黑体" w:hAnsi="黑体" w:eastAsia="黑体"/>
          <w:b/>
          <w:bCs/>
          <w:color w:val="000000"/>
          <w:sz w:val="32"/>
          <w:szCs w:val="32"/>
        </w:rPr>
      </w:pPr>
      <w:r>
        <w:rPr>
          <w:rFonts w:hint="eastAsia" w:ascii="黑体" w:hAnsi="黑体" w:eastAsia="黑体"/>
          <w:b/>
          <w:bCs/>
          <w:color w:val="000000"/>
          <w:sz w:val="32"/>
          <w:szCs w:val="32"/>
        </w:rPr>
        <w:t>二、机构设置</w:t>
      </w:r>
    </w:p>
    <w:p w14:paraId="0887EFC4">
      <w:pPr>
        <w:spacing w:line="360" w:lineRule="auto"/>
        <w:ind w:firstLine="646" w:firstLineChars="200"/>
        <w:rPr>
          <w:rFonts w:hint="eastAsia" w:ascii="仿宋" w:hAnsi="仿宋" w:eastAsia="仿宋"/>
          <w:color w:val="000000"/>
          <w:sz w:val="32"/>
          <w:szCs w:val="32"/>
        </w:rPr>
      </w:pPr>
      <w:r>
        <w:rPr>
          <w:rFonts w:hint="eastAsia" w:ascii="仿宋" w:hAnsi="仿宋" w:eastAsia="仿宋"/>
          <w:color w:val="000000"/>
          <w:sz w:val="32"/>
          <w:szCs w:val="32"/>
        </w:rPr>
        <w:t>根据本部门主要职责，内设机构如下：盘锦市大洼区二界沟学校内设8个科室，分别是：</w:t>
      </w:r>
    </w:p>
    <w:p w14:paraId="26D93762">
      <w:pPr>
        <w:spacing w:line="360" w:lineRule="auto"/>
        <w:ind w:left="630"/>
        <w:rPr>
          <w:rFonts w:hint="eastAsia" w:ascii="仿宋" w:hAnsi="仿宋" w:eastAsia="仿宋"/>
          <w:bCs/>
          <w:color w:val="000000"/>
          <w:sz w:val="32"/>
          <w:szCs w:val="32"/>
        </w:rPr>
      </w:pPr>
      <w:r>
        <w:rPr>
          <w:rFonts w:hint="eastAsia" w:ascii="仿宋" w:hAnsi="仿宋" w:eastAsia="仿宋"/>
          <w:bCs/>
          <w:color w:val="000000"/>
          <w:sz w:val="32"/>
          <w:szCs w:val="32"/>
        </w:rPr>
        <w:t>（一）支部书记校长室</w:t>
      </w:r>
    </w:p>
    <w:p w14:paraId="5FDE0785">
      <w:pPr>
        <w:spacing w:line="360" w:lineRule="auto"/>
        <w:ind w:firstLine="645"/>
        <w:rPr>
          <w:rFonts w:hint="eastAsia" w:ascii="仿宋" w:hAnsi="仿宋" w:eastAsia="仿宋"/>
          <w:bCs/>
          <w:color w:val="000000"/>
          <w:sz w:val="32"/>
          <w:szCs w:val="32"/>
        </w:rPr>
      </w:pPr>
      <w:r>
        <w:rPr>
          <w:rFonts w:hint="eastAsia" w:ascii="仿宋" w:hAnsi="仿宋" w:eastAsia="仿宋"/>
          <w:bCs/>
          <w:color w:val="000000"/>
          <w:sz w:val="32"/>
          <w:szCs w:val="32"/>
        </w:rPr>
        <w:t xml:space="preserve">贯彻执行党的教育方针和各项政策、法规，及时传达落实上级的指示精神，结合学校实际树立教书育人，以人为本的管理理念，制定学年或学期工作计划，有效组织人力、物力和财力，予以实施，并将实施情况及时总结上报。    </w:t>
      </w:r>
    </w:p>
    <w:p w14:paraId="632F53B4">
      <w:pPr>
        <w:spacing w:line="360" w:lineRule="auto"/>
        <w:ind w:firstLine="645"/>
        <w:rPr>
          <w:rFonts w:hint="eastAsia" w:ascii="仿宋" w:hAnsi="仿宋" w:eastAsia="仿宋"/>
          <w:bCs/>
          <w:color w:val="000000"/>
          <w:sz w:val="32"/>
          <w:szCs w:val="32"/>
        </w:rPr>
      </w:pPr>
      <w:r>
        <w:rPr>
          <w:rFonts w:hint="eastAsia" w:ascii="仿宋" w:hAnsi="仿宋" w:eastAsia="仿宋"/>
          <w:bCs/>
          <w:color w:val="000000"/>
          <w:sz w:val="32"/>
          <w:szCs w:val="32"/>
        </w:rPr>
        <w:t>（二）教务处</w:t>
      </w:r>
    </w:p>
    <w:p w14:paraId="34DFF70D">
      <w:pPr>
        <w:ind w:firstLine="646" w:firstLineChars="200"/>
        <w:rPr>
          <w:rFonts w:hint="eastAsia" w:ascii="仿宋" w:hAnsi="仿宋" w:eastAsia="仿宋"/>
          <w:color w:val="000000"/>
          <w:sz w:val="32"/>
          <w:szCs w:val="32"/>
        </w:rPr>
      </w:pPr>
      <w:r>
        <w:rPr>
          <w:rFonts w:hint="eastAsia" w:ascii="仿宋" w:hAnsi="仿宋" w:eastAsia="仿宋"/>
          <w:color w:val="000000"/>
          <w:sz w:val="32"/>
          <w:szCs w:val="32"/>
        </w:rPr>
        <w:t xml:space="preserve"> 要负责学校教学事务的组织、管理、协调工作，以及教学事务具体安排，如排课、协调任课教师及考试等，是学校的教学管理中枢机构。</w:t>
      </w:r>
    </w:p>
    <w:p w14:paraId="73156937">
      <w:pPr>
        <w:rPr>
          <w:rFonts w:hint="eastAsia" w:ascii="仿宋" w:hAnsi="仿宋" w:eastAsia="仿宋"/>
          <w:color w:val="000000"/>
          <w:sz w:val="32"/>
          <w:szCs w:val="32"/>
        </w:rPr>
      </w:pPr>
      <w:r>
        <w:rPr>
          <w:rFonts w:hint="eastAsia" w:ascii="仿宋" w:hAnsi="仿宋" w:eastAsia="仿宋"/>
          <w:color w:val="000000"/>
          <w:sz w:val="32"/>
          <w:szCs w:val="32"/>
        </w:rPr>
        <w:t xml:space="preserve">    （三）总务处</w:t>
      </w:r>
    </w:p>
    <w:p w14:paraId="74310F75">
      <w:pPr>
        <w:ind w:firstLine="646" w:firstLineChars="200"/>
        <w:rPr>
          <w:rFonts w:hint="eastAsia" w:ascii="仿宋" w:hAnsi="仿宋" w:eastAsia="仿宋"/>
          <w:color w:val="000000"/>
          <w:sz w:val="32"/>
          <w:szCs w:val="32"/>
        </w:rPr>
      </w:pPr>
      <w:r>
        <w:rPr>
          <w:rFonts w:hint="eastAsia" w:ascii="仿宋" w:hAnsi="仿宋" w:eastAsia="仿宋"/>
          <w:color w:val="000000"/>
          <w:sz w:val="32"/>
          <w:szCs w:val="32"/>
        </w:rPr>
        <w:t>主要负责学校后勤相关事务，为教育教学提供必要的条件和设备，同时也是学校的财务部门。课程实施中新的教学方法的使用，需要总务处提供必要的物质条件和设备。</w:t>
      </w:r>
    </w:p>
    <w:p w14:paraId="447F74DF">
      <w:pPr>
        <w:ind w:firstLine="645"/>
        <w:rPr>
          <w:rFonts w:hint="eastAsia" w:ascii="仿宋" w:hAnsi="仿宋" w:eastAsia="仿宋"/>
          <w:color w:val="000000"/>
          <w:sz w:val="32"/>
          <w:szCs w:val="32"/>
        </w:rPr>
      </w:pPr>
      <w:r>
        <w:rPr>
          <w:rFonts w:hint="eastAsia" w:ascii="仿宋" w:hAnsi="仿宋" w:eastAsia="仿宋"/>
          <w:color w:val="000000"/>
          <w:sz w:val="32"/>
          <w:szCs w:val="32"/>
        </w:rPr>
        <w:t>（四）</w:t>
      </w:r>
      <w:r>
        <w:rPr>
          <w:rFonts w:hint="eastAsia" w:ascii="仿宋" w:hAnsi="仿宋" w:eastAsia="仿宋"/>
          <w:color w:val="000000"/>
          <w:sz w:val="32"/>
          <w:szCs w:val="32"/>
          <w:lang w:eastAsia="zh-CN"/>
        </w:rPr>
        <w:t>教学</w:t>
      </w:r>
      <w:r>
        <w:rPr>
          <w:rFonts w:hint="eastAsia" w:ascii="仿宋" w:hAnsi="仿宋" w:eastAsia="仿宋"/>
          <w:color w:val="000000"/>
          <w:sz w:val="32"/>
          <w:szCs w:val="32"/>
        </w:rPr>
        <w:t>科研室</w:t>
      </w:r>
    </w:p>
    <w:p w14:paraId="7A7A3F24">
      <w:pPr>
        <w:ind w:firstLine="645"/>
        <w:rPr>
          <w:rFonts w:hint="eastAsia" w:ascii="仿宋" w:hAnsi="仿宋" w:eastAsia="仿宋"/>
          <w:color w:val="000000"/>
          <w:sz w:val="32"/>
          <w:szCs w:val="32"/>
        </w:rPr>
      </w:pPr>
      <w:r>
        <w:rPr>
          <w:rFonts w:hint="eastAsia" w:ascii="仿宋" w:hAnsi="仿宋" w:eastAsia="仿宋"/>
          <w:color w:val="000000"/>
          <w:sz w:val="32"/>
          <w:szCs w:val="32"/>
        </w:rPr>
        <w:t>主要职能是承担学校内部教育科研工作的组织、协调职能。在当前新课改的背景下，教师的专业发展是课程改革的重要方面。教科研室要发挥促进教师专业发展的作用。</w:t>
      </w:r>
    </w:p>
    <w:p w14:paraId="2E87E3FC">
      <w:pPr>
        <w:ind w:firstLine="645"/>
        <w:rPr>
          <w:rFonts w:hint="eastAsia" w:ascii="仿宋" w:hAnsi="仿宋" w:eastAsia="仿宋"/>
          <w:color w:val="000000"/>
          <w:sz w:val="32"/>
          <w:szCs w:val="32"/>
        </w:rPr>
      </w:pPr>
      <w:r>
        <w:rPr>
          <w:rFonts w:hint="eastAsia" w:ascii="仿宋" w:hAnsi="仿宋" w:eastAsia="仿宋"/>
          <w:color w:val="000000"/>
          <w:sz w:val="32"/>
          <w:szCs w:val="32"/>
        </w:rPr>
        <w:t>（五）政教处</w:t>
      </w:r>
    </w:p>
    <w:p w14:paraId="1AE4F6A7">
      <w:pPr>
        <w:widowControl/>
        <w:shd w:val="clear" w:color="auto" w:fill="FFFFFF"/>
        <w:ind w:firstLine="480"/>
        <w:rPr>
          <w:rFonts w:hint="eastAsia" w:ascii="仿宋" w:hAnsi="仿宋" w:eastAsia="仿宋"/>
          <w:sz w:val="32"/>
          <w:szCs w:val="32"/>
        </w:rPr>
      </w:pPr>
      <w:r>
        <w:rPr>
          <w:rFonts w:hint="eastAsia" w:ascii="仿宋" w:hAnsi="仿宋" w:eastAsia="仿宋"/>
          <w:sz w:val="32"/>
          <w:szCs w:val="32"/>
        </w:rPr>
        <w:t>抓好学生各项日常活动，制定各类学生管理制度，组织各项德育活动，管理心理咨询工作，做好贫困生国家救助工作。</w:t>
      </w:r>
    </w:p>
    <w:p w14:paraId="29CFA5A8">
      <w:pPr>
        <w:spacing w:line="500" w:lineRule="exact"/>
        <w:ind w:firstLine="645"/>
        <w:rPr>
          <w:rFonts w:hint="eastAsia" w:ascii="仿宋" w:hAnsi="仿宋" w:eastAsia="仿宋"/>
          <w:color w:val="000000"/>
          <w:sz w:val="32"/>
          <w:szCs w:val="32"/>
        </w:rPr>
      </w:pPr>
      <w:r>
        <w:rPr>
          <w:rFonts w:hint="eastAsia" w:ascii="仿宋" w:hAnsi="仿宋" w:eastAsia="仿宋"/>
          <w:color w:val="000000"/>
          <w:sz w:val="32"/>
          <w:szCs w:val="32"/>
        </w:rPr>
        <w:t>（六）安全办</w:t>
      </w:r>
    </w:p>
    <w:p w14:paraId="23BD9F56">
      <w:pPr>
        <w:spacing w:line="5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主要负责学校安全管理全面工作，抓好校园日常安全检查工作。</w:t>
      </w:r>
    </w:p>
    <w:p w14:paraId="61C7BBCD">
      <w:pPr>
        <w:ind w:firstLine="645"/>
        <w:rPr>
          <w:rFonts w:hint="eastAsia" w:ascii="仿宋" w:hAnsi="仿宋" w:eastAsia="仿宋"/>
          <w:color w:val="000000"/>
          <w:sz w:val="32"/>
          <w:szCs w:val="32"/>
        </w:rPr>
      </w:pPr>
      <w:r>
        <w:rPr>
          <w:rFonts w:hint="eastAsia" w:ascii="仿宋" w:hAnsi="仿宋" w:eastAsia="仿宋"/>
          <w:color w:val="000000"/>
          <w:sz w:val="32"/>
          <w:szCs w:val="32"/>
        </w:rPr>
        <w:t>（七）电教室</w:t>
      </w:r>
    </w:p>
    <w:p w14:paraId="52B0FACD">
      <w:pPr>
        <w:ind w:firstLine="645"/>
        <w:rPr>
          <w:rFonts w:hint="eastAsia" w:ascii="仿宋" w:hAnsi="仿宋" w:eastAsia="仿宋"/>
          <w:color w:val="000000"/>
          <w:sz w:val="32"/>
          <w:szCs w:val="32"/>
        </w:rPr>
      </w:pPr>
      <w:r>
        <w:rPr>
          <w:rFonts w:hint="eastAsia" w:ascii="仿宋" w:hAnsi="仿宋" w:eastAsia="仿宋"/>
          <w:color w:val="000000"/>
          <w:sz w:val="32"/>
          <w:szCs w:val="32"/>
        </w:rPr>
        <w:t>主要负责学校电教安全，是校园网第一责任人，负责学校电教设备购置、管理、维修和保养，抓好各种考试的准备。</w:t>
      </w:r>
    </w:p>
    <w:p w14:paraId="144FB8A7">
      <w:pPr>
        <w:ind w:firstLine="645"/>
        <w:rPr>
          <w:rFonts w:hint="eastAsia" w:ascii="仿宋" w:hAnsi="仿宋" w:eastAsia="仿宋"/>
          <w:color w:val="000000"/>
          <w:sz w:val="32"/>
          <w:szCs w:val="32"/>
        </w:rPr>
      </w:pPr>
      <w:r>
        <w:rPr>
          <w:rFonts w:hint="eastAsia" w:ascii="仿宋" w:hAnsi="仿宋" w:eastAsia="仿宋"/>
          <w:color w:val="000000"/>
          <w:sz w:val="32"/>
          <w:szCs w:val="32"/>
        </w:rPr>
        <w:t xml:space="preserve"> （八）财会室</w:t>
      </w:r>
    </w:p>
    <w:p w14:paraId="40B20923">
      <w:pPr>
        <w:ind w:firstLine="645"/>
        <w:rPr>
          <w:rFonts w:hint="eastAsia" w:ascii="仿宋" w:hAnsi="仿宋" w:eastAsia="仿宋"/>
          <w:color w:val="000000"/>
          <w:sz w:val="32"/>
          <w:szCs w:val="32"/>
        </w:rPr>
      </w:pPr>
      <w:r>
        <w:rPr>
          <w:rFonts w:hint="eastAsia" w:ascii="仿宋" w:hAnsi="仿宋" w:eastAsia="仿宋"/>
          <w:color w:val="000000"/>
          <w:sz w:val="32"/>
          <w:szCs w:val="32"/>
        </w:rPr>
        <w:t>主要负责制定学校财务规章制度并组织实施，编制财务年度预算与决算，并负责向学校教职工代表大会报告，做好学校各项费用开支范围，负责各类专项资金的管理</w:t>
      </w:r>
      <w:r>
        <w:rPr>
          <w:rFonts w:hint="eastAsia" w:ascii="仿宋" w:hAnsi="仿宋" w:eastAsia="仿宋"/>
          <w:color w:val="000000"/>
          <w:sz w:val="32"/>
          <w:szCs w:val="32"/>
          <w:lang w:eastAsia="zh-CN"/>
        </w:rPr>
        <w:t>。</w:t>
      </w:r>
    </w:p>
    <w:p w14:paraId="500E9A66">
      <w:pPr>
        <w:spacing w:line="360" w:lineRule="auto"/>
        <w:ind w:firstLine="646" w:firstLineChars="200"/>
        <w:rPr>
          <w:rFonts w:hint="eastAsia" w:ascii="黑体" w:hAnsi="黑体" w:eastAsia="黑体"/>
          <w:b/>
          <w:bCs/>
          <w:color w:val="000000"/>
          <w:sz w:val="32"/>
          <w:szCs w:val="32"/>
        </w:rPr>
      </w:pPr>
      <w:r>
        <w:rPr>
          <w:rFonts w:hint="eastAsia" w:ascii="黑体" w:hAnsi="黑体" w:eastAsia="黑体"/>
          <w:b/>
          <w:bCs/>
          <w:color w:val="000000"/>
          <w:sz w:val="32"/>
          <w:szCs w:val="32"/>
        </w:rPr>
        <w:t>三、部门预算单位构成</w:t>
      </w:r>
    </w:p>
    <w:p w14:paraId="596D9538">
      <w:pPr>
        <w:ind w:firstLine="646" w:firstLineChars="200"/>
        <w:rPr>
          <w:rFonts w:hint="eastAsia"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color w:val="000000"/>
          <w:sz w:val="32"/>
          <w:szCs w:val="32"/>
          <w:lang w:val="en-US" w:eastAsia="zh-CN"/>
        </w:rPr>
        <w:t>盘锦市</w:t>
      </w:r>
      <w:r>
        <w:rPr>
          <w:rFonts w:hint="eastAsia" w:ascii="仿宋" w:hAnsi="仿宋" w:eastAsia="仿宋"/>
          <w:color w:val="000000"/>
          <w:sz w:val="32"/>
          <w:szCs w:val="32"/>
        </w:rPr>
        <w:t>大洼区</w:t>
      </w:r>
      <w:r>
        <w:rPr>
          <w:rFonts w:hint="eastAsia" w:ascii="仿宋" w:hAnsi="仿宋" w:eastAsia="仿宋"/>
          <w:color w:val="000000"/>
          <w:sz w:val="32"/>
          <w:szCs w:val="32"/>
          <w:lang w:val="en-US" w:eastAsia="zh-CN"/>
        </w:rPr>
        <w:t>二界沟学校</w:t>
      </w: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年度部门预算编制范围的</w:t>
      </w:r>
      <w:r>
        <w:rPr>
          <w:rFonts w:hint="eastAsia" w:ascii="仿宋" w:hAnsi="仿宋" w:eastAsia="仿宋"/>
          <w:color w:val="000000"/>
          <w:sz w:val="32"/>
        </w:rPr>
        <w:t>预算</w:t>
      </w:r>
      <w:r>
        <w:rPr>
          <w:rFonts w:hint="eastAsia" w:ascii="仿宋" w:hAnsi="仿宋" w:eastAsia="仿宋"/>
          <w:color w:val="000000"/>
          <w:sz w:val="32"/>
          <w:szCs w:val="32"/>
        </w:rPr>
        <w:t>单位</w:t>
      </w:r>
      <w:r>
        <w:rPr>
          <w:rFonts w:hint="eastAsia" w:ascii="仿宋" w:hAnsi="仿宋" w:eastAsia="仿宋"/>
          <w:color w:val="000000"/>
          <w:sz w:val="32"/>
          <w:szCs w:val="32"/>
          <w:lang w:eastAsia="zh-CN"/>
        </w:rPr>
        <w:t>为盘锦市大洼区二界沟学校。</w:t>
      </w:r>
    </w:p>
    <w:p w14:paraId="1374F66E">
      <w:pPr>
        <w:spacing w:line="560" w:lineRule="exact"/>
        <w:jc w:val="center"/>
        <w:rPr>
          <w:rFonts w:hint="eastAsia" w:ascii="宋体" w:hAnsi="宋体"/>
          <w:b/>
          <w:sz w:val="36"/>
          <w:szCs w:val="36"/>
        </w:rPr>
      </w:pPr>
    </w:p>
    <w:p w14:paraId="298ECFC5">
      <w:pPr>
        <w:spacing w:line="560" w:lineRule="exact"/>
        <w:jc w:val="center"/>
        <w:rPr>
          <w:rFonts w:hint="eastAsia" w:ascii="宋体" w:hAnsi="宋体"/>
          <w:b/>
          <w:sz w:val="36"/>
          <w:szCs w:val="36"/>
        </w:rPr>
      </w:pPr>
    </w:p>
    <w:p w14:paraId="46D738ED">
      <w:pPr>
        <w:spacing w:line="560" w:lineRule="exact"/>
        <w:jc w:val="center"/>
        <w:rPr>
          <w:rFonts w:hint="eastAsia" w:ascii="宋体" w:hAnsi="宋体"/>
          <w:b/>
          <w:sz w:val="36"/>
          <w:szCs w:val="36"/>
        </w:rPr>
      </w:pPr>
    </w:p>
    <w:p w14:paraId="2BB2E017">
      <w:pPr>
        <w:spacing w:line="560" w:lineRule="exact"/>
        <w:jc w:val="center"/>
        <w:rPr>
          <w:rFonts w:hint="eastAsia" w:ascii="宋体" w:hAnsi="宋体"/>
          <w:b/>
          <w:sz w:val="36"/>
          <w:szCs w:val="36"/>
        </w:rPr>
      </w:pPr>
    </w:p>
    <w:p w14:paraId="1886BDAB">
      <w:pPr>
        <w:spacing w:line="560" w:lineRule="exact"/>
        <w:jc w:val="center"/>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w:t>
      </w:r>
      <w:r>
        <w:rPr>
          <w:rFonts w:hint="eastAsia" w:ascii="宋体" w:hAnsi="宋体"/>
          <w:b/>
          <w:sz w:val="36"/>
          <w:szCs w:val="36"/>
        </w:rPr>
        <w:t>大洼区</w:t>
      </w:r>
      <w:r>
        <w:rPr>
          <w:rFonts w:hint="eastAsia" w:ascii="宋体" w:hAnsi="宋体"/>
          <w:b/>
          <w:sz w:val="36"/>
          <w:szCs w:val="36"/>
          <w:lang w:val="en-US" w:eastAsia="zh-CN"/>
        </w:rPr>
        <w:t>二界沟学校2025</w:t>
      </w:r>
      <w:r>
        <w:rPr>
          <w:rFonts w:hint="eastAsia" w:ascii="宋体" w:hAnsi="宋体"/>
          <w:b/>
          <w:sz w:val="36"/>
          <w:szCs w:val="36"/>
        </w:rPr>
        <w:t>年</w:t>
      </w:r>
      <w:r>
        <w:rPr>
          <w:rFonts w:hint="eastAsia" w:ascii="宋体" w:hAnsi="宋体"/>
          <w:b/>
          <w:sz w:val="36"/>
          <w:szCs w:val="36"/>
          <w:lang w:val="en-US" w:eastAsia="zh-CN"/>
        </w:rPr>
        <w:t>度</w:t>
      </w:r>
      <w:r>
        <w:rPr>
          <w:rFonts w:hint="eastAsia" w:ascii="宋体" w:hAnsi="宋体"/>
          <w:b/>
          <w:sz w:val="36"/>
          <w:szCs w:val="36"/>
        </w:rPr>
        <w:t>部门预算情况说明</w:t>
      </w:r>
    </w:p>
    <w:p w14:paraId="494AC101">
      <w:pPr>
        <w:spacing w:line="560" w:lineRule="exact"/>
        <w:jc w:val="center"/>
        <w:rPr>
          <w:rFonts w:ascii="宋体" w:hAnsi="宋体"/>
          <w:b/>
          <w:sz w:val="36"/>
          <w:szCs w:val="36"/>
        </w:rPr>
      </w:pPr>
    </w:p>
    <w:p w14:paraId="049FDC96">
      <w:pPr>
        <w:spacing w:line="560" w:lineRule="exact"/>
        <w:ind w:firstLine="632" w:firstLineChars="196"/>
        <w:rPr>
          <w:rFonts w:hint="eastAsia" w:ascii="黑体" w:hAnsi="黑体" w:eastAsia="黑体"/>
          <w:sz w:val="32"/>
          <w:szCs w:val="32"/>
        </w:rPr>
      </w:pPr>
      <w:r>
        <w:rPr>
          <w:rFonts w:hint="eastAsia" w:ascii="黑体" w:hAnsi="黑体" w:eastAsia="黑体"/>
          <w:sz w:val="32"/>
          <w:szCs w:val="32"/>
        </w:rPr>
        <w:t>一、综合预算收支指标情况</w:t>
      </w:r>
    </w:p>
    <w:p w14:paraId="60D7E62E">
      <w:pPr>
        <w:spacing w:line="560" w:lineRule="exact"/>
        <w:ind w:firstLine="660"/>
        <w:rPr>
          <w:rFonts w:hint="eastAsia" w:ascii="楷体" w:hAnsi="楷体" w:eastAsia="楷体"/>
          <w:b/>
          <w:sz w:val="32"/>
          <w:szCs w:val="32"/>
        </w:rPr>
      </w:pPr>
      <w:r>
        <w:rPr>
          <w:rFonts w:hint="eastAsia" w:ascii="楷体" w:hAnsi="楷体" w:eastAsia="楷体"/>
          <w:b/>
          <w:sz w:val="32"/>
          <w:szCs w:val="32"/>
        </w:rPr>
        <w:t>（一）收入预算</w:t>
      </w:r>
      <w:r>
        <w:rPr>
          <w:rFonts w:hint="eastAsia" w:ascii="楷体" w:hAnsi="楷体" w:eastAsia="楷体"/>
          <w:b/>
          <w:sz w:val="32"/>
          <w:szCs w:val="32"/>
          <w:lang w:val="en-US" w:eastAsia="zh-CN"/>
        </w:rPr>
        <w:t>365.35</w:t>
      </w:r>
      <w:r>
        <w:rPr>
          <w:rFonts w:hint="eastAsia" w:ascii="楷体" w:hAnsi="楷体" w:eastAsia="楷体"/>
          <w:b/>
          <w:sz w:val="32"/>
          <w:szCs w:val="32"/>
        </w:rPr>
        <w:t>万元，</w:t>
      </w:r>
      <w:r>
        <w:rPr>
          <w:rFonts w:hint="eastAsia" w:ascii="仿宋_GB2312" w:hAnsi="宋体" w:eastAsia="仿宋_GB2312"/>
          <w:sz w:val="32"/>
          <w:szCs w:val="32"/>
        </w:rPr>
        <w:t>其中：</w:t>
      </w:r>
    </w:p>
    <w:p w14:paraId="399F0039">
      <w:pPr>
        <w:spacing w:line="56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1.一般公共预算拨款收入</w:t>
      </w:r>
      <w:r>
        <w:rPr>
          <w:rFonts w:hint="eastAsia" w:ascii="仿宋_GB2312" w:hAnsi="宋体" w:eastAsia="仿宋_GB2312"/>
          <w:sz w:val="32"/>
          <w:szCs w:val="32"/>
          <w:lang w:val="en-US" w:eastAsia="zh-CN"/>
        </w:rPr>
        <w:t>348.96</w:t>
      </w:r>
      <w:r>
        <w:rPr>
          <w:rFonts w:hint="eastAsia" w:ascii="仿宋_GB2312" w:hAnsi="宋体" w:eastAsia="仿宋_GB2312"/>
          <w:sz w:val="32"/>
          <w:szCs w:val="32"/>
        </w:rPr>
        <w:t>万元；</w:t>
      </w:r>
    </w:p>
    <w:p w14:paraId="7AC6CAFA">
      <w:pPr>
        <w:spacing w:line="560" w:lineRule="exact"/>
        <w:ind w:firstLine="660"/>
        <w:rPr>
          <w:rFonts w:hint="eastAsia" w:ascii="仿宋_GB2312" w:hAnsi="宋体" w:eastAsia="仿宋_GB2312"/>
          <w:sz w:val="32"/>
          <w:szCs w:val="32"/>
        </w:rPr>
      </w:pPr>
      <w:r>
        <w:rPr>
          <w:rFonts w:hint="eastAsia" w:ascii="仿宋_GB2312" w:hAnsi="宋体" w:eastAsia="仿宋_GB2312"/>
          <w:sz w:val="32"/>
          <w:szCs w:val="32"/>
        </w:rPr>
        <w:t>2.政府性基金预算拨款收入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25BB05B">
      <w:pPr>
        <w:spacing w:line="560" w:lineRule="exact"/>
        <w:ind w:left="647" w:leftChars="304" w:firstLine="16" w:firstLineChars="5"/>
        <w:rPr>
          <w:rFonts w:hint="eastAsia" w:ascii="仿宋_GB2312" w:hAnsi="宋体" w:eastAsia="仿宋_GB2312"/>
          <w:sz w:val="32"/>
          <w:szCs w:val="32"/>
        </w:rPr>
      </w:pPr>
      <w:r>
        <w:rPr>
          <w:rFonts w:hint="eastAsia" w:ascii="仿宋_GB2312" w:hAnsi="宋体" w:eastAsia="仿宋_GB2312"/>
          <w:sz w:val="32"/>
          <w:szCs w:val="32"/>
        </w:rPr>
        <w:t>3.国有资本经营预算拨款收入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C89CD66">
      <w:pPr>
        <w:spacing w:line="560" w:lineRule="exact"/>
        <w:ind w:left="647" w:leftChars="304" w:firstLine="16" w:firstLineChars="5"/>
        <w:rPr>
          <w:rFonts w:hint="eastAsia" w:ascii="仿宋_GB2312" w:hAnsi="宋体" w:eastAsia="仿宋_GB2312"/>
          <w:sz w:val="32"/>
          <w:szCs w:val="32"/>
        </w:rPr>
      </w:pPr>
      <w:r>
        <w:rPr>
          <w:rFonts w:hint="eastAsia" w:ascii="仿宋_GB2312" w:hAnsi="宋体" w:eastAsia="仿宋_GB2312"/>
          <w:sz w:val="32"/>
          <w:szCs w:val="32"/>
        </w:rPr>
        <w:t>4.财政专户管理资金收入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A6DC91A">
      <w:pPr>
        <w:spacing w:line="560" w:lineRule="exact"/>
        <w:ind w:firstLine="646" w:firstLineChars="200"/>
        <w:rPr>
          <w:rFonts w:hint="eastAsia" w:ascii="仿宋_GB2312" w:eastAsia="仿宋_GB2312"/>
          <w:sz w:val="32"/>
          <w:szCs w:val="32"/>
        </w:rPr>
      </w:pPr>
      <w:r>
        <w:rPr>
          <w:rFonts w:hint="eastAsia" w:ascii="仿宋_GB2312" w:eastAsia="仿宋_GB2312"/>
          <w:sz w:val="32"/>
          <w:szCs w:val="32"/>
        </w:rPr>
        <w:t>5.单位资金收入</w:t>
      </w:r>
      <w:r>
        <w:rPr>
          <w:rFonts w:hint="eastAsia" w:ascii="仿宋_GB2312" w:hAnsi="宋体" w:eastAsia="仿宋_GB2312"/>
          <w:sz w:val="32"/>
          <w:szCs w:val="32"/>
          <w:lang w:val="en-US" w:eastAsia="zh-CN"/>
        </w:rPr>
        <w:t>16.39</w:t>
      </w:r>
      <w:r>
        <w:rPr>
          <w:rFonts w:hint="eastAsia" w:ascii="仿宋_GB2312" w:eastAsia="仿宋_GB2312"/>
          <w:sz w:val="32"/>
          <w:szCs w:val="32"/>
        </w:rPr>
        <w:t>万元，其中：事业收入</w:t>
      </w:r>
      <w:r>
        <w:rPr>
          <w:rFonts w:hint="eastAsia" w:ascii="仿宋_GB2312" w:hAnsi="宋体" w:eastAsia="仿宋_GB2312"/>
          <w:sz w:val="32"/>
          <w:szCs w:val="32"/>
          <w:lang w:val="en-US" w:eastAsia="zh-CN"/>
        </w:rPr>
        <w:t>0</w:t>
      </w:r>
      <w:r>
        <w:rPr>
          <w:rFonts w:hint="eastAsia" w:ascii="仿宋_GB2312" w:eastAsia="仿宋_GB2312"/>
          <w:sz w:val="32"/>
          <w:szCs w:val="32"/>
        </w:rPr>
        <w:t>万元，事业单位经营收入</w:t>
      </w:r>
      <w:r>
        <w:rPr>
          <w:rFonts w:hint="eastAsia" w:ascii="仿宋_GB2312" w:hAnsi="宋体" w:eastAsia="仿宋_GB2312"/>
          <w:sz w:val="32"/>
          <w:szCs w:val="32"/>
          <w:lang w:val="en-US" w:eastAsia="zh-CN"/>
        </w:rPr>
        <w:t>0</w:t>
      </w:r>
      <w:r>
        <w:rPr>
          <w:rFonts w:hint="eastAsia" w:ascii="仿宋_GB2312" w:eastAsia="仿宋_GB2312"/>
          <w:sz w:val="32"/>
          <w:szCs w:val="32"/>
        </w:rPr>
        <w:t>万元，上级补助收入</w:t>
      </w:r>
      <w:r>
        <w:rPr>
          <w:rFonts w:hint="eastAsia" w:ascii="仿宋_GB2312" w:hAnsi="宋体" w:eastAsia="仿宋_GB2312"/>
          <w:sz w:val="32"/>
          <w:szCs w:val="32"/>
          <w:lang w:val="en-US" w:eastAsia="zh-CN"/>
        </w:rPr>
        <w:t>0</w:t>
      </w:r>
      <w:r>
        <w:rPr>
          <w:rFonts w:hint="eastAsia" w:ascii="仿宋_GB2312" w:eastAsia="仿宋_GB2312"/>
          <w:sz w:val="32"/>
          <w:szCs w:val="32"/>
        </w:rPr>
        <w:t>万元，附属单位上缴收入</w:t>
      </w:r>
      <w:r>
        <w:rPr>
          <w:rFonts w:hint="eastAsia" w:ascii="仿宋_GB2312" w:hAnsi="宋体" w:eastAsia="仿宋_GB2312"/>
          <w:sz w:val="32"/>
          <w:szCs w:val="32"/>
          <w:lang w:val="en-US" w:eastAsia="zh-CN"/>
        </w:rPr>
        <w:t>0</w:t>
      </w:r>
      <w:r>
        <w:rPr>
          <w:rFonts w:hint="eastAsia" w:ascii="仿宋_GB2312" w:eastAsia="仿宋_GB2312"/>
          <w:sz w:val="32"/>
          <w:szCs w:val="32"/>
        </w:rPr>
        <w:t>万元，其他收入</w:t>
      </w:r>
      <w:r>
        <w:rPr>
          <w:rFonts w:hint="eastAsia" w:ascii="仿宋_GB2312" w:hAnsi="宋体" w:eastAsia="仿宋_GB2312"/>
          <w:sz w:val="32"/>
          <w:szCs w:val="32"/>
          <w:lang w:val="en-US" w:eastAsia="zh-CN"/>
        </w:rPr>
        <w:t>16.39</w:t>
      </w:r>
      <w:r>
        <w:rPr>
          <w:rFonts w:hint="eastAsia" w:ascii="仿宋_GB2312" w:eastAsia="仿宋_GB2312"/>
          <w:sz w:val="32"/>
          <w:szCs w:val="32"/>
        </w:rPr>
        <w:t>万元；</w:t>
      </w:r>
    </w:p>
    <w:p w14:paraId="1C9FC479">
      <w:pPr>
        <w:spacing w:line="560" w:lineRule="exact"/>
        <w:ind w:firstLine="646" w:firstLineChars="200"/>
        <w:rPr>
          <w:rFonts w:hint="eastAsia" w:ascii="仿宋_GB2312" w:eastAsia="仿宋_GB2312"/>
          <w:sz w:val="32"/>
          <w:szCs w:val="32"/>
        </w:rPr>
      </w:pPr>
      <w:r>
        <w:rPr>
          <w:rFonts w:hint="eastAsia" w:ascii="仿宋_GB2312" w:eastAsia="仿宋_GB2312"/>
          <w:sz w:val="32"/>
          <w:szCs w:val="32"/>
        </w:rPr>
        <w:t>6.上年结转结余</w:t>
      </w:r>
      <w:r>
        <w:rPr>
          <w:rFonts w:hint="eastAsia" w:ascii="仿宋_GB2312" w:hAnsi="宋体" w:eastAsia="仿宋_GB2312"/>
          <w:sz w:val="32"/>
          <w:szCs w:val="32"/>
          <w:lang w:val="en-US" w:eastAsia="zh-CN"/>
        </w:rPr>
        <w:t>0</w:t>
      </w:r>
      <w:r>
        <w:rPr>
          <w:rFonts w:hint="eastAsia" w:ascii="仿宋_GB2312" w:eastAsia="仿宋_GB2312"/>
          <w:sz w:val="32"/>
          <w:szCs w:val="32"/>
        </w:rPr>
        <w:t>万元，其中上年财政专户管理资金超收收入</w:t>
      </w:r>
      <w:r>
        <w:rPr>
          <w:rFonts w:hint="eastAsia" w:ascii="仿宋_GB2312" w:hAnsi="宋体" w:eastAsia="仿宋_GB2312"/>
          <w:sz w:val="32"/>
          <w:szCs w:val="32"/>
          <w:lang w:val="en-US" w:eastAsia="zh-CN"/>
        </w:rPr>
        <w:t>0</w:t>
      </w:r>
      <w:r>
        <w:rPr>
          <w:rFonts w:hint="eastAsia" w:ascii="仿宋_GB2312" w:eastAsia="仿宋_GB2312"/>
          <w:sz w:val="32"/>
          <w:szCs w:val="32"/>
        </w:rPr>
        <w:t>万元，政府性基金预算超收收入</w:t>
      </w:r>
      <w:r>
        <w:rPr>
          <w:rFonts w:hint="eastAsia" w:ascii="仿宋_GB2312" w:hAnsi="宋体"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Times New Roman" w:hAnsi="Times New Roman" w:eastAsia="仿宋_GB2312"/>
          <w:kern w:val="2"/>
          <w:sz w:val="32"/>
          <w:szCs w:val="32"/>
          <w:lang w:val="en-US" w:eastAsia="zh-CN" w:bidi="ar"/>
        </w:rPr>
        <w:t>单位资金超收收入</w:t>
      </w:r>
      <w:r>
        <w:rPr>
          <w:rFonts w:hint="eastAsia" w:ascii="仿宋_GB2312" w:hAnsi="宋体" w:eastAsia="仿宋_GB2312"/>
          <w:sz w:val="32"/>
          <w:szCs w:val="32"/>
          <w:lang w:val="en-US" w:eastAsia="zh-CN"/>
        </w:rPr>
        <w:t>0</w:t>
      </w:r>
      <w:r>
        <w:rPr>
          <w:rFonts w:hint="eastAsia" w:ascii="Times New Roman" w:hAnsi="Times New Roman" w:eastAsia="仿宋_GB2312"/>
          <w:kern w:val="2"/>
          <w:sz w:val="32"/>
          <w:szCs w:val="32"/>
          <w:lang w:val="en-US" w:eastAsia="zh-CN" w:bidi="ar"/>
        </w:rPr>
        <w:t>万元</w:t>
      </w:r>
      <w:r>
        <w:rPr>
          <w:rFonts w:hint="eastAsia" w:ascii="仿宋_GB2312" w:hAnsi="仿宋_GB2312" w:eastAsia="仿宋_GB2312"/>
          <w:sz w:val="32"/>
          <w:szCs w:val="32"/>
        </w:rPr>
        <w:t>。</w:t>
      </w:r>
    </w:p>
    <w:p w14:paraId="01A4B3CC">
      <w:pPr>
        <w:spacing w:line="560" w:lineRule="exact"/>
        <w:ind w:left="647" w:leftChars="304" w:firstLine="16" w:firstLineChars="5"/>
        <w:rPr>
          <w:rFonts w:hint="eastAsia" w:ascii="楷体" w:hAnsi="楷体" w:eastAsia="楷体"/>
          <w:b/>
          <w:sz w:val="32"/>
          <w:szCs w:val="32"/>
        </w:rPr>
      </w:pPr>
      <w:r>
        <w:rPr>
          <w:rFonts w:hint="eastAsia" w:ascii="楷体" w:hAnsi="楷体" w:eastAsia="楷体"/>
          <w:b/>
          <w:sz w:val="32"/>
          <w:szCs w:val="32"/>
        </w:rPr>
        <w:t>（二）支出预算</w:t>
      </w:r>
      <w:r>
        <w:rPr>
          <w:rFonts w:hint="eastAsia" w:ascii="楷体" w:hAnsi="楷体" w:eastAsia="楷体"/>
          <w:b/>
          <w:sz w:val="32"/>
          <w:szCs w:val="32"/>
          <w:lang w:val="en-US" w:eastAsia="zh-CN"/>
        </w:rPr>
        <w:t>365.35</w:t>
      </w:r>
      <w:r>
        <w:rPr>
          <w:rFonts w:hint="eastAsia" w:ascii="楷体" w:hAnsi="楷体" w:eastAsia="楷体"/>
          <w:b/>
          <w:sz w:val="32"/>
          <w:szCs w:val="32"/>
        </w:rPr>
        <w:t>万元，</w:t>
      </w:r>
      <w:r>
        <w:rPr>
          <w:rFonts w:hint="eastAsia" w:ascii="仿宋_GB2312" w:hAnsi="宋体" w:eastAsia="仿宋_GB2312"/>
          <w:sz w:val="32"/>
          <w:szCs w:val="32"/>
        </w:rPr>
        <w:t>其中：</w:t>
      </w:r>
    </w:p>
    <w:p w14:paraId="48A70B4A">
      <w:pPr>
        <w:autoSpaceDE w:val="0"/>
        <w:spacing w:line="560" w:lineRule="exact"/>
        <w:ind w:firstLine="646" w:firstLineChars="200"/>
        <w:rPr>
          <w:rFonts w:hint="eastAsia"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lang w:val="en-US" w:eastAsia="zh-CN"/>
        </w:rPr>
        <w:t>348.96</w:t>
      </w:r>
      <w:r>
        <w:rPr>
          <w:rFonts w:hint="eastAsia" w:ascii="仿宋_GB2312" w:hAnsi="宋体" w:eastAsia="仿宋_GB2312"/>
          <w:sz w:val="32"/>
          <w:szCs w:val="32"/>
        </w:rPr>
        <w:t>万元</w:t>
      </w:r>
      <w:r>
        <w:rPr>
          <w:rFonts w:hint="eastAsia" w:ascii="仿宋_GB2312" w:eastAsia="仿宋_GB2312"/>
          <w:sz w:val="32"/>
          <w:szCs w:val="32"/>
        </w:rPr>
        <w:t>；</w:t>
      </w:r>
    </w:p>
    <w:p w14:paraId="2BDD6840">
      <w:pPr>
        <w:autoSpaceDE w:val="0"/>
        <w:spacing w:line="560" w:lineRule="exact"/>
        <w:ind w:firstLine="646" w:firstLineChars="200"/>
        <w:rPr>
          <w:rFonts w:hint="eastAsia"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lang w:val="en-US" w:eastAsia="zh-CN"/>
        </w:rPr>
        <w:t>16.39</w:t>
      </w:r>
      <w:r>
        <w:rPr>
          <w:rFonts w:hint="eastAsia" w:ascii="仿宋_GB2312" w:eastAsia="仿宋_GB2312"/>
          <w:sz w:val="32"/>
          <w:szCs w:val="32"/>
        </w:rPr>
        <w:t>万元。</w:t>
      </w:r>
    </w:p>
    <w:p w14:paraId="5DF8A17B">
      <w:pPr>
        <w:spacing w:line="560" w:lineRule="exact"/>
        <w:ind w:firstLine="646" w:firstLineChars="200"/>
        <w:jc w:val="distribute"/>
        <w:rPr>
          <w:rFonts w:hint="eastAsia" w:ascii="仿宋_GB2312" w:eastAsia="仿宋_GB2312"/>
          <w:sz w:val="32"/>
          <w:szCs w:val="32"/>
        </w:rPr>
      </w:pPr>
      <w:r>
        <w:rPr>
          <w:rFonts w:hint="eastAsia" w:ascii="仿宋_GB2312" w:eastAsia="仿宋_GB2312"/>
          <w:sz w:val="32"/>
          <w:szCs w:val="32"/>
        </w:rPr>
        <w:t>在支出预算中债务支出</w:t>
      </w:r>
      <w:r>
        <w:rPr>
          <w:rFonts w:hint="eastAsia" w:ascii="仿宋_GB2312" w:hAnsi="宋体" w:eastAsia="仿宋_GB2312"/>
          <w:sz w:val="32"/>
          <w:szCs w:val="32"/>
          <w:lang w:val="en-US" w:eastAsia="zh-CN"/>
        </w:rPr>
        <w:t>0</w:t>
      </w:r>
      <w:r>
        <w:rPr>
          <w:rFonts w:hint="eastAsia" w:ascii="仿宋_GB2312" w:eastAsia="仿宋_GB2312"/>
          <w:sz w:val="32"/>
          <w:szCs w:val="32"/>
        </w:rPr>
        <w:t>万元；政府采购支出</w:t>
      </w:r>
    </w:p>
    <w:p w14:paraId="7F5DA744">
      <w:pPr>
        <w:spacing w:line="560" w:lineRule="exac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0</w:t>
      </w:r>
      <w:r>
        <w:rPr>
          <w:rFonts w:hint="eastAsia" w:ascii="仿宋_GB2312" w:eastAsia="仿宋_GB2312"/>
          <w:sz w:val="32"/>
          <w:szCs w:val="32"/>
        </w:rPr>
        <w:t>万元；政府购买服务支出</w:t>
      </w:r>
      <w:r>
        <w:rPr>
          <w:rFonts w:hint="eastAsia" w:ascii="仿宋_GB2312" w:hAnsi="宋体"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color w:val="000000"/>
          <w:sz w:val="32"/>
          <w:szCs w:val="32"/>
        </w:rPr>
        <w:t>纳入预算绩效管理的特定目标类</w:t>
      </w:r>
      <w:r>
        <w:rPr>
          <w:rFonts w:hint="eastAsia" w:ascii="仿宋_GB2312" w:eastAsia="仿宋_GB2312"/>
          <w:color w:val="000000"/>
          <w:sz w:val="32"/>
          <w:szCs w:val="32"/>
          <w:lang w:eastAsia="zh-CN"/>
        </w:rPr>
        <w:t>和其他运转类</w:t>
      </w:r>
      <w:r>
        <w:rPr>
          <w:rFonts w:hint="eastAsia" w:ascii="仿宋_GB2312" w:eastAsia="仿宋_GB2312"/>
          <w:color w:val="000000"/>
          <w:sz w:val="32"/>
          <w:szCs w:val="32"/>
        </w:rPr>
        <w:t>项目共</w:t>
      </w:r>
      <w:r>
        <w:rPr>
          <w:rFonts w:hint="eastAsia" w:ascii="仿宋_GB2312" w:hAnsi="宋体" w:eastAsia="仿宋_GB2312"/>
          <w:color w:val="000000"/>
          <w:sz w:val="32"/>
          <w:szCs w:val="32"/>
          <w:lang w:val="en-US" w:eastAsia="zh-CN"/>
        </w:rPr>
        <w:t>1</w:t>
      </w:r>
      <w:r>
        <w:rPr>
          <w:rFonts w:hint="eastAsia" w:ascii="仿宋_GB2312" w:eastAsia="仿宋_GB2312"/>
          <w:color w:val="000000"/>
          <w:sz w:val="32"/>
          <w:szCs w:val="32"/>
        </w:rPr>
        <w:t>个</w:t>
      </w:r>
      <w:r>
        <w:rPr>
          <w:rFonts w:hint="eastAsia" w:ascii="仿宋_GB2312" w:eastAsia="仿宋_GB2312"/>
          <w:sz w:val="32"/>
          <w:szCs w:val="32"/>
        </w:rPr>
        <w:t>，涉及资金</w:t>
      </w:r>
      <w:r>
        <w:rPr>
          <w:rFonts w:hint="eastAsia" w:ascii="仿宋_GB2312" w:hAnsi="宋体" w:eastAsia="仿宋_GB2312"/>
          <w:sz w:val="32"/>
          <w:szCs w:val="32"/>
          <w:lang w:val="en-US" w:eastAsia="zh-CN"/>
        </w:rPr>
        <w:t>16.39</w:t>
      </w:r>
      <w:r>
        <w:rPr>
          <w:rFonts w:hint="eastAsia" w:ascii="仿宋_GB2312" w:eastAsia="仿宋_GB2312"/>
          <w:sz w:val="32"/>
          <w:szCs w:val="32"/>
        </w:rPr>
        <w:t xml:space="preserve">万元。 </w:t>
      </w:r>
    </w:p>
    <w:p w14:paraId="14C93739">
      <w:pPr>
        <w:spacing w:line="560" w:lineRule="exact"/>
        <w:ind w:firstLine="646"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2025</w:t>
      </w:r>
      <w:r>
        <w:rPr>
          <w:rFonts w:hint="eastAsia" w:ascii="仿宋_GB2312" w:eastAsia="仿宋_GB2312"/>
          <w:sz w:val="32"/>
          <w:szCs w:val="32"/>
        </w:rPr>
        <w:t>年预算收支比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69.66</w:t>
      </w:r>
      <w:r>
        <w:rPr>
          <w:rFonts w:hint="eastAsia" w:ascii="仿宋_GB2312" w:eastAsia="仿宋_GB2312"/>
          <w:sz w:val="32"/>
          <w:szCs w:val="32"/>
        </w:rPr>
        <w:t>万元，增减变化的主要原因为</w:t>
      </w:r>
      <w:r>
        <w:rPr>
          <w:rFonts w:hint="eastAsia" w:ascii="仿宋_GB2312" w:eastAsia="仿宋_GB2312"/>
          <w:sz w:val="32"/>
          <w:szCs w:val="32"/>
          <w:lang w:eastAsia="zh-CN"/>
        </w:rPr>
        <w:t>人员调出及学校生源减少，</w:t>
      </w:r>
      <w:r>
        <w:rPr>
          <w:rFonts w:hint="eastAsia" w:ascii="仿宋_GB2312" w:eastAsia="仿宋_GB2312"/>
          <w:sz w:val="32"/>
          <w:szCs w:val="32"/>
          <w:lang w:val="en-US" w:eastAsia="zh-CN"/>
        </w:rPr>
        <w:t>公用经费只做区本级部分</w:t>
      </w:r>
      <w:r>
        <w:rPr>
          <w:rFonts w:hint="eastAsia" w:ascii="仿宋_GB2312" w:eastAsia="仿宋_GB2312"/>
          <w:sz w:val="32"/>
          <w:szCs w:val="32"/>
        </w:rPr>
        <w:t>。</w:t>
      </w:r>
    </w:p>
    <w:p w14:paraId="41AD74DE">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二、部门管理专项资金情况</w:t>
      </w:r>
    </w:p>
    <w:p w14:paraId="616E0DE0">
      <w:pPr>
        <w:spacing w:line="560" w:lineRule="exact"/>
        <w:ind w:firstLine="646"/>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w:t>
      </w:r>
      <w:r>
        <w:rPr>
          <w:rFonts w:hint="eastAsia" w:ascii="仿宋_GB2312" w:hAnsi="宋体" w:eastAsia="仿宋_GB2312"/>
          <w:sz w:val="32"/>
          <w:szCs w:val="32"/>
        </w:rPr>
        <w:t>大洼区</w:t>
      </w:r>
      <w:r>
        <w:rPr>
          <w:rFonts w:hint="eastAsia" w:ascii="仿宋_GB2312" w:hAnsi="宋体" w:eastAsia="仿宋_GB2312"/>
          <w:sz w:val="32"/>
          <w:szCs w:val="32"/>
          <w:lang w:val="en-US" w:eastAsia="zh-CN"/>
        </w:rPr>
        <w:t>二界沟学校</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67A384CB">
      <w:pPr>
        <w:spacing w:line="560" w:lineRule="exact"/>
        <w:ind w:firstLine="645"/>
        <w:rPr>
          <w:rFonts w:hint="eastAsia" w:ascii="黑体" w:hAnsi="宋体" w:eastAsia="黑体"/>
          <w:sz w:val="32"/>
          <w:szCs w:val="32"/>
        </w:rPr>
      </w:pPr>
      <w:r>
        <w:rPr>
          <w:rFonts w:hint="eastAsia" w:ascii="黑体" w:hAnsi="宋体" w:eastAsia="黑体"/>
          <w:sz w:val="32"/>
          <w:szCs w:val="32"/>
        </w:rPr>
        <w:t>三、机关运行经费安排情况</w:t>
      </w:r>
    </w:p>
    <w:p w14:paraId="7A93B681">
      <w:pPr>
        <w:spacing w:line="360" w:lineRule="auto"/>
        <w:ind w:firstLine="646" w:firstLineChars="20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年机关运行经费预算</w:t>
      </w:r>
      <w:r>
        <w:rPr>
          <w:rFonts w:hint="eastAsia" w:ascii="仿宋" w:hAnsi="仿宋" w:eastAsia="仿宋"/>
          <w:color w:val="000000"/>
          <w:sz w:val="32"/>
          <w:szCs w:val="32"/>
          <w:lang w:val="en-US" w:eastAsia="zh-CN"/>
        </w:rPr>
        <w:t>安排</w:t>
      </w:r>
      <w:r>
        <w:rPr>
          <w:rFonts w:hint="eastAsia" w:ascii="仿宋" w:hAnsi="仿宋" w:eastAsia="仿宋"/>
          <w:i w:val="0"/>
          <w:iCs w:val="0"/>
          <w:color w:val="333333"/>
          <w:spacing w:val="0"/>
          <w:sz w:val="32"/>
          <w:szCs w:val="32"/>
          <w:shd w:val="clear" w:color="auto" w:fill="FFFFFF"/>
          <w:lang w:val="en-US" w:eastAsia="zh-CN"/>
        </w:rPr>
        <w:t>12.06</w:t>
      </w:r>
      <w:r>
        <w:rPr>
          <w:rFonts w:hint="eastAsia" w:ascii="仿宋" w:hAnsi="仿宋" w:eastAsia="仿宋"/>
          <w:color w:val="000000"/>
          <w:sz w:val="32"/>
          <w:szCs w:val="32"/>
        </w:rPr>
        <w:t>万元，比20</w:t>
      </w:r>
      <w:r>
        <w:rPr>
          <w:rFonts w:hint="eastAsia" w:ascii="仿宋" w:hAnsi="仿宋" w:eastAsia="仿宋"/>
          <w:color w:val="000000"/>
          <w:sz w:val="32"/>
          <w:szCs w:val="32"/>
          <w:lang w:val="en-US" w:eastAsia="zh-CN"/>
        </w:rPr>
        <w:t>24</w:t>
      </w:r>
      <w:r>
        <w:rPr>
          <w:rFonts w:hint="eastAsia" w:ascii="仿宋" w:hAnsi="仿宋" w:eastAsia="仿宋"/>
          <w:color w:val="000000"/>
          <w:sz w:val="32"/>
          <w:szCs w:val="32"/>
        </w:rPr>
        <w:t>年预算</w:t>
      </w:r>
      <w:r>
        <w:rPr>
          <w:rFonts w:hint="eastAsia" w:ascii="仿宋" w:hAnsi="仿宋" w:eastAsia="仿宋"/>
          <w:color w:val="000000"/>
          <w:sz w:val="32"/>
          <w:szCs w:val="32"/>
          <w:lang w:val="en-US" w:eastAsia="zh-CN"/>
        </w:rPr>
        <w:t>减少</w:t>
      </w:r>
      <w:r>
        <w:rPr>
          <w:rFonts w:hint="eastAsia" w:ascii="仿宋" w:hAnsi="仿宋" w:eastAsia="仿宋"/>
          <w:i w:val="0"/>
          <w:iCs w:val="0"/>
          <w:color w:val="333333"/>
          <w:spacing w:val="0"/>
          <w:sz w:val="32"/>
          <w:szCs w:val="32"/>
          <w:shd w:val="clear" w:color="auto" w:fill="FFFFFF"/>
          <w:lang w:val="en-US" w:eastAsia="zh-CN"/>
        </w:rPr>
        <w:t>14.89</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下降</w:t>
      </w:r>
      <w:r>
        <w:rPr>
          <w:rFonts w:hint="eastAsia" w:ascii="仿宋" w:hAnsi="仿宋" w:eastAsia="仿宋"/>
          <w:i w:val="0"/>
          <w:iCs w:val="0"/>
          <w:color w:val="333333"/>
          <w:spacing w:val="0"/>
          <w:sz w:val="32"/>
          <w:szCs w:val="32"/>
          <w:shd w:val="clear" w:color="auto" w:fill="FFFFFF"/>
          <w:lang w:val="en-US" w:eastAsia="zh-CN"/>
        </w:rPr>
        <w:t>55.25</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主要</w:t>
      </w:r>
      <w:r>
        <w:rPr>
          <w:rFonts w:hint="eastAsia" w:ascii="仿宋" w:hAnsi="仿宋" w:eastAsia="仿宋"/>
          <w:color w:val="000000"/>
          <w:sz w:val="32"/>
          <w:szCs w:val="32"/>
        </w:rPr>
        <w:t>原因</w:t>
      </w:r>
      <w:r>
        <w:rPr>
          <w:rFonts w:hint="eastAsia" w:ascii="仿宋" w:hAnsi="仿宋" w:eastAsia="仿宋"/>
          <w:color w:val="000000"/>
          <w:sz w:val="32"/>
          <w:szCs w:val="32"/>
          <w:lang w:val="en-US" w:eastAsia="zh-CN"/>
        </w:rPr>
        <w:t>是</w:t>
      </w:r>
      <w:r>
        <w:rPr>
          <w:rFonts w:hint="eastAsia" w:ascii="仿宋" w:hAnsi="仿宋" w:eastAsia="仿宋"/>
          <w:b w:val="0"/>
          <w:bCs w:val="0"/>
          <w:color w:val="000000"/>
          <w:sz w:val="32"/>
          <w:szCs w:val="32"/>
          <w:lang w:val="en-US" w:eastAsia="zh-CN"/>
        </w:rPr>
        <w:t>2025年预算公用经费只做了区本级部分，其他中央、省市部分待指标下达后再做调整</w:t>
      </w:r>
      <w:r>
        <w:rPr>
          <w:rFonts w:hint="eastAsia" w:ascii="仿宋" w:hAnsi="仿宋" w:eastAsia="仿宋"/>
          <w:b w:val="0"/>
          <w:bCs w:val="0"/>
          <w:color w:val="000000"/>
          <w:sz w:val="32"/>
          <w:szCs w:val="32"/>
          <w:lang w:eastAsia="zh-CN"/>
        </w:rPr>
        <w:t>。</w:t>
      </w:r>
      <w:r>
        <w:rPr>
          <w:rFonts w:hint="eastAsia" w:ascii="仿宋" w:hAnsi="仿宋" w:eastAsia="仿宋"/>
          <w:color w:val="000000"/>
          <w:sz w:val="32"/>
        </w:rPr>
        <w:t>主要包括：办公费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万元、印刷费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万元、咨询费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w:t>
      </w:r>
      <w:r>
        <w:rPr>
          <w:rFonts w:hint="eastAsia" w:ascii="仿宋" w:hAnsi="仿宋" w:eastAsia="仿宋"/>
          <w:color w:val="000000"/>
          <w:sz w:val="32"/>
          <w:lang w:eastAsia="zh-CN"/>
        </w:rPr>
        <w:t>手续费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w:t>
      </w:r>
      <w:r>
        <w:rPr>
          <w:rFonts w:hint="eastAsia" w:ascii="仿宋" w:hAnsi="仿宋" w:eastAsia="仿宋"/>
          <w:color w:val="000000"/>
          <w:sz w:val="32"/>
          <w:lang w:val="en-US" w:eastAsia="zh-CN"/>
        </w:rPr>
        <w:t>水</w:t>
      </w:r>
      <w:r>
        <w:rPr>
          <w:rFonts w:hint="eastAsia" w:ascii="仿宋" w:hAnsi="仿宋" w:eastAsia="仿宋"/>
          <w:color w:val="000000"/>
          <w:sz w:val="32"/>
        </w:rPr>
        <w:t>费</w:t>
      </w:r>
      <w:r>
        <w:rPr>
          <w:rFonts w:hint="eastAsia" w:ascii="仿宋" w:hAnsi="仿宋" w:eastAsia="仿宋"/>
          <w:i w:val="0"/>
          <w:iCs w:val="0"/>
          <w:color w:val="333333"/>
          <w:spacing w:val="0"/>
          <w:sz w:val="32"/>
          <w:szCs w:val="32"/>
          <w:shd w:val="clear" w:color="auto" w:fill="FFFFFF"/>
          <w:lang w:val="en-US" w:eastAsia="zh-CN"/>
        </w:rPr>
        <w:t>0.20</w:t>
      </w:r>
      <w:r>
        <w:rPr>
          <w:rFonts w:hint="eastAsia" w:ascii="仿宋" w:hAnsi="仿宋" w:eastAsia="仿宋"/>
          <w:color w:val="000000"/>
          <w:sz w:val="32"/>
        </w:rPr>
        <w:t>万元、</w:t>
      </w:r>
      <w:r>
        <w:rPr>
          <w:rFonts w:hint="eastAsia" w:ascii="仿宋" w:hAnsi="仿宋" w:eastAsia="仿宋"/>
          <w:color w:val="000000"/>
          <w:sz w:val="32"/>
          <w:lang w:val="en-US" w:eastAsia="zh-CN"/>
        </w:rPr>
        <w:t>电费</w:t>
      </w:r>
      <w:r>
        <w:rPr>
          <w:rFonts w:hint="eastAsia" w:ascii="仿宋" w:hAnsi="仿宋" w:eastAsia="仿宋"/>
          <w:i w:val="0"/>
          <w:iCs w:val="0"/>
          <w:color w:val="333333"/>
          <w:spacing w:val="0"/>
          <w:sz w:val="32"/>
          <w:szCs w:val="32"/>
          <w:shd w:val="clear" w:color="auto" w:fill="FFFFFF"/>
          <w:lang w:val="en-US" w:eastAsia="zh-CN"/>
        </w:rPr>
        <w:t>1.10</w:t>
      </w:r>
      <w:r>
        <w:rPr>
          <w:rFonts w:hint="eastAsia" w:ascii="仿宋" w:hAnsi="仿宋" w:eastAsia="仿宋"/>
          <w:color w:val="000000"/>
          <w:sz w:val="32"/>
        </w:rPr>
        <w:t>万元</w:t>
      </w:r>
      <w:r>
        <w:rPr>
          <w:rFonts w:hint="eastAsia" w:ascii="仿宋" w:hAnsi="仿宋" w:eastAsia="仿宋"/>
          <w:color w:val="000000"/>
          <w:sz w:val="32"/>
          <w:lang w:eastAsia="zh-CN"/>
        </w:rPr>
        <w:t>、</w:t>
      </w:r>
      <w:r>
        <w:rPr>
          <w:rFonts w:hint="eastAsia" w:ascii="仿宋" w:hAnsi="仿宋" w:eastAsia="仿宋"/>
          <w:color w:val="000000"/>
          <w:sz w:val="32"/>
        </w:rPr>
        <w:t>邮电费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w:t>
      </w:r>
      <w:r>
        <w:rPr>
          <w:rFonts w:hint="eastAsia" w:ascii="仿宋" w:hAnsi="仿宋" w:eastAsia="仿宋"/>
          <w:color w:val="000000"/>
          <w:sz w:val="32"/>
          <w:lang w:eastAsia="zh-CN"/>
        </w:rPr>
        <w:t>办公</w:t>
      </w:r>
      <w:r>
        <w:rPr>
          <w:rFonts w:hint="eastAsia" w:ascii="仿宋" w:hAnsi="仿宋" w:eastAsia="仿宋"/>
          <w:color w:val="000000"/>
          <w:sz w:val="32"/>
        </w:rPr>
        <w:t>取暖费</w:t>
      </w:r>
      <w:r>
        <w:rPr>
          <w:rFonts w:hint="eastAsia" w:ascii="仿宋" w:hAnsi="仿宋" w:eastAsia="仿宋"/>
          <w:i w:val="0"/>
          <w:iCs w:val="0"/>
          <w:color w:val="333333"/>
          <w:spacing w:val="0"/>
          <w:sz w:val="32"/>
          <w:szCs w:val="32"/>
          <w:shd w:val="clear" w:color="auto" w:fill="FFFFFF"/>
          <w:lang w:val="en-US" w:eastAsia="zh-CN"/>
        </w:rPr>
        <w:t>9.34</w:t>
      </w:r>
      <w:r>
        <w:rPr>
          <w:rFonts w:hint="eastAsia" w:ascii="仿宋" w:hAnsi="仿宋" w:eastAsia="仿宋"/>
          <w:color w:val="000000"/>
          <w:sz w:val="32"/>
        </w:rPr>
        <w:t>万元、</w:t>
      </w:r>
      <w:r>
        <w:rPr>
          <w:rFonts w:hint="eastAsia" w:ascii="仿宋" w:hAnsi="仿宋" w:eastAsia="仿宋"/>
          <w:color w:val="000000"/>
          <w:sz w:val="32"/>
          <w:lang w:val="en-US" w:eastAsia="zh-CN"/>
        </w:rPr>
        <w:t>物业管理费</w:t>
      </w:r>
      <w:r>
        <w:rPr>
          <w:rFonts w:hint="eastAsia" w:ascii="仿宋" w:hAnsi="仿宋" w:eastAsia="仿宋"/>
          <w:i w:val="0"/>
          <w:iCs w:val="0"/>
          <w:color w:val="333333"/>
          <w:spacing w:val="0"/>
          <w:sz w:val="32"/>
          <w:szCs w:val="32"/>
          <w:shd w:val="clear" w:color="auto" w:fill="FFFFFF"/>
          <w:lang w:val="en-US" w:eastAsia="zh-CN"/>
        </w:rPr>
        <w:t>0万元、</w:t>
      </w:r>
      <w:r>
        <w:rPr>
          <w:rFonts w:hint="eastAsia" w:ascii="仿宋" w:hAnsi="仿宋" w:eastAsia="仿宋"/>
          <w:color w:val="000000"/>
          <w:sz w:val="32"/>
        </w:rPr>
        <w:t>差旅费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w:t>
      </w:r>
      <w:r>
        <w:rPr>
          <w:rFonts w:hint="eastAsia" w:ascii="仿宋" w:hAnsi="仿宋" w:eastAsia="仿宋"/>
          <w:color w:val="000000"/>
          <w:sz w:val="32"/>
          <w:lang w:val="en-US" w:eastAsia="zh-CN"/>
        </w:rPr>
        <w:t>因公出国（境）费用</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万元、维修</w:t>
      </w:r>
      <w:r>
        <w:rPr>
          <w:rFonts w:hint="eastAsia" w:ascii="仿宋" w:hAnsi="仿宋" w:eastAsia="仿宋"/>
          <w:color w:val="000000"/>
          <w:sz w:val="32"/>
          <w:lang w:eastAsia="zh-CN"/>
        </w:rPr>
        <w:t>（</w:t>
      </w:r>
      <w:r>
        <w:rPr>
          <w:rFonts w:hint="eastAsia" w:ascii="仿宋" w:hAnsi="仿宋" w:eastAsia="仿宋"/>
          <w:color w:val="000000"/>
          <w:sz w:val="32"/>
          <w:lang w:val="en-US" w:eastAsia="zh-CN"/>
        </w:rPr>
        <w:t>护</w:t>
      </w:r>
      <w:r>
        <w:rPr>
          <w:rFonts w:hint="eastAsia" w:ascii="仿宋" w:hAnsi="仿宋" w:eastAsia="仿宋"/>
          <w:color w:val="000000"/>
          <w:sz w:val="32"/>
          <w:lang w:eastAsia="zh-CN"/>
        </w:rPr>
        <w:t>）</w:t>
      </w:r>
      <w:r>
        <w:rPr>
          <w:rFonts w:hint="eastAsia" w:ascii="仿宋" w:hAnsi="仿宋" w:eastAsia="仿宋"/>
          <w:color w:val="000000"/>
          <w:sz w:val="32"/>
        </w:rPr>
        <w:t>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w:t>
      </w:r>
      <w:r>
        <w:rPr>
          <w:rFonts w:hint="eastAsia" w:ascii="仿宋" w:hAnsi="仿宋" w:eastAsia="仿宋"/>
          <w:color w:val="000000"/>
          <w:sz w:val="32"/>
          <w:lang w:eastAsia="zh-CN"/>
        </w:rPr>
        <w:t>租赁</w:t>
      </w:r>
      <w:r>
        <w:rPr>
          <w:rFonts w:hint="eastAsia" w:ascii="仿宋" w:hAnsi="仿宋" w:eastAsia="仿宋"/>
          <w:color w:val="000000"/>
          <w:sz w:val="32"/>
        </w:rPr>
        <w:t>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万元、会议费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万元、培训费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w:t>
      </w:r>
      <w:r>
        <w:rPr>
          <w:rFonts w:hint="eastAsia" w:ascii="仿宋" w:hAnsi="仿宋" w:eastAsia="仿宋"/>
          <w:color w:val="000000"/>
          <w:sz w:val="32"/>
          <w:lang w:eastAsia="zh-CN"/>
        </w:rPr>
        <w:t>公务接待费</w:t>
      </w:r>
      <w:r>
        <w:rPr>
          <w:rFonts w:hint="eastAsia" w:ascii="仿宋" w:hAnsi="仿宋" w:eastAsia="仿宋"/>
          <w:i w:val="0"/>
          <w:iCs w:val="0"/>
          <w:color w:val="333333"/>
          <w:spacing w:val="0"/>
          <w:sz w:val="32"/>
          <w:szCs w:val="32"/>
          <w:shd w:val="clear" w:color="auto" w:fill="FFFFFF"/>
          <w:lang w:val="en-US" w:eastAsia="zh-CN"/>
        </w:rPr>
        <w:t>0万元、</w:t>
      </w:r>
      <w:r>
        <w:rPr>
          <w:rFonts w:hint="eastAsia" w:ascii="仿宋" w:hAnsi="仿宋" w:eastAsia="仿宋"/>
          <w:color w:val="000000"/>
          <w:sz w:val="32"/>
        </w:rPr>
        <w:t>专用材料费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万元、劳务费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万元、委托业务费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w:t>
      </w:r>
      <w:r>
        <w:rPr>
          <w:rFonts w:hint="eastAsia" w:ascii="仿宋" w:hAnsi="仿宋" w:eastAsia="仿宋"/>
          <w:color w:val="000000"/>
          <w:sz w:val="32"/>
          <w:lang w:eastAsia="zh-CN"/>
        </w:rPr>
        <w:t>工会经费</w:t>
      </w:r>
      <w:r>
        <w:rPr>
          <w:rFonts w:hint="eastAsia" w:ascii="仿宋" w:hAnsi="仿宋" w:eastAsia="仿宋"/>
          <w:i w:val="0"/>
          <w:iCs w:val="0"/>
          <w:color w:val="333333"/>
          <w:spacing w:val="0"/>
          <w:sz w:val="32"/>
          <w:szCs w:val="32"/>
          <w:shd w:val="clear" w:color="auto" w:fill="FFFFFF"/>
          <w:lang w:val="en-US" w:eastAsia="zh-CN"/>
        </w:rPr>
        <w:t>0万元、</w:t>
      </w:r>
      <w:r>
        <w:rPr>
          <w:rFonts w:hint="eastAsia" w:ascii="仿宋" w:hAnsi="仿宋" w:eastAsia="仿宋"/>
          <w:color w:val="000000"/>
          <w:sz w:val="32"/>
        </w:rPr>
        <w:t>公务用车运行维护费</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万元、其他交通费用</w:t>
      </w:r>
      <w:r>
        <w:rPr>
          <w:rFonts w:hint="eastAsia" w:ascii="仿宋" w:hAnsi="仿宋" w:eastAsia="仿宋"/>
          <w:i w:val="0"/>
          <w:iCs w:val="0"/>
          <w:color w:val="333333"/>
          <w:spacing w:val="0"/>
          <w:sz w:val="32"/>
          <w:szCs w:val="32"/>
          <w:shd w:val="clear" w:color="auto" w:fill="FFFFFF"/>
          <w:lang w:val="en-US" w:eastAsia="zh-CN"/>
        </w:rPr>
        <w:t>0</w:t>
      </w:r>
      <w:r>
        <w:rPr>
          <w:rFonts w:hint="eastAsia" w:ascii="仿宋" w:hAnsi="仿宋" w:eastAsia="仿宋"/>
          <w:color w:val="000000"/>
          <w:sz w:val="32"/>
        </w:rPr>
        <w:t>万元</w:t>
      </w:r>
      <w:r>
        <w:rPr>
          <w:rFonts w:hint="eastAsia" w:ascii="仿宋" w:hAnsi="仿宋" w:eastAsia="仿宋"/>
          <w:color w:val="000000"/>
          <w:sz w:val="32"/>
          <w:lang w:eastAsia="zh-CN"/>
        </w:rPr>
        <w:t>、其他商品和服务支出</w:t>
      </w:r>
      <w:r>
        <w:rPr>
          <w:rFonts w:hint="eastAsia" w:ascii="仿宋" w:hAnsi="仿宋" w:eastAsia="仿宋"/>
          <w:i w:val="0"/>
          <w:iCs w:val="0"/>
          <w:color w:val="333333"/>
          <w:spacing w:val="0"/>
          <w:sz w:val="32"/>
          <w:szCs w:val="32"/>
          <w:shd w:val="clear" w:color="auto" w:fill="FFFFFF"/>
          <w:lang w:val="en-US" w:eastAsia="zh-CN"/>
        </w:rPr>
        <w:t>0万元、办公设备购置1.42万元、专用设备购置0万元</w:t>
      </w:r>
      <w:r>
        <w:rPr>
          <w:rFonts w:hint="eastAsia" w:ascii="仿宋" w:hAnsi="仿宋" w:eastAsia="仿宋"/>
          <w:color w:val="000000"/>
          <w:sz w:val="32"/>
        </w:rPr>
        <w:t>。</w:t>
      </w:r>
    </w:p>
    <w:p w14:paraId="5FACBD2D">
      <w:pPr>
        <w:spacing w:line="560" w:lineRule="exact"/>
        <w:ind w:firstLine="660"/>
        <w:rPr>
          <w:rFonts w:hint="eastAsia" w:ascii="黑体" w:hAnsi="黑体" w:eastAsia="黑体"/>
          <w:sz w:val="32"/>
          <w:szCs w:val="32"/>
        </w:rPr>
      </w:pPr>
      <w:r>
        <w:rPr>
          <w:rFonts w:hint="eastAsia" w:ascii="黑体" w:hAnsi="黑体" w:eastAsia="黑体"/>
          <w:sz w:val="32"/>
          <w:szCs w:val="32"/>
        </w:rPr>
        <w:t>四、政府采购情况</w:t>
      </w:r>
    </w:p>
    <w:p w14:paraId="2C86B7AC">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6" w:firstLineChars="200"/>
        <w:jc w:val="both"/>
        <w:outlineLvl w:val="9"/>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2025年安排政府采购预算0万元，具体为货物0万元，服务0万元，工程0万元；预留面向中小企业采购份额0万元，其中预留给小微企业0万元。</w:t>
      </w:r>
    </w:p>
    <w:p w14:paraId="27C23FBB">
      <w:pPr>
        <w:spacing w:line="560" w:lineRule="exact"/>
        <w:ind w:firstLine="660"/>
        <w:rPr>
          <w:rFonts w:hint="eastAsia" w:ascii="黑体" w:hAnsi="黑体" w:eastAsia="黑体"/>
          <w:sz w:val="32"/>
          <w:szCs w:val="32"/>
        </w:rPr>
      </w:pPr>
      <w:r>
        <w:rPr>
          <w:rFonts w:hint="eastAsia" w:ascii="黑体" w:hAnsi="黑体" w:eastAsia="黑体"/>
          <w:sz w:val="32"/>
          <w:szCs w:val="32"/>
        </w:rPr>
        <w:t>五、“三公”经费预算情况</w:t>
      </w:r>
    </w:p>
    <w:p w14:paraId="45BAA61F">
      <w:p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。其中：</w:t>
      </w:r>
    </w:p>
    <w:p w14:paraId="5AAD5029">
      <w:pPr>
        <w:spacing w:line="560" w:lineRule="exact"/>
        <w:ind w:firstLine="660"/>
        <w:rPr>
          <w:rFonts w:hint="eastAsia"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51AC7DA0">
      <w:pPr>
        <w:spacing w:line="560" w:lineRule="exact"/>
        <w:ind w:firstLine="660"/>
        <w:rPr>
          <w:rFonts w:hint="eastAsia"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779A9644">
      <w:pPr>
        <w:spacing w:line="560" w:lineRule="exact"/>
        <w:ind w:firstLine="660"/>
        <w:rPr>
          <w:rFonts w:hint="eastAsia"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p>
    <w:p w14:paraId="13FD895F"/>
    <w:p w14:paraId="013E2B19">
      <w:pPr>
        <w:pStyle w:val="7"/>
      </w:pPr>
    </w:p>
    <w:tbl>
      <w:tblPr>
        <w:tblStyle w:val="3"/>
        <w:tblW w:w="8835" w:type="dxa"/>
        <w:tblInd w:w="-15" w:type="dxa"/>
        <w:tblLayout w:type="fixed"/>
        <w:tblCellMar>
          <w:top w:w="15" w:type="dxa"/>
          <w:left w:w="108" w:type="dxa"/>
          <w:bottom w:w="15" w:type="dxa"/>
          <w:right w:w="108" w:type="dxa"/>
        </w:tblCellMar>
      </w:tblPr>
      <w:tblGrid>
        <w:gridCol w:w="3423"/>
        <w:gridCol w:w="2026"/>
        <w:gridCol w:w="803"/>
        <w:gridCol w:w="2583"/>
      </w:tblGrid>
      <w:tr w14:paraId="79383925">
        <w:tblPrEx>
          <w:tblCellMar>
            <w:top w:w="15" w:type="dxa"/>
            <w:left w:w="108" w:type="dxa"/>
            <w:bottom w:w="15" w:type="dxa"/>
            <w:right w:w="108" w:type="dxa"/>
          </w:tblCellMar>
        </w:tblPrEx>
        <w:trPr>
          <w:trHeight w:val="570" w:hRule="atLeast"/>
        </w:trPr>
        <w:tc>
          <w:tcPr>
            <w:tcW w:w="8835" w:type="dxa"/>
            <w:gridSpan w:val="4"/>
            <w:vAlign w:val="center"/>
          </w:tcPr>
          <w:p w14:paraId="41A3E0D0">
            <w:pPr>
              <w:widowControl/>
              <w:spacing w:line="560" w:lineRule="exact"/>
              <w:jc w:val="center"/>
              <w:rPr>
                <w:rFonts w:hint="eastAsia" w:ascii="宋体" w:hAnsi="宋体"/>
                <w:b/>
                <w:bCs/>
                <w:color w:val="000000"/>
                <w:kern w:val="0"/>
                <w:sz w:val="30"/>
                <w:szCs w:val="30"/>
                <w:lang w:eastAsia="zh-CN"/>
              </w:rPr>
            </w:pPr>
            <w:r>
              <w:rPr>
                <w:rFonts w:hint="eastAsia" w:ascii="宋体" w:hAnsi="宋体"/>
                <w:b/>
                <w:bCs/>
                <w:color w:val="000000"/>
                <w:kern w:val="0"/>
                <w:sz w:val="30"/>
                <w:szCs w:val="30"/>
                <w:lang w:eastAsia="zh-CN"/>
              </w:rPr>
              <w:t>财政拨款</w:t>
            </w:r>
            <w:r>
              <w:rPr>
                <w:rFonts w:hint="eastAsia" w:ascii="宋体" w:hAnsi="宋体"/>
                <w:b/>
                <w:bCs/>
                <w:color w:val="000000"/>
                <w:kern w:val="0"/>
                <w:sz w:val="30"/>
                <w:szCs w:val="30"/>
              </w:rPr>
              <w:t>预算“三公”经费支出表</w:t>
            </w:r>
          </w:p>
        </w:tc>
      </w:tr>
      <w:tr w14:paraId="1E88645A">
        <w:tblPrEx>
          <w:tblCellMar>
            <w:top w:w="15" w:type="dxa"/>
            <w:left w:w="108" w:type="dxa"/>
            <w:bottom w:w="15" w:type="dxa"/>
            <w:right w:w="108" w:type="dxa"/>
          </w:tblCellMar>
        </w:tblPrEx>
        <w:trPr>
          <w:trHeight w:val="480" w:hRule="atLeast"/>
        </w:trPr>
        <w:tc>
          <w:tcPr>
            <w:tcW w:w="3423" w:type="dxa"/>
            <w:vAlign w:val="center"/>
          </w:tcPr>
          <w:p w14:paraId="51E2534C">
            <w:pPr>
              <w:widowControl/>
              <w:spacing w:line="560" w:lineRule="exact"/>
              <w:jc w:val="left"/>
              <w:rPr>
                <w:rFonts w:ascii="宋体" w:hAnsi="宋体"/>
                <w:color w:val="000000"/>
                <w:kern w:val="0"/>
                <w:sz w:val="24"/>
              </w:rPr>
            </w:pPr>
          </w:p>
        </w:tc>
        <w:tc>
          <w:tcPr>
            <w:tcW w:w="2026" w:type="dxa"/>
            <w:vAlign w:val="center"/>
          </w:tcPr>
          <w:p w14:paraId="2F0DA849">
            <w:pPr>
              <w:widowControl/>
              <w:spacing w:line="560" w:lineRule="exact"/>
              <w:jc w:val="left"/>
              <w:rPr>
                <w:rFonts w:ascii="宋体" w:hAnsi="宋体"/>
                <w:color w:val="000000"/>
                <w:kern w:val="0"/>
                <w:sz w:val="24"/>
              </w:rPr>
            </w:pPr>
          </w:p>
        </w:tc>
        <w:tc>
          <w:tcPr>
            <w:tcW w:w="3386" w:type="dxa"/>
            <w:gridSpan w:val="2"/>
            <w:vAlign w:val="center"/>
          </w:tcPr>
          <w:p w14:paraId="2FA139F9">
            <w:pPr>
              <w:widowControl/>
              <w:spacing w:line="560" w:lineRule="exact"/>
              <w:jc w:val="right"/>
              <w:rPr>
                <w:rFonts w:hint="eastAsia" w:ascii="宋体" w:hAnsi="宋体"/>
                <w:color w:val="000000"/>
                <w:kern w:val="0"/>
                <w:sz w:val="24"/>
              </w:rPr>
            </w:pPr>
            <w:r>
              <w:rPr>
                <w:rFonts w:hint="eastAsia" w:ascii="宋体" w:hAnsi="宋体"/>
                <w:color w:val="000000"/>
                <w:kern w:val="0"/>
                <w:sz w:val="24"/>
              </w:rPr>
              <w:t>单位：万元</w:t>
            </w:r>
          </w:p>
        </w:tc>
      </w:tr>
      <w:tr w14:paraId="40BF4C51">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42AF79C">
            <w:pPr>
              <w:widowControl/>
              <w:spacing w:line="560" w:lineRule="exact"/>
              <w:jc w:val="center"/>
              <w:rPr>
                <w:rFonts w:hint="eastAsia" w:ascii="宋体" w:hAnsi="宋体"/>
                <w:b/>
                <w:bCs/>
                <w:color w:val="000000"/>
                <w:kern w:val="0"/>
                <w:sz w:val="24"/>
              </w:rPr>
            </w:pPr>
            <w:r>
              <w:rPr>
                <w:rFonts w:hint="eastAsia" w:ascii="宋体" w:hAnsi="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1B1B8D1">
            <w:pPr>
              <w:widowControl/>
              <w:spacing w:line="560" w:lineRule="exact"/>
              <w:jc w:val="center"/>
              <w:rPr>
                <w:rFonts w:hint="eastAsia" w:ascii="宋体" w:hAnsi="宋体"/>
                <w:b/>
                <w:bCs/>
                <w:color w:val="000000"/>
                <w:kern w:val="0"/>
                <w:sz w:val="24"/>
              </w:rPr>
            </w:pPr>
            <w:r>
              <w:rPr>
                <w:rFonts w:hint="eastAsia" w:ascii="宋体" w:hAnsi="宋体"/>
                <w:b/>
                <w:bCs/>
                <w:color w:val="000000"/>
                <w:kern w:val="0"/>
                <w:sz w:val="24"/>
              </w:rPr>
              <w:t>金额</w:t>
            </w:r>
          </w:p>
        </w:tc>
      </w:tr>
      <w:tr w14:paraId="011B3730">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6337B49">
            <w:pPr>
              <w:widowControl/>
              <w:spacing w:line="560" w:lineRule="exact"/>
              <w:jc w:val="left"/>
              <w:rPr>
                <w:rFonts w:ascii="宋体" w:hAnsi="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925FB1B">
            <w:pPr>
              <w:widowControl/>
              <w:spacing w:line="560" w:lineRule="exact"/>
              <w:jc w:val="center"/>
              <w:rPr>
                <w:rFonts w:hint="eastAsia" w:ascii="宋体" w:hAnsi="宋体"/>
                <w:b/>
                <w:bCs/>
                <w:color w:val="000000"/>
                <w:kern w:val="0"/>
                <w:sz w:val="24"/>
                <w:lang w:val="en-US" w:eastAsia="zh-CN"/>
              </w:rPr>
            </w:pPr>
            <w:r>
              <w:rPr>
                <w:rFonts w:hint="eastAsia" w:ascii="宋体" w:hAnsi="宋体"/>
                <w:b/>
                <w:bCs/>
                <w:color w:val="000000"/>
                <w:kern w:val="0"/>
                <w:sz w:val="24"/>
                <w:lang w:val="en-US" w:eastAsia="zh-CN"/>
              </w:rPr>
              <w:t>2024</w:t>
            </w:r>
            <w:r>
              <w:rPr>
                <w:rFonts w:hint="eastAsia" w:ascii="宋体" w:hAnsi="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4693941">
            <w:pPr>
              <w:widowControl/>
              <w:spacing w:line="560" w:lineRule="exact"/>
              <w:jc w:val="center"/>
              <w:rPr>
                <w:rFonts w:hint="eastAsia" w:ascii="宋体" w:hAnsi="宋体"/>
                <w:b/>
                <w:bCs/>
                <w:color w:val="000000"/>
                <w:kern w:val="0"/>
                <w:sz w:val="24"/>
                <w:lang w:val="en-US" w:eastAsia="zh-CN"/>
              </w:rPr>
            </w:pPr>
            <w:r>
              <w:rPr>
                <w:rFonts w:hint="eastAsia" w:ascii="宋体" w:hAnsi="宋体"/>
                <w:b/>
                <w:bCs/>
                <w:color w:val="000000"/>
                <w:kern w:val="0"/>
                <w:sz w:val="24"/>
                <w:lang w:val="en-US" w:eastAsia="zh-CN"/>
              </w:rPr>
              <w:t>2025</w:t>
            </w:r>
            <w:r>
              <w:rPr>
                <w:rFonts w:hint="eastAsia" w:ascii="宋体" w:hAnsi="宋体"/>
                <w:b/>
                <w:bCs/>
                <w:color w:val="000000"/>
                <w:kern w:val="0"/>
                <w:sz w:val="24"/>
              </w:rPr>
              <w:t>年</w:t>
            </w:r>
          </w:p>
        </w:tc>
      </w:tr>
      <w:tr w14:paraId="1829C01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E1F837">
            <w:pPr>
              <w:widowControl/>
              <w:spacing w:line="560" w:lineRule="exact"/>
              <w:jc w:val="center"/>
              <w:rPr>
                <w:rFonts w:hint="eastAsia" w:ascii="宋体" w:hAnsi="宋体"/>
                <w:b/>
                <w:bCs/>
                <w:color w:val="000000"/>
                <w:kern w:val="0"/>
                <w:sz w:val="24"/>
              </w:rPr>
            </w:pPr>
            <w:r>
              <w:rPr>
                <w:rFonts w:hint="eastAsia" w:ascii="宋体" w:hAnsi="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FA4BFB">
            <w:pPr>
              <w:widowControl/>
              <w:spacing w:line="560" w:lineRule="exact"/>
              <w:jc w:val="center"/>
              <w:rPr>
                <w:rFonts w:hint="eastAsia" w:ascii="宋体" w:hAnsi="宋体" w:eastAsia="宋体"/>
                <w:b/>
                <w:bCs/>
                <w:color w:val="000000"/>
                <w:kern w:val="0"/>
                <w:sz w:val="24"/>
                <w:lang w:val="en-US" w:eastAsia="zh-CN"/>
              </w:rPr>
            </w:pPr>
            <w:r>
              <w:rPr>
                <w:rFonts w:hint="eastAsia" w:ascii="宋体" w:hAnsi="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3EFA9A2">
            <w:pPr>
              <w:widowControl/>
              <w:spacing w:line="560" w:lineRule="exact"/>
              <w:jc w:val="center"/>
              <w:rPr>
                <w:rFonts w:hint="eastAsia" w:ascii="宋体" w:hAnsi="宋体" w:eastAsia="宋体"/>
                <w:b/>
                <w:bCs/>
                <w:color w:val="000000"/>
                <w:kern w:val="0"/>
                <w:sz w:val="24"/>
                <w:lang w:val="en-US" w:eastAsia="zh-CN"/>
              </w:rPr>
            </w:pPr>
            <w:r>
              <w:rPr>
                <w:rFonts w:hint="eastAsia" w:ascii="宋体" w:hAnsi="宋体"/>
                <w:b/>
                <w:bCs/>
                <w:color w:val="000000"/>
                <w:kern w:val="0"/>
                <w:sz w:val="24"/>
                <w:lang w:val="en-US" w:eastAsia="zh-CN"/>
              </w:rPr>
              <w:t>0</w:t>
            </w:r>
          </w:p>
        </w:tc>
      </w:tr>
      <w:tr w14:paraId="1247013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BB8AC1D">
            <w:pPr>
              <w:widowControl/>
              <w:spacing w:line="560" w:lineRule="exact"/>
              <w:jc w:val="left"/>
              <w:rPr>
                <w:rFonts w:hint="eastAsia" w:ascii="宋体" w:hAnsi="宋体"/>
                <w:color w:val="000000"/>
                <w:kern w:val="0"/>
                <w:sz w:val="24"/>
              </w:rPr>
            </w:pPr>
            <w:r>
              <w:rPr>
                <w:rFonts w:hint="eastAsia" w:ascii="宋体" w:hAnsi="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742CD1E">
            <w:pPr>
              <w:widowControl/>
              <w:spacing w:line="560" w:lineRule="exact"/>
              <w:jc w:val="left"/>
              <w:rPr>
                <w:rFonts w:hint="eastAsia" w:ascii="宋体" w:hAnsi="宋体"/>
                <w:color w:val="000000"/>
                <w:kern w:val="0"/>
                <w:sz w:val="24"/>
                <w:lang w:val="en-US" w:eastAsia="zh-CN"/>
              </w:rPr>
            </w:pPr>
            <w:r>
              <w:rPr>
                <w:rFonts w:hint="eastAsia" w:ascii="宋体" w:hAnsi="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D0C2C27">
            <w:pPr>
              <w:widowControl/>
              <w:spacing w:line="560" w:lineRule="exact"/>
              <w:jc w:val="left"/>
              <w:rPr>
                <w:rFonts w:hint="eastAsia" w:ascii="宋体" w:hAnsi="宋体"/>
                <w:color w:val="000000"/>
                <w:kern w:val="0"/>
                <w:sz w:val="24"/>
                <w:lang w:val="en-US" w:eastAsia="zh-CN"/>
              </w:rPr>
            </w:pPr>
            <w:r>
              <w:rPr>
                <w:rFonts w:hint="eastAsia" w:ascii="宋体" w:hAnsi="宋体"/>
                <w:color w:val="000000"/>
                <w:kern w:val="0"/>
                <w:sz w:val="24"/>
                <w:lang w:val="en-US" w:eastAsia="zh-CN"/>
              </w:rPr>
              <w:t>0</w:t>
            </w:r>
          </w:p>
        </w:tc>
      </w:tr>
      <w:tr w14:paraId="2CC8FCB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449E546">
            <w:pPr>
              <w:widowControl/>
              <w:spacing w:line="560" w:lineRule="exact"/>
              <w:jc w:val="left"/>
              <w:rPr>
                <w:rFonts w:hint="eastAsia" w:ascii="宋体" w:hAnsi="宋体"/>
                <w:color w:val="000000"/>
                <w:kern w:val="0"/>
                <w:sz w:val="24"/>
              </w:rPr>
            </w:pPr>
            <w:r>
              <w:rPr>
                <w:rFonts w:hint="eastAsia" w:ascii="宋体" w:hAnsi="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B6B6FC">
            <w:pPr>
              <w:widowControl/>
              <w:spacing w:line="560" w:lineRule="exact"/>
              <w:jc w:val="left"/>
              <w:rPr>
                <w:rFonts w:hint="eastAsia" w:ascii="宋体" w:hAnsi="宋体"/>
                <w:color w:val="000000"/>
                <w:kern w:val="0"/>
                <w:sz w:val="24"/>
                <w:lang w:val="en-US" w:eastAsia="zh-CN"/>
              </w:rPr>
            </w:pPr>
            <w:r>
              <w:rPr>
                <w:rFonts w:hint="eastAsia" w:ascii="宋体" w:hAnsi="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2F2E29F">
            <w:pPr>
              <w:widowControl/>
              <w:spacing w:line="560" w:lineRule="exact"/>
              <w:jc w:val="left"/>
              <w:rPr>
                <w:rFonts w:hint="eastAsia" w:ascii="宋体" w:hAnsi="宋体"/>
                <w:color w:val="000000"/>
                <w:kern w:val="0"/>
                <w:sz w:val="24"/>
                <w:lang w:val="en-US" w:eastAsia="zh-CN"/>
              </w:rPr>
            </w:pPr>
            <w:r>
              <w:rPr>
                <w:rFonts w:hint="eastAsia" w:ascii="宋体" w:hAnsi="宋体"/>
                <w:color w:val="000000"/>
                <w:kern w:val="0"/>
                <w:sz w:val="24"/>
                <w:lang w:val="en-US" w:eastAsia="zh-CN"/>
              </w:rPr>
              <w:t>0</w:t>
            </w:r>
          </w:p>
        </w:tc>
      </w:tr>
      <w:tr w14:paraId="05290F9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2C9FB30">
            <w:pPr>
              <w:widowControl/>
              <w:spacing w:line="560" w:lineRule="exact"/>
              <w:jc w:val="left"/>
              <w:rPr>
                <w:rFonts w:hint="eastAsia" w:ascii="宋体" w:hAnsi="宋体"/>
                <w:color w:val="000000"/>
                <w:kern w:val="0"/>
                <w:sz w:val="24"/>
              </w:rPr>
            </w:pPr>
            <w:r>
              <w:rPr>
                <w:rFonts w:hint="eastAsia" w:ascii="宋体" w:hAnsi="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F7C78B">
            <w:pPr>
              <w:widowControl/>
              <w:spacing w:line="560" w:lineRule="exact"/>
              <w:jc w:val="left"/>
              <w:rPr>
                <w:rFonts w:hint="eastAsia" w:ascii="宋体" w:hAnsi="宋体"/>
                <w:color w:val="000000"/>
                <w:kern w:val="0"/>
                <w:sz w:val="24"/>
                <w:lang w:val="en-US" w:eastAsia="zh-CN"/>
              </w:rPr>
            </w:pPr>
            <w:r>
              <w:rPr>
                <w:rFonts w:hint="eastAsia" w:ascii="宋体" w:hAnsi="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C759F09">
            <w:pPr>
              <w:widowControl/>
              <w:spacing w:line="560" w:lineRule="exact"/>
              <w:jc w:val="left"/>
              <w:rPr>
                <w:rFonts w:hint="eastAsia" w:ascii="宋体" w:hAnsi="宋体"/>
                <w:color w:val="000000"/>
                <w:kern w:val="0"/>
                <w:sz w:val="24"/>
                <w:lang w:val="en-US" w:eastAsia="zh-CN"/>
              </w:rPr>
            </w:pPr>
            <w:r>
              <w:rPr>
                <w:rFonts w:hint="eastAsia" w:ascii="宋体" w:hAnsi="宋体"/>
                <w:color w:val="000000"/>
                <w:kern w:val="0"/>
                <w:sz w:val="24"/>
                <w:lang w:val="en-US" w:eastAsia="zh-CN"/>
              </w:rPr>
              <w:t>0</w:t>
            </w:r>
          </w:p>
        </w:tc>
      </w:tr>
      <w:tr w14:paraId="16148FC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D843C13">
            <w:pPr>
              <w:widowControl/>
              <w:spacing w:line="560" w:lineRule="exact"/>
              <w:jc w:val="left"/>
              <w:rPr>
                <w:rFonts w:hint="eastAsia" w:ascii="宋体" w:hAnsi="宋体"/>
                <w:color w:val="000000"/>
                <w:kern w:val="0"/>
                <w:sz w:val="24"/>
              </w:rPr>
            </w:pPr>
            <w:r>
              <w:rPr>
                <w:rFonts w:hint="eastAsia" w:ascii="宋体" w:hAnsi="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98A65E">
            <w:pPr>
              <w:widowControl/>
              <w:spacing w:line="560" w:lineRule="exact"/>
              <w:jc w:val="left"/>
              <w:rPr>
                <w:rFonts w:hint="eastAsia" w:ascii="宋体" w:hAnsi="宋体"/>
                <w:color w:val="000000"/>
                <w:kern w:val="0"/>
                <w:sz w:val="24"/>
                <w:lang w:val="en-US" w:eastAsia="zh-CN"/>
              </w:rPr>
            </w:pPr>
            <w:r>
              <w:rPr>
                <w:rFonts w:hint="eastAsia" w:ascii="宋体" w:hAnsi="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673AAF7">
            <w:pPr>
              <w:widowControl/>
              <w:spacing w:line="560" w:lineRule="exact"/>
              <w:jc w:val="left"/>
              <w:rPr>
                <w:rFonts w:hint="eastAsia" w:ascii="宋体" w:hAnsi="宋体"/>
                <w:color w:val="000000"/>
                <w:kern w:val="0"/>
                <w:sz w:val="24"/>
                <w:lang w:val="en-US" w:eastAsia="zh-CN"/>
              </w:rPr>
            </w:pPr>
            <w:r>
              <w:rPr>
                <w:rFonts w:hint="eastAsia" w:ascii="宋体" w:hAnsi="宋体"/>
                <w:color w:val="000000"/>
                <w:kern w:val="0"/>
                <w:sz w:val="24"/>
                <w:lang w:val="en-US" w:eastAsia="zh-CN"/>
              </w:rPr>
              <w:t>0</w:t>
            </w:r>
          </w:p>
        </w:tc>
      </w:tr>
      <w:tr w14:paraId="68027F5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8209749">
            <w:pPr>
              <w:widowControl/>
              <w:spacing w:line="560" w:lineRule="exact"/>
              <w:jc w:val="left"/>
              <w:rPr>
                <w:rFonts w:hint="eastAsia" w:ascii="宋体" w:hAnsi="宋体"/>
                <w:color w:val="000000"/>
                <w:kern w:val="0"/>
                <w:sz w:val="24"/>
              </w:rPr>
            </w:pPr>
            <w:r>
              <w:rPr>
                <w:rFonts w:hint="eastAsia" w:ascii="宋体" w:hAnsi="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8680F37">
            <w:pPr>
              <w:widowControl/>
              <w:spacing w:line="560" w:lineRule="exact"/>
              <w:jc w:val="left"/>
              <w:rPr>
                <w:rFonts w:hint="eastAsia" w:ascii="宋体" w:hAnsi="宋体"/>
                <w:color w:val="000000"/>
                <w:kern w:val="0"/>
                <w:sz w:val="24"/>
                <w:lang w:val="en-US" w:eastAsia="zh-CN"/>
              </w:rPr>
            </w:pPr>
            <w:r>
              <w:rPr>
                <w:rFonts w:hint="eastAsia" w:ascii="宋体" w:hAnsi="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D1D3936">
            <w:pPr>
              <w:widowControl/>
              <w:spacing w:line="560" w:lineRule="exact"/>
              <w:jc w:val="left"/>
              <w:rPr>
                <w:rFonts w:hint="eastAsia" w:ascii="宋体" w:hAnsi="宋体"/>
                <w:color w:val="000000"/>
                <w:kern w:val="0"/>
                <w:sz w:val="24"/>
                <w:lang w:val="en-US" w:eastAsia="zh-CN"/>
              </w:rPr>
            </w:pPr>
            <w:r>
              <w:rPr>
                <w:rFonts w:hint="eastAsia" w:ascii="宋体" w:hAnsi="宋体"/>
                <w:color w:val="000000"/>
                <w:kern w:val="0"/>
                <w:sz w:val="24"/>
                <w:lang w:val="en-US" w:eastAsia="zh-CN"/>
              </w:rPr>
              <w:t>0</w:t>
            </w:r>
          </w:p>
        </w:tc>
      </w:tr>
    </w:tbl>
    <w:p w14:paraId="469AAF5D">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六、国有资产占用情况</w:t>
      </w:r>
    </w:p>
    <w:p w14:paraId="76E40B3A">
      <w:pPr>
        <w:spacing w:line="560" w:lineRule="exact"/>
        <w:ind w:firstLine="646"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安排</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523CA5A">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七、预算绩效目标情况</w:t>
      </w:r>
    </w:p>
    <w:p w14:paraId="6B5AA07C">
      <w:pPr>
        <w:spacing w:line="560" w:lineRule="exact"/>
        <w:ind w:firstLine="632" w:firstLineChars="196"/>
        <w:rPr>
          <w:rFonts w:hint="eastAsia" w:ascii="仿宋_GB2312" w:hAnsi="宋体" w:eastAsia="仿宋_GB2312"/>
          <w:sz w:val="32"/>
          <w:szCs w:val="32"/>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000000"/>
          <w:sz w:val="32"/>
          <w:szCs w:val="32"/>
        </w:rPr>
        <w:t>数量/应编制绩效目标的数量）为</w:t>
      </w:r>
      <w:r>
        <w:rPr>
          <w:rFonts w:hint="eastAsia" w:ascii="仿宋_GB2312" w:hAnsi="宋体" w:eastAsia="仿宋_GB2312"/>
          <w:color w:val="000000"/>
          <w:sz w:val="32"/>
          <w:szCs w:val="32"/>
          <w:lang w:val="en-US" w:eastAsia="zh-CN"/>
        </w:rPr>
        <w:t>100</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2025</w:t>
      </w:r>
      <w:r>
        <w:rPr>
          <w:rFonts w:hint="eastAsia" w:ascii="仿宋_GB2312" w:hAnsi="宋体" w:eastAsia="仿宋_GB2312"/>
          <w:color w:val="000000"/>
          <w:sz w:val="32"/>
          <w:szCs w:val="32"/>
        </w:rPr>
        <w:t>年应编制绩效目标的特定目标类</w:t>
      </w:r>
      <w:r>
        <w:rPr>
          <w:rFonts w:hint="eastAsia" w:ascii="仿宋_GB2312" w:hAnsi="宋体" w:eastAsia="仿宋_GB2312"/>
          <w:color w:val="000000"/>
          <w:sz w:val="32"/>
          <w:szCs w:val="32"/>
          <w:lang w:eastAsia="zh-CN"/>
        </w:rPr>
        <w:t>和其他运转类</w:t>
      </w:r>
      <w:r>
        <w:rPr>
          <w:rFonts w:hint="eastAsia" w:ascii="仿宋_GB2312" w:hAnsi="宋体" w:eastAsia="仿宋_GB2312"/>
          <w:color w:val="000000"/>
          <w:sz w:val="32"/>
          <w:szCs w:val="32"/>
        </w:rPr>
        <w:t>项目共</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个，实际编制绩效目标的特定目标类</w:t>
      </w:r>
      <w:r>
        <w:rPr>
          <w:rFonts w:hint="eastAsia" w:ascii="仿宋_GB2312" w:hAnsi="宋体" w:eastAsia="仿宋_GB2312"/>
          <w:color w:val="000000"/>
          <w:sz w:val="32"/>
          <w:szCs w:val="32"/>
          <w:lang w:eastAsia="zh-CN"/>
        </w:rPr>
        <w:t>和其他运转类</w:t>
      </w:r>
      <w:r>
        <w:rPr>
          <w:rFonts w:hint="eastAsia" w:ascii="仿宋_GB2312" w:hAnsi="宋体" w:eastAsia="仿宋_GB2312"/>
          <w:color w:val="000000"/>
          <w:sz w:val="32"/>
          <w:szCs w:val="32"/>
        </w:rPr>
        <w:t>项目共</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个，涉及资金</w:t>
      </w:r>
      <w:r>
        <w:rPr>
          <w:rFonts w:hint="eastAsia" w:ascii="仿宋_GB2312" w:hAnsi="宋体" w:eastAsia="仿宋_GB2312"/>
          <w:color w:val="000000"/>
          <w:sz w:val="32"/>
          <w:szCs w:val="32"/>
          <w:lang w:val="en-US" w:eastAsia="zh-CN"/>
        </w:rPr>
        <w:t>16.39</w:t>
      </w:r>
      <w:r>
        <w:rPr>
          <w:rFonts w:hint="eastAsia" w:ascii="仿宋_GB2312" w:hAnsi="宋体" w:eastAsia="仿宋_GB2312"/>
          <w:color w:val="000000"/>
          <w:sz w:val="32"/>
          <w:szCs w:val="32"/>
        </w:rPr>
        <w:t>万元，编制特定目标类</w:t>
      </w:r>
      <w:r>
        <w:rPr>
          <w:rFonts w:hint="eastAsia" w:ascii="仿宋_GB2312" w:hAnsi="宋体" w:eastAsia="仿宋_GB2312"/>
          <w:color w:val="000000"/>
          <w:sz w:val="32"/>
          <w:szCs w:val="32"/>
          <w:lang w:eastAsia="zh-CN"/>
        </w:rPr>
        <w:t>和其他运转类</w:t>
      </w:r>
      <w:r>
        <w:rPr>
          <w:rFonts w:hint="eastAsia" w:ascii="仿宋_GB2312" w:hAnsi="宋体" w:eastAsia="仿宋_GB2312"/>
          <w:color w:val="000000"/>
          <w:sz w:val="32"/>
          <w:szCs w:val="32"/>
        </w:rPr>
        <w:t>绩效目标的项目覆盖率（实际编制绩效目标的数量/应编制绩效目标的数量）为</w:t>
      </w:r>
      <w:r>
        <w:rPr>
          <w:rFonts w:hint="eastAsia" w:ascii="仿宋_GB2312" w:hAnsi="宋体" w:eastAsia="仿宋_GB2312"/>
          <w:color w:val="000000"/>
          <w:sz w:val="32"/>
          <w:szCs w:val="32"/>
          <w:lang w:val="en-US" w:eastAsia="zh-CN"/>
        </w:rPr>
        <w:t>100</w:t>
      </w:r>
      <w:r>
        <w:rPr>
          <w:rFonts w:hint="eastAsia" w:ascii="仿宋_GB2312" w:hAnsi="宋体" w:eastAsia="仿宋_GB2312"/>
          <w:color w:val="000000"/>
          <w:sz w:val="32"/>
          <w:szCs w:val="32"/>
        </w:rPr>
        <w:t>%。</w:t>
      </w:r>
    </w:p>
    <w:p w14:paraId="40B250FE">
      <w:pPr>
        <w:spacing w:line="560" w:lineRule="exact"/>
        <w:jc w:val="center"/>
        <w:rPr>
          <w:rFonts w:hint="eastAsia" w:ascii="宋体" w:hAnsi="宋体"/>
          <w:b/>
          <w:sz w:val="36"/>
          <w:szCs w:val="36"/>
        </w:rPr>
      </w:pPr>
    </w:p>
    <w:p w14:paraId="2B110352">
      <w:pPr>
        <w:spacing w:line="560" w:lineRule="exact"/>
        <w:jc w:val="center"/>
        <w:rPr>
          <w:rFonts w:hint="eastAsia" w:ascii="宋体" w:hAnsi="宋体"/>
          <w:b/>
          <w:sz w:val="36"/>
          <w:szCs w:val="36"/>
        </w:rPr>
      </w:pPr>
    </w:p>
    <w:p w14:paraId="75BCA2BD">
      <w:pPr>
        <w:spacing w:line="560" w:lineRule="exact"/>
        <w:jc w:val="center"/>
        <w:rPr>
          <w:rFonts w:hint="eastAsia" w:ascii="宋体" w:hAnsi="宋体"/>
          <w:b/>
          <w:sz w:val="36"/>
          <w:szCs w:val="36"/>
        </w:rPr>
      </w:pPr>
    </w:p>
    <w:p w14:paraId="125F50A3">
      <w:pPr>
        <w:spacing w:line="560" w:lineRule="exact"/>
        <w:jc w:val="center"/>
        <w:rPr>
          <w:rFonts w:hint="eastAsia" w:ascii="宋体" w:hAnsi="宋体"/>
          <w:b/>
          <w:sz w:val="36"/>
          <w:szCs w:val="36"/>
        </w:rPr>
      </w:pPr>
    </w:p>
    <w:p w14:paraId="66706B31">
      <w:pPr>
        <w:spacing w:line="560" w:lineRule="exact"/>
        <w:jc w:val="center"/>
        <w:rPr>
          <w:rFonts w:hint="eastAsia" w:ascii="宋体" w:hAnsi="宋体"/>
          <w:b/>
          <w:sz w:val="36"/>
          <w:szCs w:val="36"/>
        </w:rPr>
      </w:pPr>
    </w:p>
    <w:p w14:paraId="32330984">
      <w:pPr>
        <w:spacing w:line="560" w:lineRule="exact"/>
        <w:jc w:val="center"/>
        <w:rPr>
          <w:rFonts w:hint="eastAsia" w:ascii="宋体" w:hAnsi="宋体"/>
          <w:b/>
          <w:sz w:val="36"/>
          <w:szCs w:val="36"/>
        </w:rPr>
      </w:pPr>
    </w:p>
    <w:p w14:paraId="7134ABF9">
      <w:pPr>
        <w:spacing w:line="560" w:lineRule="exact"/>
        <w:jc w:val="center"/>
        <w:rPr>
          <w:rFonts w:hint="eastAsia" w:ascii="宋体" w:hAnsi="宋体"/>
          <w:b/>
          <w:sz w:val="36"/>
          <w:szCs w:val="36"/>
        </w:rPr>
      </w:pPr>
    </w:p>
    <w:p w14:paraId="45A729A8">
      <w:pPr>
        <w:spacing w:line="560" w:lineRule="exact"/>
        <w:jc w:val="center"/>
        <w:rPr>
          <w:rFonts w:hint="eastAsia" w:ascii="宋体" w:hAnsi="宋体"/>
          <w:b/>
          <w:sz w:val="36"/>
          <w:szCs w:val="36"/>
        </w:rPr>
      </w:pPr>
    </w:p>
    <w:p w14:paraId="7EB77C07">
      <w:pPr>
        <w:spacing w:line="560" w:lineRule="exact"/>
        <w:jc w:val="center"/>
        <w:rPr>
          <w:rFonts w:hint="eastAsia" w:ascii="宋体" w:hAnsi="宋体"/>
          <w:b/>
          <w:sz w:val="36"/>
          <w:szCs w:val="36"/>
        </w:rPr>
      </w:pPr>
    </w:p>
    <w:p w14:paraId="3AB6C4D0">
      <w:pPr>
        <w:spacing w:line="560" w:lineRule="exact"/>
        <w:jc w:val="center"/>
        <w:rPr>
          <w:rFonts w:hint="eastAsia" w:ascii="宋体" w:hAnsi="宋体"/>
          <w:b/>
          <w:sz w:val="36"/>
          <w:szCs w:val="36"/>
        </w:rPr>
      </w:pPr>
    </w:p>
    <w:p w14:paraId="416DCB9F">
      <w:pPr>
        <w:spacing w:line="560" w:lineRule="exact"/>
        <w:jc w:val="center"/>
        <w:rPr>
          <w:rFonts w:hint="eastAsia" w:ascii="宋体" w:hAnsi="宋体"/>
          <w:b/>
          <w:sz w:val="36"/>
          <w:szCs w:val="36"/>
        </w:rPr>
      </w:pPr>
    </w:p>
    <w:p w14:paraId="332FE158">
      <w:pPr>
        <w:spacing w:line="560" w:lineRule="exact"/>
        <w:jc w:val="center"/>
        <w:rPr>
          <w:rFonts w:hint="eastAsia" w:ascii="宋体" w:hAnsi="宋体"/>
          <w:b/>
          <w:sz w:val="36"/>
          <w:szCs w:val="36"/>
        </w:rPr>
      </w:pPr>
    </w:p>
    <w:p w14:paraId="6D517139">
      <w:pPr>
        <w:spacing w:line="560" w:lineRule="exact"/>
        <w:jc w:val="center"/>
        <w:rPr>
          <w:rFonts w:hint="eastAsia" w:ascii="宋体" w:hAnsi="宋体"/>
          <w:b/>
          <w:sz w:val="36"/>
          <w:szCs w:val="36"/>
        </w:rPr>
      </w:pPr>
    </w:p>
    <w:p w14:paraId="171F4BE2">
      <w:pPr>
        <w:spacing w:line="560" w:lineRule="exact"/>
        <w:jc w:val="center"/>
        <w:rPr>
          <w:rFonts w:hint="eastAsia" w:ascii="宋体" w:hAnsi="宋体"/>
          <w:b/>
          <w:sz w:val="36"/>
          <w:szCs w:val="36"/>
        </w:rPr>
      </w:pPr>
    </w:p>
    <w:p w14:paraId="6384FDA3">
      <w:pPr>
        <w:spacing w:line="560" w:lineRule="exact"/>
        <w:jc w:val="center"/>
        <w:rPr>
          <w:rFonts w:hint="eastAsia" w:ascii="宋体" w:hAnsi="宋体"/>
          <w:b/>
          <w:sz w:val="36"/>
          <w:szCs w:val="36"/>
        </w:rPr>
      </w:pPr>
    </w:p>
    <w:p w14:paraId="5C194B31">
      <w:pPr>
        <w:spacing w:line="560" w:lineRule="exact"/>
        <w:jc w:val="center"/>
        <w:rPr>
          <w:rFonts w:hint="eastAsia" w:ascii="宋体" w:hAnsi="宋体"/>
          <w:b/>
          <w:sz w:val="36"/>
          <w:szCs w:val="36"/>
        </w:rPr>
      </w:pPr>
    </w:p>
    <w:p w14:paraId="319B13D7">
      <w:pPr>
        <w:spacing w:line="560" w:lineRule="exact"/>
        <w:jc w:val="center"/>
        <w:rPr>
          <w:rFonts w:hint="eastAsia" w:ascii="宋体" w:hAnsi="宋体"/>
          <w:b/>
          <w:sz w:val="36"/>
          <w:szCs w:val="36"/>
        </w:rPr>
      </w:pPr>
    </w:p>
    <w:p w14:paraId="3CFA0982">
      <w:pPr>
        <w:spacing w:line="560" w:lineRule="exact"/>
        <w:jc w:val="center"/>
        <w:rPr>
          <w:rFonts w:hint="eastAsia" w:ascii="宋体" w:hAnsi="宋体"/>
          <w:b/>
          <w:sz w:val="36"/>
          <w:szCs w:val="36"/>
        </w:rPr>
      </w:pPr>
    </w:p>
    <w:p w14:paraId="2DB6DC46">
      <w:pPr>
        <w:spacing w:line="560" w:lineRule="exact"/>
        <w:jc w:val="center"/>
        <w:rPr>
          <w:rFonts w:hint="eastAsia" w:ascii="宋体" w:hAnsi="宋体"/>
          <w:b/>
          <w:sz w:val="36"/>
          <w:szCs w:val="36"/>
        </w:rPr>
      </w:pPr>
    </w:p>
    <w:p w14:paraId="40B3186C">
      <w:pPr>
        <w:spacing w:line="560" w:lineRule="exact"/>
        <w:jc w:val="center"/>
        <w:rPr>
          <w:rFonts w:hint="eastAsia" w:ascii="宋体" w:hAnsi="宋体"/>
          <w:b/>
          <w:sz w:val="36"/>
          <w:szCs w:val="36"/>
        </w:rPr>
      </w:pPr>
      <w:bookmarkStart w:id="2" w:name="_GoBack"/>
      <w:bookmarkEnd w:id="2"/>
      <w:r>
        <w:rPr>
          <w:rFonts w:hint="eastAsia" w:ascii="宋体" w:hAnsi="宋体"/>
          <w:b/>
          <w:sz w:val="36"/>
          <w:szCs w:val="36"/>
        </w:rPr>
        <w:t>第四部分 名词解释</w:t>
      </w:r>
    </w:p>
    <w:p w14:paraId="3A4115C8">
      <w:pPr>
        <w:spacing w:line="560" w:lineRule="exact"/>
        <w:jc w:val="center"/>
        <w:rPr>
          <w:rFonts w:ascii="仿宋_GB2312" w:eastAsia="仿宋_GB2312"/>
          <w:sz w:val="32"/>
          <w:szCs w:val="32"/>
        </w:rPr>
      </w:pPr>
    </w:p>
    <w:p w14:paraId="70AA75F3">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1.一般公共预算：</w:t>
      </w:r>
      <w:r>
        <w:rPr>
          <w:rFonts w:hint="eastAsia" w:ascii="仿宋_GB2312" w:hAnsi="仿宋_GB2312" w:eastAsia="仿宋_GB2312"/>
          <w:sz w:val="32"/>
          <w:szCs w:val="32"/>
        </w:rPr>
        <w:t>是对以税收为主体的财政收入，安排用于保障和改善民生、推动经济社会发展、维护国家安全、维持国家机构正常运转等方面的收支预算。</w:t>
      </w:r>
    </w:p>
    <w:p w14:paraId="23430169">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0C0EDDC">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9438B2">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w:t>
      </w:r>
      <w:r>
        <w:rPr>
          <w:rFonts w:hint="eastAsia" w:ascii="仿宋_GB2312" w:eastAsia="仿宋_GB2312"/>
          <w:sz w:val="32"/>
          <w:szCs w:val="32"/>
          <w:lang w:val="en-US" w:eastAsia="zh-CN"/>
        </w:rPr>
        <w:t>公务</w:t>
      </w:r>
      <w:r>
        <w:rPr>
          <w:rFonts w:hint="eastAsia" w:ascii="仿宋_GB2312" w:eastAsia="仿宋_GB2312"/>
          <w:sz w:val="32"/>
          <w:szCs w:val="32"/>
        </w:rPr>
        <w:t>用车运行维护费以及其他费用。</w:t>
      </w:r>
    </w:p>
    <w:p w14:paraId="0CE853D3">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0500C2AE">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6.“三公”经费：</w:t>
      </w:r>
      <w:r>
        <w:rPr>
          <w:rFonts w:hint="eastAsia" w:ascii="仿宋_GB2312" w:eastAsia="仿宋_GB2312"/>
          <w:b/>
          <w:sz w:val="32"/>
          <w:szCs w:val="32"/>
          <w:lang w:eastAsia="zh-CN"/>
        </w:rPr>
        <w:t>指使</w:t>
      </w:r>
      <w:r>
        <w:rPr>
          <w:rFonts w:hint="eastAsia" w:ascii="仿宋_GB2312" w:eastAsia="仿宋_GB2312"/>
          <w:sz w:val="32"/>
          <w:szCs w:val="32"/>
        </w:rPr>
        <w:t>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4464DA45">
      <w:pPr>
        <w:spacing w:line="540" w:lineRule="exact"/>
        <w:ind w:firstLine="646" w:firstLineChars="200"/>
        <w:jc w:val="left"/>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7</w:t>
      </w:r>
      <w:r>
        <w:rPr>
          <w:rFonts w:hint="eastAsia" w:ascii="仿宋" w:hAnsi="仿宋" w:eastAsia="仿宋"/>
          <w:b/>
          <w:bCs w:val="0"/>
          <w:color w:val="000000"/>
          <w:sz w:val="32"/>
          <w:szCs w:val="32"/>
        </w:rPr>
        <w:t>.社会保障和就业（类）行政事业单位</w:t>
      </w:r>
      <w:r>
        <w:rPr>
          <w:rFonts w:hint="eastAsia" w:ascii="仿宋" w:hAnsi="仿宋" w:eastAsia="仿宋"/>
          <w:b/>
          <w:bCs w:val="0"/>
          <w:color w:val="000000"/>
          <w:sz w:val="32"/>
          <w:szCs w:val="32"/>
          <w:lang w:eastAsia="zh-CN"/>
        </w:rPr>
        <w:t>养老支出</w:t>
      </w:r>
      <w:r>
        <w:rPr>
          <w:rFonts w:hint="eastAsia" w:ascii="仿宋" w:hAnsi="仿宋" w:eastAsia="仿宋"/>
          <w:b/>
          <w:bCs w:val="0"/>
          <w:color w:val="000000"/>
          <w:sz w:val="32"/>
          <w:szCs w:val="32"/>
        </w:rPr>
        <w:t>（款）行政单位离退休（项）：</w:t>
      </w:r>
      <w:r>
        <w:rPr>
          <w:rFonts w:hint="eastAsia" w:ascii="仿宋" w:hAnsi="仿宋" w:eastAsia="仿宋"/>
          <w:b w:val="0"/>
          <w:bCs/>
          <w:color w:val="000000"/>
          <w:sz w:val="32"/>
          <w:szCs w:val="32"/>
        </w:rPr>
        <w:t>反映行政单位（包括实行公务员管理的事业单位）开支的离退休经费。</w:t>
      </w:r>
    </w:p>
    <w:p w14:paraId="54D95719">
      <w:pPr>
        <w:spacing w:line="540" w:lineRule="exact"/>
        <w:ind w:firstLine="646" w:firstLineChars="200"/>
        <w:jc w:val="left"/>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8</w:t>
      </w:r>
      <w:r>
        <w:rPr>
          <w:rFonts w:hint="eastAsia" w:ascii="仿宋" w:hAnsi="仿宋" w:eastAsia="仿宋"/>
          <w:b/>
          <w:bCs w:val="0"/>
          <w:color w:val="000000"/>
          <w:sz w:val="32"/>
          <w:szCs w:val="32"/>
        </w:rPr>
        <w:t>.社会保障和就业（类）行政事业单位</w:t>
      </w:r>
      <w:r>
        <w:rPr>
          <w:rFonts w:hint="eastAsia" w:ascii="仿宋" w:hAnsi="仿宋" w:eastAsia="仿宋"/>
          <w:b/>
          <w:bCs w:val="0"/>
          <w:color w:val="000000"/>
          <w:sz w:val="32"/>
          <w:szCs w:val="32"/>
          <w:lang w:eastAsia="zh-CN"/>
        </w:rPr>
        <w:t>养老支出</w:t>
      </w:r>
      <w:r>
        <w:rPr>
          <w:rFonts w:hint="eastAsia" w:ascii="仿宋" w:hAnsi="仿宋" w:eastAsia="仿宋"/>
          <w:b/>
          <w:bCs w:val="0"/>
          <w:color w:val="000000"/>
          <w:sz w:val="32"/>
          <w:szCs w:val="32"/>
        </w:rPr>
        <w:t>（款）事业单位离退休（项）：</w:t>
      </w:r>
      <w:r>
        <w:rPr>
          <w:rFonts w:hint="eastAsia" w:ascii="仿宋" w:hAnsi="仿宋" w:eastAsia="仿宋"/>
          <w:b w:val="0"/>
          <w:bCs/>
          <w:color w:val="000000"/>
          <w:sz w:val="32"/>
          <w:szCs w:val="32"/>
        </w:rPr>
        <w:t>反映事业单位开支的离退休经费。</w:t>
      </w:r>
    </w:p>
    <w:p w14:paraId="2D86859E">
      <w:pPr>
        <w:spacing w:line="540" w:lineRule="exact"/>
        <w:ind w:firstLine="646" w:firstLineChars="200"/>
        <w:jc w:val="left"/>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9.</w:t>
      </w:r>
      <w:r>
        <w:rPr>
          <w:rFonts w:hint="eastAsia" w:ascii="仿宋" w:hAnsi="仿宋" w:eastAsia="仿宋"/>
          <w:b/>
          <w:bCs w:val="0"/>
          <w:color w:val="000000"/>
          <w:sz w:val="32"/>
          <w:szCs w:val="32"/>
        </w:rPr>
        <w:t>社会保障和就业（类）行政事业单位</w:t>
      </w:r>
      <w:r>
        <w:rPr>
          <w:rFonts w:hint="eastAsia" w:ascii="仿宋" w:hAnsi="仿宋" w:eastAsia="仿宋"/>
          <w:b/>
          <w:bCs w:val="0"/>
          <w:color w:val="000000"/>
          <w:sz w:val="32"/>
          <w:szCs w:val="32"/>
          <w:lang w:eastAsia="zh-CN"/>
        </w:rPr>
        <w:t>养老支出</w:t>
      </w:r>
      <w:r>
        <w:rPr>
          <w:rFonts w:hint="eastAsia" w:ascii="仿宋" w:hAnsi="仿宋" w:eastAsia="仿宋"/>
          <w:b/>
          <w:bCs w:val="0"/>
          <w:color w:val="000000"/>
          <w:sz w:val="32"/>
          <w:szCs w:val="32"/>
        </w:rPr>
        <w:t>（款）</w:t>
      </w:r>
      <w:r>
        <w:rPr>
          <w:rFonts w:hint="eastAsia" w:ascii="仿宋" w:hAnsi="仿宋" w:eastAsia="仿宋"/>
          <w:b/>
          <w:bCs w:val="0"/>
          <w:color w:val="000000"/>
          <w:sz w:val="32"/>
          <w:szCs w:val="32"/>
          <w:lang w:eastAsia="zh-CN"/>
        </w:rPr>
        <w:t>机关事业单位基本养老保险缴费支出（项）：</w:t>
      </w:r>
      <w:r>
        <w:rPr>
          <w:rFonts w:hint="eastAsia" w:ascii="仿宋" w:hAnsi="仿宋" w:eastAsia="仿宋"/>
          <w:b w:val="0"/>
          <w:bCs/>
          <w:color w:val="000000"/>
          <w:sz w:val="32"/>
          <w:szCs w:val="32"/>
          <w:lang w:eastAsia="zh-CN"/>
        </w:rPr>
        <w:t>反映机关事业单位实施养老保险制度由单位缴纳的基本养老保险费支出。</w:t>
      </w:r>
    </w:p>
    <w:p w14:paraId="7A9824B7">
      <w:pPr>
        <w:spacing w:line="540" w:lineRule="exact"/>
        <w:ind w:firstLine="646" w:firstLineChars="200"/>
        <w:jc w:val="left"/>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10.</w:t>
      </w:r>
      <w:r>
        <w:rPr>
          <w:rFonts w:hint="eastAsia" w:ascii="仿宋" w:hAnsi="仿宋" w:eastAsia="仿宋"/>
          <w:b/>
          <w:bCs w:val="0"/>
          <w:color w:val="000000"/>
          <w:sz w:val="32"/>
          <w:szCs w:val="32"/>
        </w:rPr>
        <w:t>社会保障和就业（类）行政事业单位</w:t>
      </w:r>
      <w:r>
        <w:rPr>
          <w:rFonts w:hint="eastAsia" w:ascii="仿宋" w:hAnsi="仿宋" w:eastAsia="仿宋"/>
          <w:b/>
          <w:bCs w:val="0"/>
          <w:color w:val="000000"/>
          <w:sz w:val="32"/>
          <w:szCs w:val="32"/>
          <w:lang w:eastAsia="zh-CN"/>
        </w:rPr>
        <w:t>养老支出</w:t>
      </w:r>
      <w:r>
        <w:rPr>
          <w:rFonts w:hint="eastAsia" w:ascii="仿宋" w:hAnsi="仿宋" w:eastAsia="仿宋"/>
          <w:b/>
          <w:bCs w:val="0"/>
          <w:color w:val="000000"/>
          <w:sz w:val="32"/>
          <w:szCs w:val="32"/>
        </w:rPr>
        <w:t>（款）</w:t>
      </w:r>
      <w:r>
        <w:rPr>
          <w:rFonts w:hint="eastAsia" w:ascii="仿宋" w:hAnsi="仿宋" w:eastAsia="仿宋"/>
          <w:b/>
          <w:bCs w:val="0"/>
          <w:color w:val="000000"/>
          <w:sz w:val="32"/>
          <w:szCs w:val="32"/>
          <w:lang w:eastAsia="zh-CN"/>
        </w:rPr>
        <w:t>机关事业单位职业</w:t>
      </w:r>
      <w:r>
        <w:rPr>
          <w:rFonts w:hint="eastAsia" w:ascii="仿宋" w:hAnsi="仿宋" w:eastAsia="仿宋"/>
          <w:b/>
          <w:bCs w:val="0"/>
          <w:color w:val="000000"/>
          <w:sz w:val="32"/>
          <w:szCs w:val="32"/>
          <w:lang w:val="en-US" w:eastAsia="zh-CN"/>
        </w:rPr>
        <w:t>年金</w:t>
      </w:r>
      <w:r>
        <w:rPr>
          <w:rFonts w:hint="eastAsia" w:ascii="仿宋" w:hAnsi="仿宋" w:eastAsia="仿宋"/>
          <w:b/>
          <w:bCs w:val="0"/>
          <w:color w:val="000000"/>
          <w:sz w:val="32"/>
          <w:szCs w:val="32"/>
          <w:lang w:eastAsia="zh-CN"/>
        </w:rPr>
        <w:t>缴费支出（项）：</w:t>
      </w:r>
      <w:r>
        <w:rPr>
          <w:rFonts w:hint="eastAsia" w:ascii="仿宋" w:hAnsi="仿宋" w:eastAsia="仿宋"/>
          <w:b w:val="0"/>
          <w:bCs/>
          <w:color w:val="000000"/>
          <w:sz w:val="32"/>
          <w:szCs w:val="32"/>
          <w:lang w:eastAsia="zh-CN"/>
        </w:rPr>
        <w:t>反映机关事业单位实施养老保险制度由单位实际缴纳的职业年金支出。</w:t>
      </w:r>
    </w:p>
    <w:p w14:paraId="0A3651B6">
      <w:pPr>
        <w:spacing w:line="540" w:lineRule="exact"/>
        <w:ind w:firstLine="646" w:firstLineChars="200"/>
        <w:jc w:val="left"/>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11</w:t>
      </w:r>
      <w:r>
        <w:rPr>
          <w:rFonts w:hint="eastAsia" w:ascii="仿宋" w:hAnsi="仿宋" w:eastAsia="仿宋"/>
          <w:b/>
          <w:bCs w:val="0"/>
          <w:color w:val="000000"/>
          <w:sz w:val="32"/>
          <w:szCs w:val="32"/>
        </w:rPr>
        <w:t>.</w:t>
      </w:r>
      <w:r>
        <w:rPr>
          <w:rFonts w:hint="eastAsia" w:ascii="仿宋" w:hAnsi="仿宋" w:eastAsia="仿宋"/>
          <w:b/>
          <w:bCs w:val="0"/>
          <w:color w:val="000000"/>
          <w:sz w:val="32"/>
          <w:szCs w:val="32"/>
          <w:lang w:eastAsia="zh-CN"/>
        </w:rPr>
        <w:t>卫生健康支出</w:t>
      </w:r>
      <w:r>
        <w:rPr>
          <w:rFonts w:hint="eastAsia" w:ascii="仿宋" w:hAnsi="仿宋" w:eastAsia="仿宋"/>
          <w:b/>
          <w:bCs w:val="0"/>
          <w:color w:val="000000"/>
          <w:sz w:val="32"/>
          <w:szCs w:val="32"/>
        </w:rPr>
        <w:t>（类）</w:t>
      </w:r>
      <w:r>
        <w:rPr>
          <w:rFonts w:hint="eastAsia" w:ascii="仿宋" w:hAnsi="仿宋" w:eastAsia="仿宋"/>
          <w:b/>
          <w:bCs w:val="0"/>
          <w:color w:val="000000"/>
          <w:sz w:val="32"/>
          <w:szCs w:val="32"/>
          <w:lang w:eastAsia="zh-CN"/>
        </w:rPr>
        <w:t>行政事业单位医疗</w:t>
      </w:r>
      <w:r>
        <w:rPr>
          <w:rFonts w:hint="eastAsia" w:ascii="仿宋" w:hAnsi="仿宋" w:eastAsia="仿宋"/>
          <w:b/>
          <w:bCs w:val="0"/>
          <w:color w:val="000000"/>
          <w:sz w:val="32"/>
          <w:szCs w:val="32"/>
        </w:rPr>
        <w:t>（款）行政单位医疗（项）：</w:t>
      </w:r>
      <w:r>
        <w:rPr>
          <w:rFonts w:hint="eastAsia" w:ascii="仿宋" w:hAnsi="仿宋" w:eastAsia="仿宋"/>
          <w:b w:val="0"/>
          <w:bCs/>
          <w:color w:val="000000"/>
          <w:sz w:val="32"/>
          <w:szCs w:val="32"/>
        </w:rPr>
        <w:t>反映财政部门安排的行政单位</w:t>
      </w:r>
      <w:r>
        <w:rPr>
          <w:rFonts w:hint="eastAsia" w:ascii="仿宋" w:hAnsi="仿宋" w:eastAsia="仿宋"/>
          <w:bCs/>
          <w:color w:val="000000"/>
          <w:sz w:val="32"/>
          <w:szCs w:val="32"/>
        </w:rPr>
        <w:t>（包括实行公务员管理的事业单位，下同）</w:t>
      </w:r>
      <w:r>
        <w:rPr>
          <w:rFonts w:hint="eastAsia" w:ascii="仿宋" w:hAnsi="仿宋" w:eastAsia="仿宋"/>
          <w:b w:val="0"/>
          <w:bCs/>
          <w:color w:val="000000"/>
          <w:sz w:val="32"/>
          <w:szCs w:val="32"/>
        </w:rPr>
        <w:t>基本医疗保险缴费经费，未参加医疗保险的行政单位的公费医疗经费，按国家规定享受离休人员、红军老战士待遇人员的医疗经费。</w:t>
      </w:r>
    </w:p>
    <w:p w14:paraId="5E2C663F">
      <w:pPr>
        <w:spacing w:line="540" w:lineRule="exact"/>
        <w:ind w:firstLine="646" w:firstLineChars="200"/>
        <w:jc w:val="left"/>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12</w:t>
      </w:r>
      <w:r>
        <w:rPr>
          <w:rFonts w:hint="eastAsia" w:ascii="仿宋" w:hAnsi="仿宋" w:eastAsia="仿宋"/>
          <w:b/>
          <w:bCs w:val="0"/>
          <w:color w:val="000000"/>
          <w:sz w:val="32"/>
          <w:szCs w:val="32"/>
        </w:rPr>
        <w:t>.</w:t>
      </w:r>
      <w:r>
        <w:rPr>
          <w:rFonts w:hint="eastAsia" w:ascii="仿宋" w:hAnsi="仿宋" w:eastAsia="仿宋"/>
          <w:b/>
          <w:bCs w:val="0"/>
          <w:color w:val="000000"/>
          <w:sz w:val="32"/>
          <w:szCs w:val="32"/>
          <w:lang w:eastAsia="zh-CN"/>
        </w:rPr>
        <w:t>卫生健康支出</w:t>
      </w:r>
      <w:r>
        <w:rPr>
          <w:rFonts w:hint="eastAsia" w:ascii="仿宋" w:hAnsi="仿宋" w:eastAsia="仿宋"/>
          <w:b/>
          <w:bCs w:val="0"/>
          <w:color w:val="000000"/>
          <w:sz w:val="32"/>
          <w:szCs w:val="32"/>
        </w:rPr>
        <w:t>（类）</w:t>
      </w:r>
      <w:r>
        <w:rPr>
          <w:rFonts w:hint="eastAsia" w:ascii="仿宋" w:hAnsi="仿宋" w:eastAsia="仿宋"/>
          <w:b/>
          <w:bCs w:val="0"/>
          <w:color w:val="000000"/>
          <w:sz w:val="32"/>
          <w:szCs w:val="32"/>
          <w:lang w:eastAsia="zh-CN"/>
        </w:rPr>
        <w:t>行政事业单位医疗</w:t>
      </w:r>
      <w:r>
        <w:rPr>
          <w:rFonts w:hint="eastAsia" w:ascii="仿宋" w:hAnsi="仿宋" w:eastAsia="仿宋"/>
          <w:b/>
          <w:bCs w:val="0"/>
          <w:color w:val="000000"/>
          <w:sz w:val="32"/>
          <w:szCs w:val="32"/>
        </w:rPr>
        <w:t>（款）</w:t>
      </w:r>
      <w:r>
        <w:rPr>
          <w:rFonts w:hint="eastAsia" w:ascii="仿宋" w:hAnsi="仿宋" w:eastAsia="仿宋"/>
          <w:b/>
          <w:bCs w:val="0"/>
          <w:color w:val="000000"/>
          <w:sz w:val="32"/>
          <w:szCs w:val="32"/>
          <w:lang w:eastAsia="zh-CN"/>
        </w:rPr>
        <w:t>事业</w:t>
      </w:r>
      <w:r>
        <w:rPr>
          <w:rFonts w:hint="eastAsia" w:ascii="仿宋" w:hAnsi="仿宋" w:eastAsia="仿宋"/>
          <w:b/>
          <w:bCs w:val="0"/>
          <w:color w:val="000000"/>
          <w:sz w:val="32"/>
          <w:szCs w:val="32"/>
        </w:rPr>
        <w:t>单位医疗（项）：</w:t>
      </w:r>
      <w:r>
        <w:rPr>
          <w:rFonts w:hint="eastAsia" w:ascii="仿宋" w:hAnsi="仿宋" w:eastAsia="仿宋"/>
          <w:b w:val="0"/>
          <w:bCs/>
          <w:color w:val="000000"/>
          <w:sz w:val="32"/>
          <w:szCs w:val="32"/>
        </w:rPr>
        <w:t>反映财政部门安排的</w:t>
      </w:r>
      <w:r>
        <w:rPr>
          <w:rFonts w:hint="eastAsia" w:ascii="仿宋" w:hAnsi="仿宋" w:eastAsia="仿宋"/>
          <w:b w:val="0"/>
          <w:bCs/>
          <w:color w:val="000000"/>
          <w:sz w:val="32"/>
          <w:szCs w:val="32"/>
          <w:lang w:eastAsia="zh-CN"/>
        </w:rPr>
        <w:t>事业</w:t>
      </w:r>
      <w:r>
        <w:rPr>
          <w:rFonts w:hint="eastAsia" w:ascii="仿宋" w:hAnsi="仿宋" w:eastAsia="仿宋"/>
          <w:b w:val="0"/>
          <w:bCs/>
          <w:color w:val="000000"/>
          <w:sz w:val="32"/>
          <w:szCs w:val="32"/>
        </w:rPr>
        <w:t>单位基本医疗保险缴费经费，未参加医疗保险的</w:t>
      </w:r>
      <w:r>
        <w:rPr>
          <w:rFonts w:hint="eastAsia" w:ascii="仿宋" w:hAnsi="仿宋" w:eastAsia="仿宋"/>
          <w:b w:val="0"/>
          <w:bCs/>
          <w:color w:val="000000"/>
          <w:sz w:val="32"/>
          <w:szCs w:val="32"/>
          <w:lang w:eastAsia="zh-CN"/>
        </w:rPr>
        <w:t>事业</w:t>
      </w:r>
      <w:r>
        <w:rPr>
          <w:rFonts w:hint="eastAsia" w:ascii="仿宋" w:hAnsi="仿宋" w:eastAsia="仿宋"/>
          <w:b w:val="0"/>
          <w:bCs/>
          <w:color w:val="000000"/>
          <w:sz w:val="32"/>
          <w:szCs w:val="32"/>
        </w:rPr>
        <w:t>单位的公费医疗经费，按国家规定享受离休人员待遇的医疗经费。</w:t>
      </w:r>
    </w:p>
    <w:p w14:paraId="67532C02">
      <w:pPr>
        <w:spacing w:line="540" w:lineRule="exact"/>
        <w:ind w:firstLine="646" w:firstLineChars="200"/>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13</w:t>
      </w:r>
      <w:r>
        <w:rPr>
          <w:rFonts w:hint="eastAsia" w:ascii="仿宋" w:hAnsi="仿宋" w:eastAsia="仿宋"/>
          <w:b/>
          <w:bCs w:val="0"/>
          <w:color w:val="000000"/>
          <w:sz w:val="32"/>
          <w:szCs w:val="32"/>
        </w:rPr>
        <w:t>.住房保障（类）住房改革（款）住房公积金（项）：</w:t>
      </w:r>
      <w:r>
        <w:rPr>
          <w:rFonts w:hint="eastAsia" w:ascii="仿宋" w:hAnsi="仿宋" w:eastAsia="仿宋"/>
          <w:bCs/>
          <w:color w:val="000000"/>
          <w:sz w:val="32"/>
          <w:szCs w:val="32"/>
        </w:rPr>
        <w:t>反映行政事业单位按人力资源和社会保障部、财政部规定的基本工资和津贴补贴以及规定比例为职工缴纳的住房公积金。</w:t>
      </w:r>
    </w:p>
    <w:p w14:paraId="55E2F882">
      <w:pPr>
        <w:spacing w:line="540" w:lineRule="exact"/>
        <w:ind w:firstLine="646" w:firstLineChars="200"/>
        <w:jc w:val="left"/>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14.教育支出（类）普通教育（款）小学教育（项）：</w:t>
      </w:r>
      <w:r>
        <w:rPr>
          <w:rFonts w:hint="eastAsia" w:ascii="仿宋" w:hAnsi="仿宋" w:eastAsia="仿宋"/>
          <w:sz w:val="32"/>
          <w:szCs w:val="32"/>
        </w:rPr>
        <w:t>反映各部门举办的小学教育支出。政府各部门对社会组织等举办的小学资助，如捐赠、补贴等，也在本科目中反映。</w:t>
      </w:r>
    </w:p>
    <w:p w14:paraId="53618AC0">
      <w:pPr>
        <w:spacing w:line="540" w:lineRule="exact"/>
        <w:ind w:firstLine="646" w:firstLineChars="200"/>
        <w:jc w:val="left"/>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15. 教育支出（类）普通教育（款）初中教育（项）：</w:t>
      </w:r>
      <w:r>
        <w:rPr>
          <w:rFonts w:hint="eastAsia" w:ascii="仿宋" w:hAnsi="仿宋" w:eastAsia="仿宋"/>
          <w:sz w:val="32"/>
          <w:szCs w:val="32"/>
        </w:rPr>
        <w:t>反映各部门举办的初中教育支出。政府各部门对社会组织等举办的初中资助，如捐赠、补贴等，也在本科目中反映。</w:t>
      </w:r>
    </w:p>
    <w:p w14:paraId="6EDDDF9E">
      <w:pPr>
        <w:spacing w:line="540" w:lineRule="exact"/>
        <w:ind w:firstLine="646" w:firstLineChars="200"/>
        <w:jc w:val="left"/>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16.社会保障和就业（类）其他社会保障和就业支出（款）其他社会保障和就业支出（项）：</w:t>
      </w:r>
      <w:bookmarkStart w:id="1" w:name="_Hlk124860947"/>
      <w:r>
        <w:rPr>
          <w:rFonts w:hint="eastAsia" w:ascii="仿宋" w:hAnsi="仿宋" w:eastAsia="仿宋"/>
          <w:bCs/>
          <w:color w:val="000000"/>
          <w:sz w:val="32"/>
          <w:szCs w:val="32"/>
        </w:rPr>
        <w:t>反映除上述项目以外其他用于社会保障和就业方面的支出</w:t>
      </w:r>
      <w:bookmarkEnd w:id="1"/>
      <w:r>
        <w:rPr>
          <w:rFonts w:hint="eastAsia" w:ascii="仿宋" w:hAnsi="仿宋" w:eastAsia="仿宋"/>
          <w:bCs/>
          <w:color w:val="000000"/>
          <w:sz w:val="32"/>
          <w:szCs w:val="32"/>
        </w:rPr>
        <w:t>。</w:t>
      </w:r>
    </w:p>
    <w:p w14:paraId="4C3A2EAE">
      <w:pPr>
        <w:spacing w:line="540" w:lineRule="exact"/>
        <w:ind w:firstLine="646" w:firstLineChars="200"/>
        <w:jc w:val="left"/>
        <w:rPr>
          <w:rFonts w:hint="eastAsia" w:ascii="仿宋" w:hAnsi="仿宋" w:eastAsia="仿宋"/>
          <w:b/>
          <w:bCs w:val="0"/>
          <w:color w:val="000000"/>
          <w:sz w:val="32"/>
          <w:szCs w:val="32"/>
          <w:lang w:val="en-US" w:eastAsia="zh-CN"/>
        </w:rPr>
      </w:pPr>
      <w:r>
        <w:rPr>
          <w:rFonts w:hint="eastAsia" w:ascii="仿宋" w:hAnsi="仿宋" w:eastAsia="仿宋"/>
          <w:b/>
          <w:bCs w:val="0"/>
          <w:color w:val="000000"/>
          <w:sz w:val="32"/>
          <w:szCs w:val="32"/>
          <w:lang w:val="en-US" w:eastAsia="zh-CN"/>
        </w:rPr>
        <w:t>17.卫生健康支出（类）行政事业单位医疗（款）其他行政事业单位医疗支出（项）：</w:t>
      </w:r>
      <w:r>
        <w:rPr>
          <w:rFonts w:hint="eastAsia" w:ascii="仿宋" w:hAnsi="仿宋" w:eastAsia="仿宋"/>
          <w:bCs/>
          <w:color w:val="000000"/>
          <w:sz w:val="32"/>
          <w:szCs w:val="32"/>
        </w:rPr>
        <w:t>反映除上述项目以外的其他用于行政事业单位医疗方面的支出。</w:t>
      </w:r>
    </w:p>
    <w:p w14:paraId="03AB28EC">
      <w:pPr>
        <w:spacing w:line="560" w:lineRule="exact"/>
        <w:jc w:val="center"/>
        <w:rPr>
          <w:rFonts w:ascii="宋体" w:hAnsi="宋体"/>
          <w:b/>
          <w:sz w:val="36"/>
          <w:szCs w:val="36"/>
        </w:rPr>
      </w:pPr>
    </w:p>
    <w:p w14:paraId="500E884A">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720" w:num="1"/>
          <w:titlePg/>
          <w:docGrid w:type="linesAndChars" w:linePitch="312" w:charSpace="640"/>
        </w:sectPr>
      </w:pPr>
    </w:p>
    <w:p w14:paraId="0987B691">
      <w:pPr>
        <w:tabs>
          <w:tab w:val="left" w:pos="2343"/>
        </w:tabs>
        <w:spacing w:line="560" w:lineRule="exact"/>
        <w:jc w:val="both"/>
        <w:rPr>
          <w:rFonts w:hint="eastAsia" w:ascii="宋体" w:hAnsi="宋体"/>
          <w:b/>
          <w:sz w:val="36"/>
          <w:szCs w:val="36"/>
        </w:rPr>
      </w:pPr>
    </w:p>
    <w:p w14:paraId="33B3FA17">
      <w:pPr>
        <w:tabs>
          <w:tab w:val="left" w:pos="2343"/>
        </w:tabs>
        <w:spacing w:line="560" w:lineRule="exact"/>
        <w:jc w:val="center"/>
        <w:rPr>
          <w:rFonts w:hint="eastAsia" w:ascii="宋体" w:hAnsi="宋体"/>
          <w:b/>
          <w:sz w:val="36"/>
          <w:szCs w:val="36"/>
        </w:rPr>
      </w:pPr>
      <w:r>
        <w:rPr>
          <w:rFonts w:hint="eastAsia" w:ascii="宋体" w:hAnsi="宋体"/>
          <w:b/>
          <w:sz w:val="36"/>
          <w:szCs w:val="36"/>
        </w:rPr>
        <w:t xml:space="preserve">第五部分 </w:t>
      </w:r>
      <w:r>
        <w:rPr>
          <w:rFonts w:hint="eastAsia" w:ascii="宋体" w:hAnsi="宋体"/>
          <w:b/>
          <w:sz w:val="36"/>
          <w:szCs w:val="36"/>
          <w:lang w:val="en-US" w:eastAsia="zh-CN"/>
        </w:rPr>
        <w:t>盘锦市</w:t>
      </w:r>
      <w:r>
        <w:rPr>
          <w:rFonts w:hint="eastAsia" w:ascii="宋体" w:hAnsi="宋体"/>
          <w:b/>
          <w:sz w:val="36"/>
          <w:szCs w:val="36"/>
        </w:rPr>
        <w:t>大洼区</w:t>
      </w:r>
      <w:r>
        <w:rPr>
          <w:rFonts w:hint="eastAsia" w:ascii="宋体" w:hAnsi="宋体"/>
          <w:b/>
          <w:sz w:val="36"/>
          <w:szCs w:val="36"/>
          <w:lang w:val="en-US" w:eastAsia="zh-CN"/>
        </w:rPr>
        <w:t>二界沟学校2025年度</w:t>
      </w:r>
      <w:r>
        <w:rPr>
          <w:rFonts w:hint="eastAsia" w:ascii="宋体" w:hAnsi="宋体"/>
          <w:b/>
          <w:sz w:val="36"/>
          <w:szCs w:val="36"/>
        </w:rPr>
        <w:t>部门预算批复表</w:t>
      </w:r>
    </w:p>
    <w:p w14:paraId="43509949">
      <w:pPr>
        <w:spacing w:line="360" w:lineRule="auto"/>
        <w:ind w:firstLine="606" w:firstLineChars="200"/>
        <w:jc w:val="center"/>
        <w:rPr>
          <w:rFonts w:hint="eastAsia" w:ascii="仿宋" w:hAnsi="仿宋" w:eastAsia="仿宋"/>
          <w:b/>
          <w:bCs/>
          <w:color w:val="000000"/>
          <w:sz w:val="30"/>
          <w:szCs w:val="30"/>
          <w:lang w:val="en-US" w:eastAsia="zh-CN"/>
        </w:rPr>
      </w:pPr>
      <w:r>
        <w:rPr>
          <w:rFonts w:hint="eastAsia" w:ascii="仿宋" w:hAnsi="仿宋" w:eastAsia="仿宋"/>
          <w:b/>
          <w:bCs/>
          <w:color w:val="000000"/>
          <w:sz w:val="30"/>
          <w:szCs w:val="30"/>
          <w:lang w:val="en-US" w:eastAsia="zh-CN"/>
        </w:rPr>
        <w:t>（该部分内容详见附件）</w:t>
      </w:r>
    </w:p>
    <w:sectPr>
      <w:pgSz w:w="16838" w:h="11906" w:orient="landscape"/>
      <w:pgMar w:top="1797" w:right="1440" w:bottom="1797" w:left="1440" w:header="851" w:footer="992" w:gutter="0"/>
      <w:cols w:space="72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AA6A">
    <w:pPr>
      <w:pStyle w:val="9"/>
      <w:framePr w:wrap="around" w:vAnchor="text" w:hAnchor="margin" w:xAlign="center" w:y="1"/>
      <w:tabs>
        <w:tab w:val="clear" w:pos="4153"/>
        <w:tab w:val="clear" w:pos="8306"/>
      </w:tabs>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14:paraId="108813D4">
    <w:pPr>
      <w:pStyle w:val="9"/>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rsids>
    <w:rsidRoot w:val="00000000"/>
    <w:rsid w:val="1E10498A"/>
    <w:rsid w:val="1EAF0A04"/>
    <w:rsid w:val="29C514EA"/>
    <w:rsid w:val="2BE61F78"/>
    <w:rsid w:val="5AB41D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character" w:customStyle="1" w:styleId="5">
    <w:name w:val="默认段落字体1"/>
    <w:link w:val="1"/>
    <w:uiPriority w:val="0"/>
  </w:style>
  <w:style w:type="table" w:customStyle="1" w:styleId="6">
    <w:name w:val="普通表格1"/>
    <w:uiPriority w:val="0"/>
  </w:style>
  <w:style w:type="paragraph" w:customStyle="1" w:styleId="7">
    <w:name w:val="正文文本1"/>
    <w:basedOn w:val="1"/>
    <w:uiPriority w:val="0"/>
    <w:rPr>
      <w:sz w:val="44"/>
    </w:rPr>
  </w:style>
  <w:style w:type="paragraph" w:customStyle="1" w:styleId="8">
    <w:name w:val="批注框文本1"/>
    <w:basedOn w:val="1"/>
    <w:semiHidden/>
    <w:qFormat/>
    <w:uiPriority w:val="0"/>
    <w:rPr>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码1"/>
    <w:basedOn w:val="5"/>
    <w:link w:val="1"/>
    <w:uiPriority w:val="0"/>
  </w:style>
  <w:style w:type="paragraph" w:customStyle="1" w:styleId="12">
    <w:name w:val="Char"/>
    <w:basedOn w:val="1"/>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5860</Words>
  <Characters>6060</Characters>
  <Lines>0</Lines>
  <Paragraphs>0</Paragraphs>
  <TotalTime>1</TotalTime>
  <ScaleCrop>false</ScaleCrop>
  <LinksUpToDate>false</LinksUpToDate>
  <CharactersWithSpaces>6143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2025-01-16T01:34:00Z</dcterms:created>
  <dc:creator>lenovo</dc:creator>
  <cp:lastModifiedBy>艾艾</cp:lastModifiedBy>
  <dcterms:modified xsi:type="dcterms:W3CDTF">2025-01-21T04:13:53Z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eyJoZGlkIjoiYjgzOTg5ZGQ4NmY2NzEyMzQ1MDk3ZmFiZDE1YjQ2MjkiLCJ1c2VySWQiOiI3NjY0MzgyNTYifQ==</vt:lpwstr>
  </property>
  <property fmtid="{D5CDD505-2E9C-101B-9397-08002B2CF9AE}" pid="4" name="ICV">
    <vt:lpwstr>84DBC79552AC4A89B027691FD5B55CCE_12</vt:lpwstr>
  </property>
</Properties>
</file>