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中共辽宁省盘锦市兴隆台区委办公室</w:t>
      </w:r>
    </w:p>
    <w:p>
      <w:pPr>
        <w:spacing w:line="360" w:lineRule="auto"/>
        <w:jc w:val="center"/>
        <w:rPr>
          <w:rFonts w:ascii="宋体" w:hAnsi="宋体"/>
          <w:b/>
          <w:sz w:val="52"/>
          <w:szCs w:val="52"/>
        </w:rPr>
      </w:pPr>
      <w:r>
        <w:rPr>
          <w:rFonts w:hint="eastAsia" w:ascii="宋体" w:hAnsi="宋体"/>
          <w:b/>
          <w:sz w:val="48"/>
          <w:szCs w:val="48"/>
        </w:rPr>
        <w:t>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中共辽宁省盘锦市兴隆台区委办公室概况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中共辽宁省盘锦市兴隆台区委办公室决算单位构成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2023年度中共辽宁省盘锦市兴隆台区委办公室部门决算情况说明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2023年度中共辽宁省盘锦市兴隆台区委办公室部门决算表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中共辽宁省盘锦市兴隆台区委办公室概况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 围绕中央、省委、市委和区委总体工作部署，搞好调查研究，收集信息、反映动态，为区委决策提供服务。协助区委领导做好协调工作，促使各部门工作中互相配合、互相支持，提高效率，确保顺利完成工作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 负责区委各类会议的会务工作、区委领导同志参加重大活动的组织安排和区委对外接待的组织协调工作, 承担区委文件、文稿、领导讲话的起草、修改和审核工作。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 负责上级领导和兄弟区、县（市）党委负责同志及有关来宾的接待服务工作。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 负责中央、省委和市委决策部署及区委具体工作安排贯彻落实情况的督促检查, 负责中央、省委、市委及区委领导同志批示的传达督办落实工作。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 负责围绕区委中心工作部署收集信息、反映动态、综合调研, 负责区委的总值班和应急突发情况的信息报送。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 负责中央、省委、市委文件办理和区委文件制发工作, 负责区委日常文书处理工作, 负责区委机关及有关部门核心机密文件、信件传递工作, 负责区委和区委办公室档案管理和利用工作。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 负责区委重要决策事项合法合规性审查, 负责区委党内规范性文件相关业务工作。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 负责贯彻执行保密方面法律法规及方针政策, 对外以盘锦市兴隆台区国家保密局名义依法履行保密行政管理职能, 开展保密技术检查, 按照职责权限受理涉及国家秘密的有关事项督促、协调有关部门查处泄密案件, 负责组织、指导保密宣传和培训工作, 承担区委保密委员会日常工作。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 贯彻执行档案行政管理法律法规及方针政策,拟订档案事业发展规划和档案工作规章制度, 对外以盘锦市兴隆台区档案局名义依法履行档案监督指导、行政管理职能, 依法查处档案违法行为, 负责组织、指导档案宣传、教育、科研等工作。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 组织推进全区党政机关电子公文系统应用工作,牵头负责全区电子政务内网管理工作, 负责全区党委系统信息化工作，协调党委办公室系统电子政务内网规划、建设、应用和管理。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 负责贯彻落实密码工作法律法规及方针政策,对外以兴隆台区国家密码管理局名义依法履行密码使用指导、监督管理职能,拟订全区密码工作发展规划、管理规定办法和重要网络与信息系统中密码保障体系规划，承担全区网络信任体系建设等信息安全保障相关工作,负责全区党政系统密码通信网络建设、管理和密码通信工作,负责全区密码工作部门和密码使用单位的业务指导、业务培训、查处密码失泄密有关事件,负责全区商用密码管理工作,承担区委密码工作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 完成区委交办的其他任务。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根据本部门主要职责，区委办公室内设7个科室，分别是综合股、秘书股、信息股、文电股、机要股、保密股、行政股。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区委办公室挂保密委员会办公室（区国家保密局）、区档案局牌子。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下设2个二级单位，是：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盘锦市兴隆台区档案馆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盘锦市兴隆台区机要保密技术保障中心</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纳入中共辽宁省盘锦市兴隆台区委办公室2023年部门决算编制范围的预算单位包括：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盘锦市兴隆台区机要保密技术保障中心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（一）收入总计322.72万元，包括：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322.72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322.72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增加322.72万元，增长0.00%,主要原因：没有变化</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（二）支出总计322.72万元，包括：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246.79</w:t>
      </w:r>
      <w:r>
        <w:rPr>
          <w:rFonts w:hint="eastAsia" w:ascii="仿宋_GB2312" w:hAnsi="宋体" w:eastAsia="仿宋_GB2312"/>
          <w:sz w:val="32"/>
          <w:szCs w:val="32"/>
        </w:rPr>
        <w:t>万元，占支出总计的</w:t>
      </w:r>
      <w:r>
        <w:rPr>
          <w:rFonts w:hint="eastAsia" w:ascii="仿宋_GB2312" w:eastAsia="仿宋_GB2312" w:cs="仿宋_GB2312"/>
          <w:sz w:val="32"/>
          <w:szCs w:val="32"/>
        </w:rPr>
        <w:t>76.47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工资福利支出232.05万元；商品和服务支出13.66万元；对个人和家庭的补助0.87万元；资本性支出0.21万元。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75.93</w:t>
      </w:r>
      <w:r>
        <w:rPr>
          <w:rFonts w:hint="eastAsia" w:ascii="仿宋_GB2312" w:hAnsi="宋体" w:eastAsia="仿宋_GB2312"/>
          <w:sz w:val="32"/>
          <w:szCs w:val="32"/>
        </w:rPr>
        <w:t>万元，占支出总计的</w:t>
      </w:r>
      <w:r>
        <w:rPr>
          <w:rFonts w:hint="eastAsia" w:ascii="仿宋_GB2312" w:eastAsia="仿宋_GB2312" w:cs="仿宋_GB2312"/>
          <w:sz w:val="32"/>
          <w:szCs w:val="32"/>
        </w:rPr>
        <w:t>23.53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主要包括主要综合业务、会议、信息网络等保障行政单位运行业务支出。等业务支出。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与上年相比，今年支出增加322.72万元，增长0.00%,主要原因：无变化。</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与上年相比，今年结转结余持平，主要原因：本单位本年没有结转。</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322.72</w:t>
      </w:r>
      <w:r>
        <w:rPr>
          <w:rFonts w:hint="eastAsia" w:ascii="仿宋_GB2312" w:hAnsi="宋体" w:eastAsia="仿宋_GB2312"/>
          <w:sz w:val="32"/>
          <w:szCs w:val="32"/>
        </w:rPr>
        <w:t>万元，其中：基本支出</w:t>
      </w:r>
      <w:r>
        <w:rPr>
          <w:rFonts w:hint="eastAsia" w:ascii="仿宋_GB2312" w:eastAsia="仿宋_GB2312" w:cs="仿宋_GB2312"/>
          <w:sz w:val="32"/>
          <w:szCs w:val="32"/>
        </w:rPr>
        <w:t>246.79</w:t>
      </w:r>
      <w:r>
        <w:rPr>
          <w:rFonts w:hint="eastAsia" w:ascii="仿宋_GB2312" w:hAnsi="宋体" w:eastAsia="仿宋_GB2312"/>
          <w:sz w:val="32"/>
          <w:szCs w:val="32"/>
        </w:rPr>
        <w:t>万元，项目支出</w:t>
      </w:r>
      <w:r>
        <w:rPr>
          <w:rFonts w:hint="eastAsia" w:ascii="仿宋_GB2312" w:eastAsia="仿宋_GB2312" w:cs="仿宋_GB2312"/>
          <w:sz w:val="32"/>
          <w:szCs w:val="32"/>
        </w:rPr>
        <w:t>75.93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财政拨款支出增加322.72万元，增长0.00%，主要原因</w:t>
      </w:r>
      <w:r>
        <w:rPr>
          <w:rFonts w:hint="eastAsia" w:ascii="仿宋_GB2312" w:eastAsia="仿宋_GB2312" w:cs="仿宋_GB2312"/>
          <w:sz w:val="32"/>
          <w:szCs w:val="32"/>
        </w:rPr>
        <w:t>：无变化。</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103.55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113.49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80.61</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2023年度一般公共预算财政拨款支出322.72万元。按支出功能分类科目分，包括：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1.一般公共服务支出263.02万元，具体包括：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党委办公厅（室）及相关机构事务（款）行政运行（项）117.15万元,主要是主要是行政编制人员工资福利及公用经费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党委办公厅（室）及相关机构事务（款）一般行政管理事务（项）73.06万元,主要是主要综合业务、会议、信息网络等保障行政单位运行业务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（3）一般公共服务支出（类）党委办公厅（室）及相关机构事务（款）事业运行（项）72.81万元,主要是主要是下属事业单位人员工资福利及公用经费</w:t>
      </w:r>
      <w:bookmarkStart w:id="0" w:name="_GoBack"/>
      <w:bookmarkEnd w:id="0"/>
      <w:r>
        <w:rPr>
          <w:rFonts w:hint="eastAsia" w:ascii="仿宋_GB2312" w:eastAsia="仿宋_GB2312" w:cs="仿宋_GB2312"/>
          <w:sz w:val="32"/>
          <w:szCs w:val="32"/>
        </w:rPr>
        <w:t>等支出，完成年初预算的100%，决算数与年初预算数存在差异的主要原因是人员变动。</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2.社会保障和就业支出24.81万元，具体包括：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（1）社会保障和就业支出（类）行政事业单位养老支出（款）行政单位离退休（项）0.48万元,主要是退休干部等支出，完成年初预算的100%，决算数与年初预算数存在差异的主要原因是人员调整。</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（2）社会保障和就业支出（类）行政事业单位养老支出（款）机关事业单位基本养老保险缴费支出（项）24.33万元,主要是人员保险等支出，完成年初预算的100%，决算数与年初预算数存在差异的主要原因是无。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（3）社会保障和就业支出（类）行政事业单位养老支出（款）其他行政事业单位养老支出（项）0.00万元,主要是无等支出，完成年初预算的无%，决算数与年初预算数存在差异的主要原因是无。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3.卫生健康支出11.71万元，具体包括：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（1）卫生健康支出（类）行政事业单位医疗（款）行政单位医疗（项）4.98万元,主要是行政单位人员医保等支出，完成年初预算的100%，决算数与年初预算数存在差异的主要原因是无。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（2）卫生健康支出（类）行政事业单位医疗（款）事业单位医疗（项）4.25万元,主要是事业单位人员医保等支出，完成年初预算的100%，决算数与年初预算数存在差异的主要原因是无。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（3）卫生健康支出（类）行政事业单位医疗（款）公务员医疗补助（项）2.07万元,主要是公务员医疗补助等支出，完成年初预算的100%，决算数与年初预算数存在差异的主要原因是无。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（4）卫生健康支出（类）行政事业单位医疗（款）其他行政事业单位医疗支出（项）0.41万元,主要是其他行政事业单位医疗等支出，完成年初预算的100%，决算数与年初预算数存在差异的主要原因是无。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4.住房保障支出20.32万元，具体包括：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（1）住房保障支出（类）住房改革支出（款）住房公积金（项）20.32万元,主要是住房保障等支出，完成年初预算的100%，决算数与年初预算数存在差异的主要原因是无。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5.其他支出2.88万元，具体包括：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（1）其他支出（类）其他支出（款）其他支出（项）2.88万元,主要是公务员医疗补助等支出，完成年初预算的100%，决算数与年初预算数存在差异的主要原因是人员变动。</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1.23</w:t>
      </w:r>
      <w:r>
        <w:rPr>
          <w:rFonts w:hint="eastAsia" w:ascii="仿宋_GB2312" w:hAnsi="宋体" w:eastAsia="仿宋_GB2312"/>
          <w:sz w:val="32"/>
          <w:szCs w:val="32"/>
        </w:rPr>
        <w:t>万元，完成预算的</w:t>
      </w:r>
      <w:r>
        <w:rPr>
          <w:rFonts w:hint="eastAsia" w:ascii="仿宋_GB2312" w:eastAsia="仿宋_GB2312" w:cs="仿宋_GB2312"/>
          <w:sz w:val="32"/>
          <w:szCs w:val="32"/>
        </w:rPr>
        <w:t>30.75</w:t>
      </w:r>
      <w:r>
        <w:rPr>
          <w:rFonts w:hint="eastAsia" w:ascii="仿宋_GB2312" w:hAnsi="宋体" w:eastAsia="仿宋_GB2312"/>
          <w:sz w:val="32"/>
          <w:szCs w:val="32"/>
        </w:rPr>
        <w:t>%，决算数小于预算数的主要原因是节约车辆使用，节省开支。。其中：因公出国（境）费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1.23</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1.23</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30.75</w:t>
      </w:r>
      <w:r>
        <w:rPr>
          <w:rFonts w:hint="eastAsia" w:ascii="仿宋_GB2312" w:hAnsi="宋体" w:eastAsia="仿宋_GB2312"/>
          <w:sz w:val="32"/>
          <w:szCs w:val="32"/>
        </w:rPr>
        <w:t>%，决算数小于预算数的主要原因是主要是车辆未出现大故障等原因。。比上年增加1.23万元，增长0.00%，主要是未增加等原因。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1.23</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主要用于车辆使用及维护等，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246.79</w:t>
      </w:r>
      <w:r>
        <w:rPr>
          <w:rFonts w:hint="eastAsia" w:ascii="仿宋_GB2312" w:hAnsi="宋体" w:eastAsia="仿宋_GB2312"/>
          <w:sz w:val="32"/>
          <w:szCs w:val="32"/>
        </w:rPr>
        <w:t>万元，其中：人员经费</w:t>
      </w:r>
      <w:r>
        <w:rPr>
          <w:rFonts w:hint="eastAsia" w:ascii="仿宋_GB2312" w:eastAsia="仿宋_GB2312" w:cs="仿宋_GB2312"/>
          <w:sz w:val="32"/>
          <w:szCs w:val="32"/>
        </w:rPr>
        <w:t>232.92</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13.87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13.13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比上年增加13.13万元，增长0.00%</w:t>
      </w:r>
      <w:r>
        <w:rPr>
          <w:rFonts w:hint="eastAsia" w:ascii="仿宋_GB2312" w:hAnsi="黑体" w:eastAsia="仿宋_GB2312"/>
          <w:sz w:val="32"/>
          <w:szCs w:val="32"/>
        </w:rPr>
        <w:t>，主要原因是</w:t>
      </w:r>
      <w:r>
        <w:rPr>
          <w:rFonts w:hint="eastAsia" w:ascii="仿宋_GB2312" w:hAnsi="宋体" w:eastAsia="仿宋_GB2312"/>
          <w:sz w:val="32"/>
          <w:szCs w:val="32"/>
        </w:rPr>
        <w:t>无变化</w:t>
      </w:r>
      <w:r>
        <w:rPr>
          <w:rFonts w:hint="eastAsia" w:ascii="仿宋_GB2312" w:hAnsi="黑体"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10.01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10.01</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1</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部门组织对2022年度预算项目支出全面开展绩效自评，共涉及预算支出项目3个（其中：一般公共预算项目3个，涉及资金83万元（其中：一般公共预算资金83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组织对“网络租赁费”“预留区直部门会议费”“综合业务费”等3个项目开展了部门评价，涉及资金83万元（其中：一般公共预算资金83万元）。从评价情况来看，指标体系库还能进一步深化和完善，下一步将继续优化专项资金绩效指标评价体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本部门在2022年度省直部门决算中反映“网络租赁费”“预留区直部门会议费”“综合业务费”等3个项目绩效自评结果。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综合业务费”项目自评综述：根据年初设定的绩效目标，项目自评得分100分。项目全年预算数为50万元，执行数为36.5万元，完成预算的73%。项目绩效目标完成情况：一是保障综合业务支出。发现的主要问题及原因：无。下一步改进措施：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信息网络费”项目自评综述：根据年初设定的绩效目标，项目自评得分100分。项目全年预算数为1.2万元，执行数为1.2万元，完成预算的100%。项目绩效目标完成情况：一是根据省委要求，完成我区全省党委系统专线。发现的主要问题及原因：无。下一步改进措施：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会议费”项目自评综述：根据年初设定的绩效目标，项目自评得分100分。项目全年预算数为32万元，执行数为19.34万元，完成预算的60.44%。项目绩效目标完成情况：一是完成保障我区会议。发现的主要问题及原因：无。下一步改进措施：无。</w:t>
      </w: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16.一般公共服务（类）财政事务（款）行政运行（项）：反映行政单位（包括实行公务员管理的事业单位）的基本支出。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（部门决算涉及的支出功能分类全部项级科目，逐一解释）</w:t>
      </w:r>
    </w:p>
    <w:p>
      <w:pPr>
        <w:rPr>
          <w:rFonts w:hint="eastAsia" w:ascii="仿宋_GB2312" w:hAnsi="宋体" w:eastAsia="仿宋_GB2312" w:cs="仿宋_GB2312"/>
          <w:kern w:val="0"/>
          <w:sz w:val="32"/>
          <w:szCs w:val="32"/>
        </w:rPr>
      </w:pPr>
      <w:r>
        <w:br w:type="page"/>
      </w:r>
    </w:p>
    <w:p>
      <w:pPr>
        <w:widowControl/>
        <w:spacing w:line="520" w:lineRule="exact"/>
        <w:ind w:firstLine="640" w:firstLineChars="200"/>
        <w:jc w:val="both"/>
        <w:rPr>
          <w:rFonts w:hint="eastAsia" w:ascii="仿宋_GB2312" w:hAnsi="宋体" w:eastAsia="仿宋_GB2312" w:cs="仿宋_GB2312"/>
          <w:kern w:val="0"/>
          <w:sz w:val="32"/>
          <w:szCs w:val="32"/>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5400" w:type="dxa"/>
            <w:gridSpan w:val="3"/>
            <w:vAlign w:val="center"/>
          </w:tcPr>
          <w:p>
            <w:pPr>
              <w:jc w:val="center"/>
            </w:pPr>
            <w:r>
              <w:rPr>
                <w:rFonts w:ascii="宋体" w:hAnsi="宋体" w:eastAsia="宋体" w:cs="宋体"/>
                <w:b w:val="0"/>
                <w:i w:val="0"/>
                <w:color w:val="000000"/>
                <w:sz w:val="18"/>
              </w:rPr>
              <w:t>收入</w:t>
            </w:r>
          </w:p>
        </w:tc>
        <w:tc>
          <w:tcPr>
            <w:tcW w:w="5372"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263.02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24.80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11.70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20.32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322.72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322.72</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322.72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27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66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27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322.72</w:t>
            </w:r>
          </w:p>
        </w:tc>
        <w:tc>
          <w:tcPr>
            <w:tcW w:w="1160" w:type="dxa"/>
            <w:vAlign w:val="center"/>
          </w:tcPr>
          <w:p>
            <w:pPr>
              <w:jc w:val="right"/>
            </w:pPr>
            <w:r>
              <w:rPr>
                <w:rFonts w:ascii="宋体" w:hAnsi="宋体" w:eastAsia="宋体" w:cs="宋体"/>
                <w:b/>
                <w:i w:val="0"/>
                <w:color w:val="000000"/>
                <w:sz w:val="14"/>
              </w:rPr>
              <w:t>322.72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w:t>
            </w:r>
          </w:p>
        </w:tc>
        <w:tc>
          <w:tcPr>
            <w:tcW w:w="2060" w:type="dxa"/>
            <w:vAlign w:val="center"/>
          </w:tcPr>
          <w:p>
            <w:pPr>
              <w:jc w:val="left"/>
            </w:pPr>
            <w:r>
              <w:rPr>
                <w:rFonts w:ascii="宋体" w:hAnsi="宋体" w:eastAsia="宋体" w:cs="宋体"/>
                <w:b w:val="0"/>
                <w:i w:val="0"/>
                <w:color w:val="000000"/>
                <w:sz w:val="14"/>
              </w:rPr>
              <w:t>党委办公厅（室）及相关机构事务</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pPr>
              <w:jc w:val="right"/>
            </w:pPr>
            <w:r>
              <w:rPr>
                <w:rFonts w:ascii="宋体" w:hAnsi="宋体" w:eastAsia="宋体" w:cs="宋体"/>
                <w:b w:val="0"/>
                <w:i w:val="0"/>
                <w:color w:val="000000"/>
                <w:sz w:val="14"/>
              </w:rPr>
              <w:t>263.02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117.15</w:t>
            </w:r>
          </w:p>
        </w:tc>
        <w:tc>
          <w:tcPr>
            <w:tcW w:w="1160" w:type="dxa"/>
            <w:vAlign w:val="center"/>
          </w:tcPr>
          <w:p>
            <w:pPr>
              <w:jc w:val="right"/>
            </w:pPr>
            <w:r>
              <w:rPr>
                <w:rFonts w:ascii="宋体" w:hAnsi="宋体" w:eastAsia="宋体" w:cs="宋体"/>
                <w:b w:val="0"/>
                <w:i w:val="0"/>
                <w:color w:val="000000"/>
                <w:sz w:val="14"/>
              </w:rPr>
              <w:t>117.15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73.06</w:t>
            </w:r>
          </w:p>
        </w:tc>
        <w:tc>
          <w:tcPr>
            <w:tcW w:w="1160" w:type="dxa"/>
            <w:vAlign w:val="center"/>
          </w:tcPr>
          <w:p>
            <w:pPr>
              <w:jc w:val="right"/>
            </w:pPr>
            <w:r>
              <w:rPr>
                <w:rFonts w:ascii="宋体" w:hAnsi="宋体" w:eastAsia="宋体" w:cs="宋体"/>
                <w:b w:val="0"/>
                <w:i w:val="0"/>
                <w:color w:val="000000"/>
                <w:sz w:val="14"/>
              </w:rPr>
              <w:t>73.06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2013150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72.81</w:t>
            </w:r>
          </w:p>
        </w:tc>
        <w:tc>
          <w:tcPr>
            <w:tcW w:w="1160" w:type="dxa"/>
            <w:vAlign w:val="center"/>
          </w:tcPr>
          <w:p>
            <w:pPr>
              <w:jc w:val="right"/>
            </w:pPr>
            <w:r>
              <w:rPr>
                <w:rFonts w:ascii="宋体" w:hAnsi="宋体" w:eastAsia="宋体" w:cs="宋体"/>
                <w:b w:val="0"/>
                <w:i w:val="0"/>
                <w:color w:val="000000"/>
                <w:sz w:val="14"/>
              </w:rPr>
              <w:t>72.81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pPr>
              <w:jc w:val="right"/>
            </w:pPr>
            <w:r>
              <w:rPr>
                <w:rFonts w:ascii="宋体" w:hAnsi="宋体" w:eastAsia="宋体" w:cs="宋体"/>
                <w:b w:val="0"/>
                <w:i w:val="0"/>
                <w:color w:val="000000"/>
                <w:sz w:val="14"/>
              </w:rPr>
              <w:t>24.81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pPr>
              <w:jc w:val="right"/>
            </w:pPr>
            <w:r>
              <w:rPr>
                <w:rFonts w:ascii="宋体" w:hAnsi="宋体" w:eastAsia="宋体" w:cs="宋体"/>
                <w:b w:val="0"/>
                <w:i w:val="0"/>
                <w:color w:val="000000"/>
                <w:sz w:val="14"/>
              </w:rPr>
              <w:t>0.48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24.33</w:t>
            </w:r>
          </w:p>
        </w:tc>
        <w:tc>
          <w:tcPr>
            <w:tcW w:w="1160" w:type="dxa"/>
            <w:vAlign w:val="center"/>
          </w:tcPr>
          <w:p>
            <w:pPr>
              <w:jc w:val="right"/>
            </w:pPr>
            <w:r>
              <w:rPr>
                <w:rFonts w:ascii="宋体" w:hAnsi="宋体" w:eastAsia="宋体" w:cs="宋体"/>
                <w:b w:val="0"/>
                <w:i w:val="0"/>
                <w:color w:val="000000"/>
                <w:sz w:val="14"/>
              </w:rPr>
              <w:t>24.33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pPr>
              <w:jc w:val="right"/>
            </w:pPr>
            <w:r>
              <w:rPr>
                <w:rFonts w:ascii="宋体" w:hAnsi="宋体" w:eastAsia="宋体" w:cs="宋体"/>
                <w:b w:val="0"/>
                <w:i w:val="0"/>
                <w:color w:val="000000"/>
                <w:sz w:val="14"/>
              </w:rPr>
              <w:t>11.71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4.98</w:t>
            </w:r>
          </w:p>
        </w:tc>
        <w:tc>
          <w:tcPr>
            <w:tcW w:w="1160" w:type="dxa"/>
            <w:vAlign w:val="center"/>
          </w:tcPr>
          <w:p>
            <w:pPr>
              <w:jc w:val="right"/>
            </w:pPr>
            <w:r>
              <w:rPr>
                <w:rFonts w:ascii="宋体" w:hAnsi="宋体" w:eastAsia="宋体" w:cs="宋体"/>
                <w:b w:val="0"/>
                <w:i w:val="0"/>
                <w:color w:val="000000"/>
                <w:sz w:val="14"/>
              </w:rPr>
              <w:t>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4.25</w:t>
            </w:r>
          </w:p>
        </w:tc>
        <w:tc>
          <w:tcPr>
            <w:tcW w:w="1160" w:type="dxa"/>
            <w:vAlign w:val="center"/>
          </w:tcPr>
          <w:p>
            <w:pPr>
              <w:jc w:val="right"/>
            </w:pPr>
            <w:r>
              <w:rPr>
                <w:rFonts w:ascii="宋体" w:hAnsi="宋体" w:eastAsia="宋体" w:cs="宋体"/>
                <w:b w:val="0"/>
                <w:i w:val="0"/>
                <w:color w:val="000000"/>
                <w:sz w:val="14"/>
              </w:rPr>
              <w:t>4.25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2101103</w:t>
            </w:r>
          </w:p>
        </w:tc>
        <w:tc>
          <w:tcPr>
            <w:tcW w:w="2060" w:type="dxa"/>
            <w:vAlign w:val="center"/>
          </w:tcPr>
          <w:p>
            <w:pPr>
              <w:jc w:val="left"/>
            </w:pPr>
            <w:r>
              <w:rPr>
                <w:rFonts w:ascii="宋体" w:hAnsi="宋体" w:eastAsia="宋体" w:cs="宋体"/>
                <w:b w:val="0"/>
                <w:i w:val="0"/>
                <w:color w:val="000000"/>
                <w:sz w:val="14"/>
              </w:rPr>
              <w:t>公务员医疗补助</w:t>
            </w:r>
          </w:p>
        </w:tc>
        <w:tc>
          <w:tcPr>
            <w:tcW w:w="1160" w:type="dxa"/>
            <w:vAlign w:val="center"/>
          </w:tcPr>
          <w:p>
            <w:pPr>
              <w:jc w:val="right"/>
            </w:pPr>
            <w:r>
              <w:rPr>
                <w:rFonts w:ascii="宋体" w:hAnsi="宋体" w:eastAsia="宋体" w:cs="宋体"/>
                <w:b w:val="0"/>
                <w:i w:val="0"/>
                <w:color w:val="000000"/>
                <w:sz w:val="14"/>
              </w:rPr>
              <w:t>2.07</w:t>
            </w:r>
          </w:p>
        </w:tc>
        <w:tc>
          <w:tcPr>
            <w:tcW w:w="1160" w:type="dxa"/>
            <w:vAlign w:val="center"/>
          </w:tcPr>
          <w:p>
            <w:pPr>
              <w:jc w:val="right"/>
            </w:pPr>
            <w:r>
              <w:rPr>
                <w:rFonts w:ascii="宋体" w:hAnsi="宋体" w:eastAsia="宋体" w:cs="宋体"/>
                <w:b w:val="0"/>
                <w:i w:val="0"/>
                <w:color w:val="000000"/>
                <w:sz w:val="14"/>
              </w:rPr>
              <w:t>2.07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0.41</w:t>
            </w:r>
          </w:p>
        </w:tc>
        <w:tc>
          <w:tcPr>
            <w:tcW w:w="1160" w:type="dxa"/>
            <w:vAlign w:val="center"/>
          </w:tcPr>
          <w:p>
            <w:pPr>
              <w:jc w:val="right"/>
            </w:pPr>
            <w:r>
              <w:rPr>
                <w:rFonts w:ascii="宋体" w:hAnsi="宋体" w:eastAsia="宋体" w:cs="宋体"/>
                <w:b w:val="0"/>
                <w:i w:val="0"/>
                <w:color w:val="000000"/>
                <w:sz w:val="14"/>
              </w:rPr>
              <w:t>0.41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pPr>
              <w:jc w:val="right"/>
            </w:pPr>
            <w:r>
              <w:rPr>
                <w:rFonts w:ascii="宋体" w:hAnsi="宋体" w:eastAsia="宋体" w:cs="宋体"/>
                <w:b w:val="0"/>
                <w:i w:val="0"/>
                <w:color w:val="000000"/>
                <w:sz w:val="14"/>
              </w:rPr>
              <w:t>20.32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1" w:hRule="exact"/>
          <w:jc w:val="center"/>
        </w:trPr>
        <w:tc>
          <w:tcPr>
            <w:tcW w:w="66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pPr>
              <w:jc w:val="right"/>
            </w:pPr>
            <w:r>
              <w:rPr>
                <w:rFonts w:ascii="宋体" w:hAnsi="宋体" w:eastAsia="宋体" w:cs="宋体"/>
                <w:b w:val="0"/>
                <w:i w:val="0"/>
                <w:color w:val="000000"/>
                <w:sz w:val="14"/>
              </w:rPr>
              <w:t>2.88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322.72</w:t>
            </w:r>
          </w:p>
        </w:tc>
        <w:tc>
          <w:tcPr>
            <w:tcW w:w="1120" w:type="dxa"/>
            <w:vAlign w:val="center"/>
          </w:tcPr>
          <w:p>
            <w:pPr>
              <w:jc w:val="right"/>
            </w:pPr>
            <w:r>
              <w:rPr>
                <w:rFonts w:ascii="宋体" w:hAnsi="宋体" w:eastAsia="宋体" w:cs="宋体"/>
                <w:b/>
                <w:i w:val="0"/>
                <w:color w:val="000000"/>
                <w:sz w:val="16"/>
              </w:rPr>
              <w:t>246.79</w:t>
            </w:r>
          </w:p>
        </w:tc>
        <w:tc>
          <w:tcPr>
            <w:tcW w:w="1120" w:type="dxa"/>
            <w:vAlign w:val="center"/>
          </w:tcPr>
          <w:p>
            <w:pPr>
              <w:jc w:val="right"/>
            </w:pPr>
            <w:r>
              <w:rPr>
                <w:rFonts w:ascii="宋体" w:hAnsi="宋体" w:eastAsia="宋体" w:cs="宋体"/>
                <w:b/>
                <w:i w:val="0"/>
                <w:color w:val="000000"/>
                <w:sz w:val="16"/>
              </w:rPr>
              <w:t>75.93</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263.02</w:t>
            </w:r>
          </w:p>
        </w:tc>
        <w:tc>
          <w:tcPr>
            <w:tcW w:w="1120" w:type="dxa"/>
            <w:vAlign w:val="center"/>
          </w:tcPr>
          <w:p>
            <w:pPr>
              <w:jc w:val="right"/>
            </w:pPr>
            <w:r>
              <w:rPr>
                <w:rFonts w:ascii="宋体" w:hAnsi="宋体" w:eastAsia="宋体" w:cs="宋体"/>
                <w:b w:val="0"/>
                <w:i w:val="0"/>
                <w:color w:val="000000"/>
                <w:sz w:val="16"/>
              </w:rPr>
              <w:t>189.96</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w:t>
            </w:r>
          </w:p>
        </w:tc>
        <w:tc>
          <w:tcPr>
            <w:tcW w:w="3340" w:type="dxa"/>
            <w:vAlign w:val="center"/>
          </w:tcPr>
          <w:p>
            <w:pPr>
              <w:jc w:val="left"/>
            </w:pPr>
            <w:r>
              <w:rPr>
                <w:rFonts w:ascii="宋体" w:hAnsi="宋体" w:eastAsia="宋体" w:cs="宋体"/>
                <w:b w:val="0"/>
                <w:i w:val="0"/>
                <w:color w:val="000000"/>
                <w:sz w:val="16"/>
              </w:rPr>
              <w:t>党委办公厅（室）及相关机构事务</w:t>
            </w:r>
          </w:p>
        </w:tc>
        <w:tc>
          <w:tcPr>
            <w:tcW w:w="1120" w:type="dxa"/>
            <w:vAlign w:val="center"/>
          </w:tcPr>
          <w:p>
            <w:pPr>
              <w:jc w:val="right"/>
            </w:pPr>
            <w:r>
              <w:rPr>
                <w:rFonts w:ascii="宋体" w:hAnsi="宋体" w:eastAsia="宋体" w:cs="宋体"/>
                <w:b w:val="0"/>
                <w:i w:val="0"/>
                <w:color w:val="000000"/>
                <w:sz w:val="16"/>
              </w:rPr>
              <w:t>263.02</w:t>
            </w:r>
          </w:p>
        </w:tc>
        <w:tc>
          <w:tcPr>
            <w:tcW w:w="1120" w:type="dxa"/>
            <w:vAlign w:val="center"/>
          </w:tcPr>
          <w:p>
            <w:pPr>
              <w:jc w:val="right"/>
            </w:pPr>
            <w:r>
              <w:rPr>
                <w:rFonts w:ascii="宋体" w:hAnsi="宋体" w:eastAsia="宋体" w:cs="宋体"/>
                <w:b w:val="0"/>
                <w:i w:val="0"/>
                <w:color w:val="000000"/>
                <w:sz w:val="16"/>
              </w:rPr>
              <w:t>189.96</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117.15</w:t>
            </w:r>
          </w:p>
        </w:tc>
        <w:tc>
          <w:tcPr>
            <w:tcW w:w="1120" w:type="dxa"/>
            <w:vAlign w:val="center"/>
          </w:tcPr>
          <w:p>
            <w:pPr>
              <w:jc w:val="right"/>
            </w:pPr>
            <w:r>
              <w:rPr>
                <w:rFonts w:ascii="宋体" w:hAnsi="宋体" w:eastAsia="宋体" w:cs="宋体"/>
                <w:b w:val="0"/>
                <w:i w:val="0"/>
                <w:color w:val="000000"/>
                <w:sz w:val="16"/>
              </w:rPr>
              <w:t>117.15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73.06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2013150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72.81</w:t>
            </w:r>
          </w:p>
        </w:tc>
        <w:tc>
          <w:tcPr>
            <w:tcW w:w="1120" w:type="dxa"/>
            <w:vAlign w:val="center"/>
          </w:tcPr>
          <w:p>
            <w:pPr>
              <w:jc w:val="right"/>
            </w:pPr>
            <w:r>
              <w:rPr>
                <w:rFonts w:ascii="宋体" w:hAnsi="宋体" w:eastAsia="宋体" w:cs="宋体"/>
                <w:b w:val="0"/>
                <w:i w:val="0"/>
                <w:color w:val="000000"/>
                <w:sz w:val="16"/>
              </w:rPr>
              <w:t>72.81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pPr>
              <w:jc w:val="right"/>
            </w:pPr>
            <w:r>
              <w:rPr>
                <w:rFonts w:ascii="宋体" w:hAnsi="宋体" w:eastAsia="宋体" w:cs="宋体"/>
                <w:b w:val="0"/>
                <w:i w:val="0"/>
                <w:color w:val="000000"/>
                <w:sz w:val="16"/>
              </w:rPr>
              <w:t>24.81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pPr>
              <w:jc w:val="right"/>
            </w:pPr>
            <w:r>
              <w:rPr>
                <w:rFonts w:ascii="宋体" w:hAnsi="宋体" w:eastAsia="宋体" w:cs="宋体"/>
                <w:b w:val="0"/>
                <w:i w:val="0"/>
                <w:color w:val="000000"/>
                <w:sz w:val="16"/>
              </w:rPr>
              <w:t>0.48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24.33</w:t>
            </w:r>
          </w:p>
        </w:tc>
        <w:tc>
          <w:tcPr>
            <w:tcW w:w="1120" w:type="dxa"/>
            <w:vAlign w:val="center"/>
          </w:tcPr>
          <w:p>
            <w:pPr>
              <w:jc w:val="right"/>
            </w:pPr>
            <w:r>
              <w:rPr>
                <w:rFonts w:ascii="宋体" w:hAnsi="宋体" w:eastAsia="宋体" w:cs="宋体"/>
                <w:b w:val="0"/>
                <w:i w:val="0"/>
                <w:color w:val="000000"/>
                <w:sz w:val="16"/>
              </w:rPr>
              <w:t>24.33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pPr>
              <w:jc w:val="right"/>
            </w:pPr>
            <w:r>
              <w:rPr>
                <w:rFonts w:ascii="宋体" w:hAnsi="宋体" w:eastAsia="宋体" w:cs="宋体"/>
                <w:b w:val="0"/>
                <w:i w:val="0"/>
                <w:color w:val="000000"/>
                <w:sz w:val="16"/>
              </w:rPr>
              <w:t>11.71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4.98</w:t>
            </w:r>
          </w:p>
        </w:tc>
        <w:tc>
          <w:tcPr>
            <w:tcW w:w="1120" w:type="dxa"/>
            <w:vAlign w:val="center"/>
          </w:tcPr>
          <w:p>
            <w:pPr>
              <w:jc w:val="right"/>
            </w:pPr>
            <w:r>
              <w:rPr>
                <w:rFonts w:ascii="宋体" w:hAnsi="宋体" w:eastAsia="宋体" w:cs="宋体"/>
                <w:b w:val="0"/>
                <w:i w:val="0"/>
                <w:color w:val="000000"/>
                <w:sz w:val="16"/>
              </w:rPr>
              <w:t>4.98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4.25</w:t>
            </w:r>
          </w:p>
        </w:tc>
        <w:tc>
          <w:tcPr>
            <w:tcW w:w="1120" w:type="dxa"/>
            <w:vAlign w:val="center"/>
          </w:tcPr>
          <w:p>
            <w:pPr>
              <w:jc w:val="right"/>
            </w:pPr>
            <w:r>
              <w:rPr>
                <w:rFonts w:ascii="宋体" w:hAnsi="宋体" w:eastAsia="宋体" w:cs="宋体"/>
                <w:b w:val="0"/>
                <w:i w:val="0"/>
                <w:color w:val="000000"/>
                <w:sz w:val="16"/>
              </w:rPr>
              <w:t>4.25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2101103</w:t>
            </w:r>
          </w:p>
        </w:tc>
        <w:tc>
          <w:tcPr>
            <w:tcW w:w="3340" w:type="dxa"/>
            <w:vAlign w:val="center"/>
          </w:tcPr>
          <w:p>
            <w:pPr>
              <w:jc w:val="left"/>
            </w:pPr>
            <w:r>
              <w:rPr>
                <w:rFonts w:ascii="宋体" w:hAnsi="宋体" w:eastAsia="宋体" w:cs="宋体"/>
                <w:b w:val="0"/>
                <w:i w:val="0"/>
                <w:color w:val="000000"/>
                <w:sz w:val="16"/>
              </w:rPr>
              <w:t>公务员医疗补助</w:t>
            </w:r>
          </w:p>
        </w:tc>
        <w:tc>
          <w:tcPr>
            <w:tcW w:w="1120" w:type="dxa"/>
            <w:vAlign w:val="center"/>
          </w:tcPr>
          <w:p>
            <w:pPr>
              <w:jc w:val="right"/>
            </w:pPr>
            <w:r>
              <w:rPr>
                <w:rFonts w:ascii="宋体" w:hAnsi="宋体" w:eastAsia="宋体" w:cs="宋体"/>
                <w:b w:val="0"/>
                <w:i w:val="0"/>
                <w:color w:val="000000"/>
                <w:sz w:val="16"/>
              </w:rPr>
              <w:t>2.07</w:t>
            </w:r>
          </w:p>
        </w:tc>
        <w:tc>
          <w:tcPr>
            <w:tcW w:w="1120" w:type="dxa"/>
            <w:vAlign w:val="center"/>
          </w:tcPr>
          <w:p>
            <w:pPr>
              <w:jc w:val="right"/>
            </w:pPr>
            <w:r>
              <w:rPr>
                <w:rFonts w:ascii="宋体" w:hAnsi="宋体" w:eastAsia="宋体" w:cs="宋体"/>
                <w:b w:val="0"/>
                <w:i w:val="0"/>
                <w:color w:val="000000"/>
                <w:sz w:val="16"/>
              </w:rPr>
              <w:t>2.07</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0.41</w:t>
            </w:r>
          </w:p>
        </w:tc>
        <w:tc>
          <w:tcPr>
            <w:tcW w:w="1120" w:type="dxa"/>
            <w:vAlign w:val="center"/>
          </w:tcPr>
          <w:p>
            <w:pPr>
              <w:jc w:val="right"/>
            </w:pPr>
            <w:r>
              <w:rPr>
                <w:rFonts w:ascii="宋体" w:hAnsi="宋体" w:eastAsia="宋体" w:cs="宋体"/>
                <w:b w:val="0"/>
                <w:i w:val="0"/>
                <w:color w:val="000000"/>
                <w:sz w:val="16"/>
              </w:rPr>
              <w:t>0.41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pPr>
              <w:jc w:val="right"/>
            </w:pPr>
            <w:r>
              <w:rPr>
                <w:rFonts w:ascii="宋体" w:hAnsi="宋体" w:eastAsia="宋体" w:cs="宋体"/>
                <w:b w:val="0"/>
                <w:i w:val="0"/>
                <w:color w:val="000000"/>
                <w:sz w:val="16"/>
              </w:rPr>
              <w:t>20.32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01" w:hRule="exact"/>
          <w:jc w:val="center"/>
        </w:trPr>
        <w:tc>
          <w:tcPr>
            <w:tcW w:w="72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Layout w:type="fixed"/>
          <w:tblCellMar>
            <w:top w:w="0" w:type="dxa"/>
            <w:left w:w="80" w:type="dxa"/>
            <w:bottom w:w="0" w:type="dxa"/>
            <w:right w:w="80" w:type="dxa"/>
          </w:tblCellMar>
        </w:tblPrEx>
        <w:trPr>
          <w:trHeight w:val="365" w:hRule="exact"/>
          <w:jc w:val="center"/>
        </w:trPr>
        <w:tc>
          <w:tcPr>
            <w:tcW w:w="3600" w:type="dxa"/>
            <w:gridSpan w:val="3"/>
            <w:vAlign w:val="center"/>
          </w:tcPr>
          <w:p>
            <w:pPr>
              <w:jc w:val="center"/>
            </w:pPr>
            <w:r>
              <w:rPr>
                <w:rFonts w:ascii="宋体" w:hAnsi="宋体" w:eastAsia="宋体" w:cs="宋体"/>
                <w:b w:val="0"/>
                <w:i w:val="0"/>
                <w:color w:val="000000"/>
                <w:sz w:val="14"/>
              </w:rPr>
              <w:t>收     入</w:t>
            </w:r>
          </w:p>
        </w:tc>
        <w:tc>
          <w:tcPr>
            <w:tcW w:w="7172"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263.02</w:t>
            </w:r>
          </w:p>
        </w:tc>
        <w:tc>
          <w:tcPr>
            <w:tcW w:w="1100" w:type="dxa"/>
            <w:vAlign w:val="center"/>
          </w:tcPr>
          <w:p>
            <w:pPr>
              <w:jc w:val="right"/>
            </w:pPr>
            <w:r>
              <w:rPr>
                <w:rFonts w:ascii="宋体" w:hAnsi="宋体" w:eastAsia="宋体" w:cs="宋体"/>
                <w:b w:val="0"/>
                <w:i w:val="0"/>
                <w:color w:val="000000"/>
                <w:sz w:val="14"/>
              </w:rPr>
              <w:t>263.02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24.80</w:t>
            </w:r>
          </w:p>
        </w:tc>
        <w:tc>
          <w:tcPr>
            <w:tcW w:w="1100" w:type="dxa"/>
            <w:vAlign w:val="center"/>
          </w:tcPr>
          <w:p>
            <w:pPr>
              <w:jc w:val="right"/>
            </w:pPr>
            <w:r>
              <w:rPr>
                <w:rFonts w:ascii="宋体" w:hAnsi="宋体" w:eastAsia="宋体" w:cs="宋体"/>
                <w:b w:val="0"/>
                <w:i w:val="0"/>
                <w:color w:val="000000"/>
                <w:sz w:val="14"/>
              </w:rPr>
              <w:t>24.80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11.70</w:t>
            </w:r>
          </w:p>
        </w:tc>
        <w:tc>
          <w:tcPr>
            <w:tcW w:w="1100" w:type="dxa"/>
            <w:vAlign w:val="center"/>
          </w:tcPr>
          <w:p>
            <w:pPr>
              <w:jc w:val="right"/>
            </w:pPr>
            <w:r>
              <w:rPr>
                <w:rFonts w:ascii="宋体" w:hAnsi="宋体" w:eastAsia="宋体" w:cs="宋体"/>
                <w:b w:val="0"/>
                <w:i w:val="0"/>
                <w:color w:val="000000"/>
                <w:sz w:val="14"/>
              </w:rPr>
              <w:t>11.70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20.32</w:t>
            </w:r>
          </w:p>
        </w:tc>
        <w:tc>
          <w:tcPr>
            <w:tcW w:w="1100" w:type="dxa"/>
            <w:vAlign w:val="center"/>
          </w:tcPr>
          <w:p>
            <w:pPr>
              <w:jc w:val="right"/>
            </w:pPr>
            <w:r>
              <w:rPr>
                <w:rFonts w:ascii="宋体" w:hAnsi="宋体" w:eastAsia="宋体" w:cs="宋体"/>
                <w:b w:val="0"/>
                <w:i w:val="0"/>
                <w:color w:val="000000"/>
                <w:sz w:val="14"/>
              </w:rPr>
              <w:t>20.32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2.88</w:t>
            </w:r>
          </w:p>
        </w:tc>
        <w:tc>
          <w:tcPr>
            <w:tcW w:w="1100" w:type="dxa"/>
            <w:vAlign w:val="center"/>
          </w:tcPr>
          <w:p>
            <w:pPr>
              <w:jc w:val="right"/>
            </w:pPr>
            <w:r>
              <w:rPr>
                <w:rFonts w:ascii="宋体" w:hAnsi="宋体" w:eastAsia="宋体" w:cs="宋体"/>
                <w:b w:val="0"/>
                <w:i w:val="0"/>
                <w:color w:val="000000"/>
                <w:sz w:val="14"/>
              </w:rPr>
              <w:t>2.88</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Layout w:type="fixed"/>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322.72</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pPr>
              <w:jc w:val="right"/>
            </w:pPr>
            <w:r>
              <w:rPr>
                <w:rFonts w:ascii="宋体" w:hAnsi="宋体" w:eastAsia="宋体" w:cs="宋体"/>
                <w:b w:val="0"/>
                <w:i w:val="0"/>
                <w:color w:val="000000"/>
                <w:sz w:val="14"/>
              </w:rPr>
              <w:t>322.72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项目</w:t>
            </w:r>
          </w:p>
        </w:tc>
        <w:tc>
          <w:tcPr>
            <w:tcW w:w="5912"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84"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96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486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322.72</w:t>
            </w:r>
          </w:p>
        </w:tc>
        <w:tc>
          <w:tcPr>
            <w:tcW w:w="1980" w:type="dxa"/>
            <w:vAlign w:val="center"/>
          </w:tcPr>
          <w:p>
            <w:pPr>
              <w:jc w:val="right"/>
            </w:pPr>
            <w:r>
              <w:rPr>
                <w:rFonts w:ascii="宋体" w:hAnsi="宋体" w:eastAsia="宋体" w:cs="宋体"/>
                <w:b/>
                <w:i w:val="0"/>
                <w:color w:val="000000"/>
                <w:sz w:val="20"/>
              </w:rPr>
              <w:t>246.79</w:t>
            </w:r>
          </w:p>
        </w:tc>
        <w:tc>
          <w:tcPr>
            <w:tcW w:w="1952" w:type="dxa"/>
            <w:vAlign w:val="center"/>
          </w:tcPr>
          <w:p>
            <w:pPr>
              <w:jc w:val="right"/>
            </w:pPr>
            <w:r>
              <w:rPr>
                <w:rFonts w:ascii="宋体" w:hAnsi="宋体" w:eastAsia="宋体" w:cs="宋体"/>
                <w:b/>
                <w:i w:val="0"/>
                <w:color w:val="000000"/>
                <w:sz w:val="20"/>
              </w:rPr>
              <w:t>75.93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263.02</w:t>
            </w:r>
          </w:p>
        </w:tc>
        <w:tc>
          <w:tcPr>
            <w:tcW w:w="1980" w:type="dxa"/>
            <w:vAlign w:val="center"/>
          </w:tcPr>
          <w:p>
            <w:pPr>
              <w:jc w:val="right"/>
            </w:pPr>
            <w:r>
              <w:rPr>
                <w:rFonts w:ascii="宋体" w:hAnsi="宋体" w:eastAsia="宋体" w:cs="宋体"/>
                <w:b w:val="0"/>
                <w:i w:val="0"/>
                <w:color w:val="000000"/>
                <w:sz w:val="20"/>
              </w:rPr>
              <w:t>189.96</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w:t>
            </w:r>
          </w:p>
        </w:tc>
        <w:tc>
          <w:tcPr>
            <w:tcW w:w="3900" w:type="dxa"/>
            <w:vAlign w:val="center"/>
          </w:tcPr>
          <w:p>
            <w:pPr>
              <w:jc w:val="left"/>
            </w:pPr>
            <w:r>
              <w:rPr>
                <w:rFonts w:ascii="宋体" w:hAnsi="宋体" w:eastAsia="宋体" w:cs="宋体"/>
                <w:b w:val="0"/>
                <w:i w:val="0"/>
                <w:color w:val="000000"/>
                <w:sz w:val="20"/>
              </w:rPr>
              <w:t>党委办公厅（室）及相关机构事务</w:t>
            </w:r>
          </w:p>
        </w:tc>
        <w:tc>
          <w:tcPr>
            <w:tcW w:w="1980" w:type="dxa"/>
            <w:vAlign w:val="center"/>
          </w:tcPr>
          <w:p>
            <w:pPr>
              <w:jc w:val="right"/>
            </w:pPr>
            <w:r>
              <w:rPr>
                <w:rFonts w:ascii="宋体" w:hAnsi="宋体" w:eastAsia="宋体" w:cs="宋体"/>
                <w:b w:val="0"/>
                <w:i w:val="0"/>
                <w:color w:val="000000"/>
                <w:sz w:val="20"/>
              </w:rPr>
              <w:t>263.02</w:t>
            </w:r>
          </w:p>
        </w:tc>
        <w:tc>
          <w:tcPr>
            <w:tcW w:w="1980" w:type="dxa"/>
            <w:vAlign w:val="center"/>
          </w:tcPr>
          <w:p>
            <w:pPr>
              <w:jc w:val="right"/>
            </w:pPr>
            <w:r>
              <w:rPr>
                <w:rFonts w:ascii="宋体" w:hAnsi="宋体" w:eastAsia="宋体" w:cs="宋体"/>
                <w:b w:val="0"/>
                <w:i w:val="0"/>
                <w:color w:val="000000"/>
                <w:sz w:val="20"/>
              </w:rPr>
              <w:t>189.96</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117.15</w:t>
            </w:r>
          </w:p>
        </w:tc>
        <w:tc>
          <w:tcPr>
            <w:tcW w:w="1980" w:type="dxa"/>
            <w:vAlign w:val="center"/>
          </w:tcPr>
          <w:p>
            <w:pPr>
              <w:jc w:val="right"/>
            </w:pPr>
            <w:r>
              <w:rPr>
                <w:rFonts w:ascii="宋体" w:hAnsi="宋体" w:eastAsia="宋体" w:cs="宋体"/>
                <w:b w:val="0"/>
                <w:i w:val="0"/>
                <w:color w:val="000000"/>
                <w:sz w:val="20"/>
              </w:rPr>
              <w:t>117.15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73.06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73.06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2013150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72.81</w:t>
            </w:r>
          </w:p>
        </w:tc>
        <w:tc>
          <w:tcPr>
            <w:tcW w:w="1980" w:type="dxa"/>
            <w:vAlign w:val="center"/>
          </w:tcPr>
          <w:p>
            <w:pPr>
              <w:jc w:val="right"/>
            </w:pPr>
            <w:r>
              <w:rPr>
                <w:rFonts w:ascii="宋体" w:hAnsi="宋体" w:eastAsia="宋体" w:cs="宋体"/>
                <w:b w:val="0"/>
                <w:i w:val="0"/>
                <w:color w:val="000000"/>
                <w:sz w:val="20"/>
              </w:rPr>
              <w:t>72.81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24.81</w:t>
            </w:r>
          </w:p>
        </w:tc>
        <w:tc>
          <w:tcPr>
            <w:tcW w:w="1980" w:type="dxa"/>
            <w:vAlign w:val="center"/>
          </w:tcPr>
          <w:p>
            <w:pPr>
              <w:jc w:val="right"/>
            </w:pPr>
            <w:r>
              <w:rPr>
                <w:rFonts w:ascii="宋体" w:hAnsi="宋体" w:eastAsia="宋体" w:cs="宋体"/>
                <w:b w:val="0"/>
                <w:i w:val="0"/>
                <w:color w:val="000000"/>
                <w:sz w:val="20"/>
              </w:rPr>
              <w:t>24.81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24.81</w:t>
            </w:r>
          </w:p>
        </w:tc>
        <w:tc>
          <w:tcPr>
            <w:tcW w:w="1980" w:type="dxa"/>
            <w:vAlign w:val="center"/>
          </w:tcPr>
          <w:p>
            <w:pPr>
              <w:jc w:val="right"/>
            </w:pPr>
            <w:r>
              <w:rPr>
                <w:rFonts w:ascii="宋体" w:hAnsi="宋体" w:eastAsia="宋体" w:cs="宋体"/>
                <w:b w:val="0"/>
                <w:i w:val="0"/>
                <w:color w:val="000000"/>
                <w:sz w:val="20"/>
              </w:rPr>
              <w:t>24.81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0.48</w:t>
            </w:r>
          </w:p>
        </w:tc>
        <w:tc>
          <w:tcPr>
            <w:tcW w:w="1980" w:type="dxa"/>
            <w:vAlign w:val="center"/>
          </w:tcPr>
          <w:p>
            <w:pPr>
              <w:jc w:val="right"/>
            </w:pPr>
            <w:r>
              <w:rPr>
                <w:rFonts w:ascii="宋体" w:hAnsi="宋体" w:eastAsia="宋体" w:cs="宋体"/>
                <w:b w:val="0"/>
                <w:i w:val="0"/>
                <w:color w:val="000000"/>
                <w:sz w:val="20"/>
              </w:rPr>
              <w:t>0.48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24.33</w:t>
            </w:r>
          </w:p>
        </w:tc>
        <w:tc>
          <w:tcPr>
            <w:tcW w:w="1980" w:type="dxa"/>
            <w:vAlign w:val="center"/>
          </w:tcPr>
          <w:p>
            <w:pPr>
              <w:jc w:val="right"/>
            </w:pPr>
            <w:r>
              <w:rPr>
                <w:rFonts w:ascii="宋体" w:hAnsi="宋体" w:eastAsia="宋体" w:cs="宋体"/>
                <w:b w:val="0"/>
                <w:i w:val="0"/>
                <w:color w:val="000000"/>
                <w:sz w:val="20"/>
              </w:rPr>
              <w:t>24.33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2080599</w:t>
            </w:r>
          </w:p>
        </w:tc>
        <w:tc>
          <w:tcPr>
            <w:tcW w:w="3900" w:type="dxa"/>
            <w:vAlign w:val="center"/>
          </w:tcPr>
          <w:p>
            <w:pPr>
              <w:jc w:val="left"/>
            </w:pPr>
            <w:r>
              <w:rPr>
                <w:rFonts w:ascii="宋体" w:hAnsi="宋体" w:eastAsia="宋体" w:cs="宋体"/>
                <w:b w:val="0"/>
                <w:i w:val="0"/>
                <w:color w:val="000000"/>
                <w:sz w:val="20"/>
              </w:rPr>
              <w:t>其他行政事业单位养老支出</w:t>
            </w:r>
          </w:p>
        </w:tc>
        <w:tc>
          <w:tcPr>
            <w:tcW w:w="1980" w:type="dxa"/>
            <w:vAlign w:val="center"/>
          </w:tcPr>
          <w:p>
            <w:pPr>
              <w:jc w:val="right"/>
            </w:pPr>
            <w:r>
              <w:rPr>
                <w:rFonts w:ascii="宋体" w:hAnsi="宋体" w:eastAsia="宋体" w:cs="宋体"/>
                <w:b w:val="0"/>
                <w:i w:val="0"/>
                <w:color w:val="000000"/>
                <w:sz w:val="20"/>
              </w:rPr>
              <w:t>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11.71</w:t>
            </w:r>
          </w:p>
        </w:tc>
        <w:tc>
          <w:tcPr>
            <w:tcW w:w="1980" w:type="dxa"/>
            <w:vAlign w:val="center"/>
          </w:tcPr>
          <w:p>
            <w:pPr>
              <w:jc w:val="right"/>
            </w:pPr>
            <w:r>
              <w:rPr>
                <w:rFonts w:ascii="宋体" w:hAnsi="宋体" w:eastAsia="宋体" w:cs="宋体"/>
                <w:b w:val="0"/>
                <w:i w:val="0"/>
                <w:color w:val="000000"/>
                <w:sz w:val="20"/>
              </w:rPr>
              <w:t>11.71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11.71</w:t>
            </w:r>
          </w:p>
        </w:tc>
        <w:tc>
          <w:tcPr>
            <w:tcW w:w="1980" w:type="dxa"/>
            <w:vAlign w:val="center"/>
          </w:tcPr>
          <w:p>
            <w:pPr>
              <w:jc w:val="right"/>
            </w:pPr>
            <w:r>
              <w:rPr>
                <w:rFonts w:ascii="宋体" w:hAnsi="宋体" w:eastAsia="宋体" w:cs="宋体"/>
                <w:b w:val="0"/>
                <w:i w:val="0"/>
                <w:color w:val="000000"/>
                <w:sz w:val="20"/>
              </w:rPr>
              <w:t>11.71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4.98</w:t>
            </w:r>
          </w:p>
        </w:tc>
        <w:tc>
          <w:tcPr>
            <w:tcW w:w="1980" w:type="dxa"/>
            <w:vAlign w:val="center"/>
          </w:tcPr>
          <w:p>
            <w:pPr>
              <w:jc w:val="right"/>
            </w:pPr>
            <w:r>
              <w:rPr>
                <w:rFonts w:ascii="宋体" w:hAnsi="宋体" w:eastAsia="宋体" w:cs="宋体"/>
                <w:b w:val="0"/>
                <w:i w:val="0"/>
                <w:color w:val="000000"/>
                <w:sz w:val="20"/>
              </w:rPr>
              <w:t>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4.25</w:t>
            </w:r>
          </w:p>
        </w:tc>
        <w:tc>
          <w:tcPr>
            <w:tcW w:w="1980" w:type="dxa"/>
            <w:vAlign w:val="center"/>
          </w:tcPr>
          <w:p>
            <w:pPr>
              <w:jc w:val="right"/>
            </w:pPr>
            <w:r>
              <w:rPr>
                <w:rFonts w:ascii="宋体" w:hAnsi="宋体" w:eastAsia="宋体" w:cs="宋体"/>
                <w:b w:val="0"/>
                <w:i w:val="0"/>
                <w:color w:val="000000"/>
                <w:sz w:val="20"/>
              </w:rPr>
              <w:t>4.25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2101103</w:t>
            </w:r>
          </w:p>
        </w:tc>
        <w:tc>
          <w:tcPr>
            <w:tcW w:w="3900" w:type="dxa"/>
            <w:vAlign w:val="center"/>
          </w:tcPr>
          <w:p>
            <w:pPr>
              <w:jc w:val="left"/>
            </w:pPr>
            <w:r>
              <w:rPr>
                <w:rFonts w:ascii="宋体" w:hAnsi="宋体" w:eastAsia="宋体" w:cs="宋体"/>
                <w:b w:val="0"/>
                <w:i w:val="0"/>
                <w:color w:val="000000"/>
                <w:sz w:val="20"/>
              </w:rPr>
              <w:t>公务员医疗补助</w:t>
            </w:r>
          </w:p>
        </w:tc>
        <w:tc>
          <w:tcPr>
            <w:tcW w:w="1980" w:type="dxa"/>
            <w:vAlign w:val="center"/>
          </w:tcPr>
          <w:p>
            <w:pPr>
              <w:jc w:val="right"/>
            </w:pPr>
            <w:r>
              <w:rPr>
                <w:rFonts w:ascii="宋体" w:hAnsi="宋体" w:eastAsia="宋体" w:cs="宋体"/>
                <w:b w:val="0"/>
                <w:i w:val="0"/>
                <w:color w:val="000000"/>
                <w:sz w:val="20"/>
              </w:rPr>
              <w:t>2.07</w:t>
            </w:r>
          </w:p>
        </w:tc>
        <w:tc>
          <w:tcPr>
            <w:tcW w:w="1980" w:type="dxa"/>
            <w:vAlign w:val="center"/>
          </w:tcPr>
          <w:p>
            <w:pPr>
              <w:jc w:val="right"/>
            </w:pPr>
            <w:r>
              <w:rPr>
                <w:rFonts w:ascii="宋体" w:hAnsi="宋体" w:eastAsia="宋体" w:cs="宋体"/>
                <w:b w:val="0"/>
                <w:i w:val="0"/>
                <w:color w:val="000000"/>
                <w:sz w:val="20"/>
              </w:rPr>
              <w:t>2.07</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0.41</w:t>
            </w:r>
          </w:p>
        </w:tc>
        <w:tc>
          <w:tcPr>
            <w:tcW w:w="1980" w:type="dxa"/>
            <w:vAlign w:val="center"/>
          </w:tcPr>
          <w:p>
            <w:pPr>
              <w:jc w:val="right"/>
            </w:pPr>
            <w:r>
              <w:rPr>
                <w:rFonts w:ascii="宋体" w:hAnsi="宋体" w:eastAsia="宋体" w:cs="宋体"/>
                <w:b w:val="0"/>
                <w:i w:val="0"/>
                <w:color w:val="000000"/>
                <w:sz w:val="20"/>
              </w:rPr>
              <w:t>0.41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20.32</w:t>
            </w:r>
          </w:p>
        </w:tc>
        <w:tc>
          <w:tcPr>
            <w:tcW w:w="1980" w:type="dxa"/>
            <w:vAlign w:val="center"/>
          </w:tcPr>
          <w:p>
            <w:pPr>
              <w:jc w:val="right"/>
            </w:pPr>
            <w:r>
              <w:rPr>
                <w:rFonts w:ascii="宋体" w:hAnsi="宋体" w:eastAsia="宋体" w:cs="宋体"/>
                <w:b w:val="0"/>
                <w:i w:val="0"/>
                <w:color w:val="000000"/>
                <w:sz w:val="20"/>
              </w:rPr>
              <w:t>20.32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512" w:hRule="exact"/>
          <w:jc w:val="center"/>
        </w:trPr>
        <w:tc>
          <w:tcPr>
            <w:tcW w:w="96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3540" w:type="dxa"/>
            <w:gridSpan w:val="3"/>
            <w:vAlign w:val="center"/>
          </w:tcPr>
          <w:p>
            <w:pPr>
              <w:jc w:val="center"/>
            </w:pPr>
            <w:r>
              <w:rPr>
                <w:rFonts w:ascii="宋体" w:hAnsi="宋体" w:eastAsia="宋体" w:cs="宋体"/>
                <w:b w:val="0"/>
                <w:i w:val="0"/>
                <w:color w:val="000000"/>
                <w:sz w:val="14"/>
              </w:rPr>
              <w:t>人员经费</w:t>
            </w:r>
          </w:p>
        </w:tc>
        <w:tc>
          <w:tcPr>
            <w:tcW w:w="7232"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232.05</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13.66</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75.96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1.21</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31.52</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43.18</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0.00</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24.71</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24.33</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0.50</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9.16</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pPr>
              <w:jc w:val="right"/>
            </w:pPr>
            <w:r>
              <w:rPr>
                <w:rFonts w:ascii="宋体" w:hAnsi="宋体" w:eastAsia="宋体" w:cs="宋体"/>
                <w:b w:val="0"/>
                <w:i w:val="0"/>
                <w:color w:val="000000"/>
                <w:sz w:val="14"/>
              </w:rPr>
              <w:t>2.07</w:t>
            </w: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0.82</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20.32</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0.87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0.48</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3.34</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0.26</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1.23</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6.36</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0.40</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0.75</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42" w:hRule="exact"/>
          <w:jc w:val="center"/>
        </w:trPr>
        <w:tc>
          <w:tcPr>
            <w:tcW w:w="252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232.92</w:t>
            </w:r>
          </w:p>
        </w:tc>
        <w:tc>
          <w:tcPr>
            <w:tcW w:w="620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13.87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4.00</w:t>
            </w:r>
          </w:p>
        </w:tc>
        <w:tc>
          <w:tcPr>
            <w:tcW w:w="3092" w:type="dxa"/>
            <w:vAlign w:val="center"/>
          </w:tcPr>
          <w:p>
            <w:pPr>
              <w:jc w:val="right"/>
            </w:pPr>
            <w:r>
              <w:rPr>
                <w:rFonts w:ascii="宋体" w:hAnsi="宋体" w:eastAsia="宋体" w:cs="宋体"/>
                <w:b w:val="0"/>
                <w:i w:val="0"/>
                <w:color w:val="000000"/>
                <w:sz w:val="23"/>
              </w:rPr>
              <w:t>1.23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406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336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72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406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35" w:hRule="exact"/>
          <w:jc w:val="center"/>
        </w:trPr>
        <w:tc>
          <w:tcPr>
            <w:tcW w:w="72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Ind w:w="0" w:type="dxa"/>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10772"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部门：中共辽宁省盘锦市兴隆台区委办公室</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1077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项目</w:t>
            </w:r>
          </w:p>
        </w:tc>
        <w:tc>
          <w:tcPr>
            <w:tcW w:w="5432"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8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534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730" w:hRule="exact"/>
          <w:jc w:val="center"/>
        </w:trPr>
        <w:tc>
          <w:tcPr>
            <w:tcW w:w="108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网络租赁费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根据保密要求，租用中国联通全省党委系统信息加密专线。</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完成党委系统专线加密租赁</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网络攻击查处率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086"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保证网络系统正常运行天数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365</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214</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365</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网络系统运行故障率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保障正常网络运行</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网络安全事件发生率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网络安全事件下降率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加强做好运维管理，持续做好保障工作</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预留区直部门会议费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25.2</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7.85</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31.18%</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成功召开全委会、常委会、区委工作会议及区委牵头的各类会议、学习、培训等。</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较好完成区委各项会议保障</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举办各类会议次数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召开会议次数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视频会议正常率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364"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会议培训设施功能运转无故障率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经济效益指标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促进经济发展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促进地区发展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建立科学、合理、公平透明的财政资金管理制度</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9" w:type="dxa"/>
        <w:jc w:val="center"/>
        <w:tblInd w:w="0" w:type="dxa"/>
        <w:tblLayout w:type="fixed"/>
        <w:tblCellMar>
          <w:top w:w="0" w:type="dxa"/>
          <w:left w:w="20" w:type="dxa"/>
          <w:bottom w:w="0" w:type="dxa"/>
          <w:right w:w="20" w:type="dxa"/>
        </w:tblCellMar>
      </w:tblPr>
      <w:tblGrid>
        <w:gridCol w:w="1619"/>
        <w:gridCol w:w="626"/>
        <w:gridCol w:w="626"/>
        <w:gridCol w:w="626"/>
        <w:gridCol w:w="626"/>
        <w:gridCol w:w="626"/>
        <w:gridCol w:w="626"/>
        <w:gridCol w:w="626"/>
        <w:gridCol w:w="626"/>
        <w:gridCol w:w="884"/>
        <w:gridCol w:w="884"/>
        <w:gridCol w:w="884"/>
        <w:gridCol w:w="884"/>
        <w:gridCol w:w="884"/>
        <w:gridCol w:w="626"/>
        <w:gridCol w:w="626"/>
        <w:gridCol w:w="626"/>
        <w:gridCol w:w="1914"/>
      </w:tblGrid>
      <w:tr>
        <w:tblPrEx>
          <w:tblLayout w:type="fixed"/>
          <w:tblCellMar>
            <w:top w:w="0" w:type="dxa"/>
            <w:left w:w="20" w:type="dxa"/>
            <w:bottom w:w="0" w:type="dxa"/>
            <w:right w:w="20" w:type="dxa"/>
          </w:tblCellMar>
        </w:tblPrEx>
        <w:trPr>
          <w:trHeight w:val="849" w:hRule="exact"/>
          <w:jc w:val="center"/>
        </w:trPr>
        <w:tc>
          <w:tcPr>
            <w:tcW w:w="14839" w:type="dxa"/>
            <w:gridSpan w:val="1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0"/>
              </w:rPr>
              <w:t>部门预算项目（政策）支出绩效运行监控表（2024年度）</w:t>
            </w:r>
          </w:p>
        </w:tc>
      </w:tr>
      <w:tr>
        <w:tblPrEx>
          <w:tblLayout w:type="fixed"/>
          <w:tblCellMar>
            <w:top w:w="0" w:type="dxa"/>
            <w:left w:w="20" w:type="dxa"/>
            <w:bottom w:w="0" w:type="dxa"/>
            <w:right w:w="20" w:type="dxa"/>
          </w:tblCellMar>
        </w:tblPrEx>
        <w:trPr>
          <w:trHeight w:val="278"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项目名称</w:t>
            </w:r>
          </w:p>
        </w:tc>
        <w:tc>
          <w:tcPr>
            <w:tcW w:w="13220" w:type="dxa"/>
            <w:gridSpan w:val="1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综合业务费</w:t>
            </w:r>
          </w:p>
        </w:tc>
      </w:tr>
      <w:tr>
        <w:tblPrEx>
          <w:tblLayout w:type="fixed"/>
          <w:tblCellMar>
            <w:top w:w="0" w:type="dxa"/>
            <w:left w:w="20" w:type="dxa"/>
            <w:bottom w:w="0" w:type="dxa"/>
            <w:right w:w="20" w:type="dxa"/>
          </w:tblCellMar>
        </w:tblPrEx>
        <w:trPr>
          <w:trHeight w:val="501" w:hRule="exact"/>
          <w:jc w:val="center"/>
        </w:trPr>
        <w:tc>
          <w:tcPr>
            <w:tcW w:w="16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主管部门及代码</w:t>
            </w:r>
          </w:p>
        </w:tc>
        <w:tc>
          <w:tcPr>
            <w:tcW w:w="5008" w:type="dxa"/>
            <w:gridSpan w:val="8"/>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301中共辽宁省盘锦市兴隆台区委办公室-211103000</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501"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项目预算资金（万元）</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01" w:hRule="exact"/>
          <w:jc w:val="center"/>
        </w:trPr>
        <w:tc>
          <w:tcPr>
            <w:tcW w:w="1619"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40.5</w:t>
            </w:r>
          </w:p>
        </w:tc>
        <w:tc>
          <w:tcPr>
            <w:tcW w:w="2504"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40.5</w:t>
            </w:r>
          </w:p>
        </w:tc>
        <w:tc>
          <w:tcPr>
            <w:tcW w:w="2652"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8.13</w:t>
            </w:r>
          </w:p>
        </w:tc>
        <w:tc>
          <w:tcPr>
            <w:tcW w:w="2394"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20.1%</w:t>
            </w:r>
          </w:p>
        </w:tc>
        <w:tc>
          <w:tcPr>
            <w:tcW w:w="3166"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40</w:t>
            </w:r>
          </w:p>
        </w:tc>
      </w:tr>
      <w:tr>
        <w:tblPrEx>
          <w:tblLayout w:type="fixed"/>
          <w:tblCellMar>
            <w:top w:w="0" w:type="dxa"/>
            <w:left w:w="20" w:type="dxa"/>
            <w:bottom w:w="0" w:type="dxa"/>
            <w:right w:w="20" w:type="dxa"/>
          </w:tblCellMar>
        </w:tblPrEx>
        <w:trPr>
          <w:trHeight w:val="51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7660" w:type="dxa"/>
            <w:gridSpan w:val="11"/>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保障区委各项工作正常运行。</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有效保障区委各项工作正常运行</w:t>
            </w:r>
          </w:p>
        </w:tc>
      </w:tr>
      <w:tr>
        <w:tblPrEx>
          <w:tblLayout w:type="fixed"/>
          <w:tblCellMar>
            <w:top w:w="0" w:type="dxa"/>
            <w:left w:w="20" w:type="dxa"/>
            <w:bottom w:w="0" w:type="dxa"/>
            <w:right w:w="20" w:type="dxa"/>
          </w:tblCellMar>
        </w:tblPrEx>
        <w:trPr>
          <w:trHeight w:val="265" w:hRule="exact"/>
          <w:jc w:val="center"/>
        </w:trPr>
        <w:tc>
          <w:tcPr>
            <w:tcW w:w="1619"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产出指标</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数量指标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举办各类会议次数</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综合研究报告</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质量指标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业务系统运行稳定率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07"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业务装备配备率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经济效益指标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促进经济发展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持续推进</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促进发展</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3" w:hRule="exact"/>
          <w:jc w:val="center"/>
        </w:trPr>
        <w:tc>
          <w:tcPr>
            <w:tcW w:w="1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社会效益指标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提高工作效率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9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578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改进预算项目管理（改进措施和方式）</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充分认识规范财政专项资金管理的必要性，提高资金使用效益</w:t>
            </w: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完善制度设计，建议进行政策调整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政策到期，建议重新发布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改进预算项目管理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规范财政资金管理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进行政策调整</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政策到期重新发布</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89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8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60"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51" w:hRule="exact"/>
          <w:jc w:val="center"/>
        </w:trPr>
        <w:tc>
          <w:tcPr>
            <w:tcW w:w="34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1342"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Style w:val="7"/>
        <w:tblW w:w="14838" w:type="dxa"/>
        <w:jc w:val="center"/>
        <w:tblInd w:w="0" w:type="dxa"/>
        <w:tblLayout w:type="fixed"/>
        <w:tblCellMar>
          <w:top w:w="0" w:type="dxa"/>
          <w:left w:w="20" w:type="dxa"/>
          <w:bottom w:w="0" w:type="dxa"/>
          <w:right w:w="20" w:type="dxa"/>
        </w:tblCellMar>
      </w:tblPr>
      <w:tblGrid>
        <w:gridCol w:w="797"/>
        <w:gridCol w:w="645"/>
        <w:gridCol w:w="645"/>
        <w:gridCol w:w="645"/>
        <w:gridCol w:w="645"/>
        <w:gridCol w:w="645"/>
        <w:gridCol w:w="645"/>
        <w:gridCol w:w="911"/>
        <w:gridCol w:w="911"/>
        <w:gridCol w:w="911"/>
        <w:gridCol w:w="911"/>
        <w:gridCol w:w="911"/>
        <w:gridCol w:w="911"/>
        <w:gridCol w:w="911"/>
        <w:gridCol w:w="645"/>
        <w:gridCol w:w="645"/>
        <w:gridCol w:w="645"/>
        <w:gridCol w:w="1859"/>
      </w:tblGrid>
      <w:tr>
        <w:tblPrEx>
          <w:tblLayout w:type="fixed"/>
          <w:tblCellMar>
            <w:top w:w="0" w:type="dxa"/>
            <w:left w:w="20" w:type="dxa"/>
            <w:bottom w:w="0" w:type="dxa"/>
            <w:right w:w="20" w:type="dxa"/>
          </w:tblCellMar>
        </w:tblPrEx>
        <w:trPr>
          <w:trHeight w:val="287" w:hRule="exact"/>
          <w:jc w:val="center"/>
        </w:trPr>
        <w:tc>
          <w:tcPr>
            <w:tcW w:w="14838" w:type="dxa"/>
            <w:gridSpan w:val="18"/>
            <w:vMerge w:val="restart"/>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31"/>
              </w:rPr>
              <w:t>部门（单位）整体绩效运行监控表（2024年）</w:t>
            </w:r>
          </w:p>
        </w:tc>
      </w:tr>
      <w:tr>
        <w:tblPrEx>
          <w:tblLayout w:type="fixed"/>
          <w:tblCellMar>
            <w:top w:w="0" w:type="dxa"/>
            <w:left w:w="20" w:type="dxa"/>
            <w:bottom w:w="0" w:type="dxa"/>
            <w:right w:w="20" w:type="dxa"/>
          </w:tblCellMar>
        </w:tblPrEx>
        <w:trPr>
          <w:trHeight w:val="287" w:hRule="exact"/>
          <w:jc w:val="center"/>
        </w:trPr>
        <w:tc>
          <w:tcPr>
            <w:tcW w:w="14838" w:type="dxa"/>
            <w:gridSpan w:val="18"/>
            <w:vMerge w:val="continue"/>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287" w:hRule="exact"/>
          <w:jc w:val="center"/>
        </w:trPr>
        <w:tc>
          <w:tcPr>
            <w:tcW w:w="14838" w:type="dxa"/>
            <w:gridSpan w:val="18"/>
            <w:vMerge w:val="continue"/>
            <w:tcBorders>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17" w:hRule="exact"/>
          <w:jc w:val="center"/>
        </w:trPr>
        <w:tc>
          <w:tcPr>
            <w:tcW w:w="3377" w:type="dxa"/>
            <w:gridSpan w:val="5"/>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部门（单位）名称</w:t>
            </w:r>
          </w:p>
        </w:tc>
        <w:tc>
          <w:tcPr>
            <w:tcW w:w="11461" w:type="dxa"/>
            <w:gridSpan w:val="1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301011中共辽宁省盘锦市兴隆台区委办公室-211103000</w:t>
            </w:r>
          </w:p>
        </w:tc>
      </w:tr>
      <w:tr>
        <w:tblPrEx>
          <w:tblLayout w:type="fixed"/>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部门（单位）整体支出情况（万元）</w:t>
            </w:r>
          </w:p>
        </w:tc>
        <w:tc>
          <w:tcPr>
            <w:tcW w:w="258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3112"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7月执行数</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7月执行率</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4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2580"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144.29</w:t>
            </w:r>
          </w:p>
        </w:tc>
        <w:tc>
          <w:tcPr>
            <w:tcW w:w="3112" w:type="dxa"/>
            <w:gridSpan w:val="4"/>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161.782184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107.01</w:t>
            </w:r>
          </w:p>
        </w:tc>
        <w:tc>
          <w:tcPr>
            <w:tcW w:w="246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66.15%</w:t>
            </w:r>
          </w:p>
        </w:tc>
        <w:tc>
          <w:tcPr>
            <w:tcW w:w="31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145</w:t>
            </w:r>
          </w:p>
        </w:tc>
      </w:tr>
      <w:tr>
        <w:tblPrEx>
          <w:tblLayout w:type="fixed"/>
          <w:tblCellMar>
            <w:top w:w="0" w:type="dxa"/>
            <w:left w:w="20" w:type="dxa"/>
            <w:bottom w:w="0" w:type="dxa"/>
            <w:right w:w="20" w:type="dxa"/>
          </w:tblCellMar>
        </w:tblPrEx>
        <w:trPr>
          <w:trHeight w:val="474"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年度任务</w:t>
            </w: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对应项目</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年初预算数</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指标下达金额数</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执行数</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全年预计执行数</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基本支出人员经费（刚性）</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13.85</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31.9064</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25.85</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0.81</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31</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基本支出公用经费（保运转）</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9.18</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8.615784</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3.79</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0.44</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8.6</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7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基本支出人员经费（保工资）</w:t>
            </w:r>
          </w:p>
        </w:tc>
        <w:tc>
          <w:tcPr>
            <w:tcW w:w="18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121.26</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121.26</w:t>
            </w:r>
          </w:p>
        </w:tc>
        <w:tc>
          <w:tcPr>
            <w:tcW w:w="1822"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77.35</w:t>
            </w:r>
          </w:p>
        </w:tc>
        <w:tc>
          <w:tcPr>
            <w:tcW w:w="1556" w:type="dxa"/>
            <w:gridSpan w:val="2"/>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0.63</w:t>
            </w:r>
          </w:p>
        </w:tc>
        <w:tc>
          <w:tcPr>
            <w:tcW w:w="3149" w:type="dxa"/>
            <w:gridSpan w:val="3"/>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121</w:t>
            </w:r>
          </w:p>
        </w:tc>
      </w:tr>
      <w:tr>
        <w:tblPrEx>
          <w:tblLayout w:type="fixed"/>
          <w:tblCellMar>
            <w:top w:w="0" w:type="dxa"/>
            <w:left w:w="20" w:type="dxa"/>
            <w:bottom w:w="0" w:type="dxa"/>
            <w:right w:w="20" w:type="dxa"/>
          </w:tblCellMar>
        </w:tblPrEx>
        <w:trPr>
          <w:trHeight w:val="574"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年度目标</w:t>
            </w: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年初总体目标</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7月完成情况</w:t>
            </w:r>
          </w:p>
        </w:tc>
      </w:tr>
      <w:tr>
        <w:tblPrEx>
          <w:tblLayout w:type="fixed"/>
          <w:tblCellMar>
            <w:top w:w="0" w:type="dxa"/>
            <w:left w:w="20" w:type="dxa"/>
            <w:bottom w:w="0" w:type="dxa"/>
            <w:right w:w="20" w:type="dxa"/>
          </w:tblCellMar>
        </w:tblPrEx>
        <w:trPr>
          <w:trHeight w:val="574"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8425"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保障区委办各项工作运转。</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较好完成区委各项工作，达到预期，下步工作将持续做好各项保障工作，完成上级赋予的各项任务。</w:t>
            </w:r>
          </w:p>
        </w:tc>
      </w:tr>
      <w:tr>
        <w:tblPrEx>
          <w:tblLayout w:type="fixed"/>
          <w:tblCellMar>
            <w:top w:w="0" w:type="dxa"/>
            <w:left w:w="20" w:type="dxa"/>
            <w:bottom w:w="0" w:type="dxa"/>
            <w:right w:w="20" w:type="dxa"/>
          </w:tblCellMar>
        </w:tblPrEx>
        <w:trPr>
          <w:trHeight w:val="273" w:hRule="exact"/>
          <w:jc w:val="center"/>
        </w:trPr>
        <w:tc>
          <w:tcPr>
            <w:tcW w:w="79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运算符号</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指标值</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度量单位</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当期执行情况</w:t>
            </w:r>
          </w:p>
        </w:tc>
        <w:tc>
          <w:tcPr>
            <w:tcW w:w="911"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全年预计完成情况</w:t>
            </w:r>
          </w:p>
        </w:tc>
        <w:tc>
          <w:tcPr>
            <w:tcW w:w="455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偏差原因分析</w:t>
            </w:r>
          </w:p>
        </w:tc>
        <w:tc>
          <w:tcPr>
            <w:tcW w:w="19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完成目标可能性</w:t>
            </w:r>
          </w:p>
        </w:tc>
        <w:tc>
          <w:tcPr>
            <w:tcW w:w="185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经费保障原因分析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制度保障原因分析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人员保障原因分析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硬件条件保障原因分析</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其他原因分析</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确定能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有可能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完全不可能</w:t>
            </w:r>
          </w:p>
        </w:tc>
        <w:tc>
          <w:tcPr>
            <w:tcW w:w="185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履职效能</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重点工作履行情况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重点工作办结率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整体工作完成情况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总体工作完成率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工作完成及时率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工作质量达标率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基础管理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依法行政能力</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综合管理水平</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预算执行率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95</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预算调整率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结转结余变动率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管理效率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预算编制管理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预算绩效目标覆盖率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60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预算监督管理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预决算公开情况</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公开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全部公开</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预算收支管理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预算收入管理规范性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预算支出管理规范性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管理规范</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财务管理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内控制度有效性</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遵守制度</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制度有效</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资产管理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固定资产利用率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664"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业务管理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政府采购管理违法违规行为发生次数</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运行成本</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成本控制成效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“三公”经费变动率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在职人员控制率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社会效应</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社会效益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不出现负面报道</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没有负面</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832"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经济效益</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完工验收通过率</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省委办公厅服务保障满意度</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可持续性</w:t>
            </w:r>
          </w:p>
        </w:tc>
        <w:tc>
          <w:tcPr>
            <w:tcW w:w="645"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体制机制改革</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完善体制机制改革工作</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完成工作</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完成日常工作</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完成工作</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1105" w:hRule="exact"/>
          <w:jc w:val="center"/>
        </w:trPr>
        <w:tc>
          <w:tcPr>
            <w:tcW w:w="79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19"/>
              </w:rPr>
              <w:t>建立预算绩效管理机制</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预算绩效</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绩效管理机制</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预算绩效</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6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8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4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结果应用建议选项</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具体建议内容</w:t>
            </w: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建议进一步规范预算管理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w:t>
            </w: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持续做好预算管理工作，加强资金使用的效益</w:t>
            </w: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建议进一步提升预算执行效率和效益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建议核减下一年经费数额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建议收回长期沉淀的资金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其他建议</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提升预算执行效率和效益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收回部门（单位）长期沉淀的资金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45"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主管部门总体意见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规范部门预算管理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改进部门业务管理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改进部门预算编制管理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提升部门预算执行效率和效益</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改进部门资产管理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改进部门政府采购管理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调整公共服务标准</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预算执行进度缓慢,按规定调整下一年经费数额</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削减低效、无效资金或结构调整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对部门（单位）的资金结构进行调整</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收回长期沉淀的资金</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center"/>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445" w:hRule="exact"/>
          <w:jc w:val="center"/>
        </w:trPr>
        <w:tc>
          <w:tcPr>
            <w:tcW w:w="2732"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7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val="0"/>
                <w:i w:val="0"/>
                <w:color w:val="000000"/>
                <w:sz w:val="19"/>
              </w:rPr>
              <w:t>其他意见</w:t>
            </w:r>
          </w:p>
        </w:tc>
        <w:tc>
          <w:tcPr>
            <w:tcW w:w="9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616" w:type="dxa"/>
            <w:gridSpan w:val="6"/>
            <w:tcBorders>
              <w:top w:val="single" w:color="000000" w:sz="4" w:space="0"/>
              <w:left w:val="single" w:color="000000" w:sz="4" w:space="0"/>
              <w:bottom w:val="single" w:color="000000" w:sz="4" w:space="0"/>
            </w:tcBorders>
            <w:shd w:val="clear" w:color="auto" w:fill="FFFFFF"/>
            <w:vAlign w:val="bottom"/>
          </w:tcPr>
          <w:p>
            <w:pPr>
              <w:snapToGrid w:val="0"/>
              <w:spacing w:before="0" w:beforeAutospacing="0" w:after="0" w:afterAutospacing="0" w:line="240" w:lineRule="auto"/>
              <w:jc w:val="center"/>
            </w:pPr>
          </w:p>
        </w:tc>
      </w:tr>
      <w:tr>
        <w:tblPrEx>
          <w:tblLayout w:type="fixed"/>
          <w:tblCellMar>
            <w:top w:w="0" w:type="dxa"/>
            <w:left w:w="20" w:type="dxa"/>
            <w:bottom w:w="0" w:type="dxa"/>
            <w:right w:w="20" w:type="dxa"/>
          </w:tblCellMar>
        </w:tblPrEx>
        <w:trPr>
          <w:trHeight w:val="502" w:hRule="exact"/>
          <w:jc w:val="center"/>
        </w:trPr>
        <w:tc>
          <w:tcPr>
            <w:tcW w:w="273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Calibri" w:hAnsi="Calibri" w:eastAsia="Calibri" w:cs="Calibri"/>
                <w:b/>
                <w:i w:val="0"/>
                <w:color w:val="000000"/>
                <w:sz w:val="19"/>
              </w:rPr>
              <w:t>财政部门总体意见</w:t>
            </w:r>
          </w:p>
        </w:tc>
        <w:tc>
          <w:tcPr>
            <w:tcW w:w="12106" w:type="dxa"/>
            <w:gridSpan w:val="14"/>
            <w:tcBorders>
              <w:top w:val="single" w:color="000000" w:sz="4" w:space="0"/>
              <w:left w:val="single" w:color="000000" w:sz="4" w:space="0"/>
              <w:bottom w:val="single" w:color="000000" w:sz="4" w:space="0"/>
              <w:right w:val="single" w:color="000000" w:sz="4" w:space="0"/>
            </w:tcBorders>
            <w:shd w:val="clear" w:color="auto" w:fill="FFFFFF"/>
            <w:vAlign w:val="bottom"/>
          </w:tcPr>
          <w:p>
            <w:pPr>
              <w:snapToGrid w:val="0"/>
              <w:spacing w:before="0" w:beforeAutospacing="0" w:after="0" w:afterAutospacing="0" w:line="240" w:lineRule="auto"/>
              <w:jc w:val="center"/>
            </w:pPr>
          </w:p>
        </w:tc>
      </w:tr>
    </w:tbl>
    <w:p/>
    <w:sectPr>
      <w:pgSz w:w="16839" w:h="11907" w:orient="landscape"/>
      <w:pgMar w:top="400" w:right="1000" w:bottom="400" w:left="10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5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uVLQAAAABQEA&#10;AA8AAAAAAAAAAQAgAAAAIgAAAGRycy9kb3ducmV2LnhtbFBLAQIUABQAAAAIAIdO4kBv2jyP6QEA&#10;AL4DAAAOAAAAAAAAAAEAIAAAAB8BAABkcnMvZTJvRG9jLnhtbFBLBQYAAAAABgAGAFkBAAB6BQAA&#10;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MDI5YjZkZDdkN2JlMGFiOTMyZmY3MzFhMTlhMjcifQ=="/>
  </w:docVars>
  <w:rsids>
    <w:rsidRoot w:val="00000000"/>
    <w:rsid w:val="5BAC279A"/>
    <w:rsid w:val="7D4A5B42"/>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9e3fb-9f72-44db-8e47-3b8a09a6978b}">
  <ds:schemaRefs/>
</ds:datastoreItem>
</file>

<file path=customXml/itemProps3.xml><?xml version="1.0" encoding="utf-8"?>
<ds:datastoreItem xmlns:ds="http://schemas.openxmlformats.org/officeDocument/2006/customXml" ds:itemID="{deb55bf3-ca22-42c2-a729-30bee81ba826}">
  <ds:schemaRefs/>
</ds:datastoreItem>
</file>

<file path=customXml/itemProps4.xml><?xml version="1.0" encoding="utf-8"?>
<ds:datastoreItem xmlns:ds="http://schemas.openxmlformats.org/officeDocument/2006/customXml" ds:itemID="{66ae6aea-2492-497f-967e-2432cad035d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4</TotalTime>
  <ScaleCrop>false</ScaleCrop>
  <LinksUpToDate>false</LinksUpToDate>
  <CharactersWithSpaces>12915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⭐⭐哥哥i</cp:lastModifiedBy>
  <cp:lastPrinted>2023-07-31T21:56:00Z</cp:lastPrinted>
  <dcterms:modified xsi:type="dcterms:W3CDTF">2025-04-09T03:11:03Z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EC9CEE0467244214B2233E74EBAAD9F6_13</vt:lpwstr>
  </property>
</Properties>
</file>