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lang w:eastAsia="zh-CN"/>
        </w:rPr>
        <w:t>年度部门预算</w:t>
      </w:r>
    </w:p>
    <w:p>
      <w:pPr>
        <w:spacing w:line="540" w:lineRule="exact"/>
        <w:jc w:val="center"/>
        <w:rPr>
          <w:rFonts w:hint="eastAsia"/>
          <w:b/>
          <w:sz w:val="44"/>
          <w:szCs w:val="44"/>
          <w:u w:val="single"/>
        </w:rPr>
      </w:pPr>
    </w:p>
    <w:p>
      <w:pPr>
        <w:spacing w:line="540" w:lineRule="exact"/>
        <w:jc w:val="center"/>
        <w:rPr>
          <w:rFonts w:hint="eastAsia"/>
          <w:b/>
          <w:sz w:val="32"/>
          <w:szCs w:val="32"/>
        </w:rPr>
      </w:pPr>
      <w:r>
        <w:rPr>
          <w:rFonts w:hint="eastAsia"/>
          <w:b/>
          <w:sz w:val="32"/>
          <w:szCs w:val="32"/>
        </w:rPr>
        <w:t>目    录</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left="2878" w:leftChars="304" w:hanging="2240" w:hangingChars="7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年度部门预算公开表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年度部门（单位）整体绩效目标表</w:t>
      </w:r>
    </w:p>
    <w:p>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2022年度部门预算项目（政策）绩效目标表</w:t>
      </w:r>
    </w:p>
    <w:p>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年度部门预算情况说明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rPr>
          <w:rFonts w:hint="eastAsia"/>
          <w:b/>
          <w:sz w:val="44"/>
          <w:szCs w:val="44"/>
          <w:u w:val="single"/>
        </w:rPr>
      </w:pP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pPr>
        <w:spacing w:line="540" w:lineRule="exact"/>
        <w:ind w:firstLine="642"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文化旅游发展服务中心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文化旅游发展服务中心</w:t>
      </w:r>
    </w:p>
    <w:p>
      <w:pPr>
        <w:numPr>
          <w:ilvl w:val="0"/>
          <w:numId w:val="0"/>
        </w:numPr>
        <w:spacing w:line="600" w:lineRule="exact"/>
        <w:jc w:val="center"/>
        <w:rPr>
          <w:rFonts w:hint="eastAsia" w:ascii="方正小标宋_GBK" w:hAnsi="方正小标宋_GBK" w:eastAsia="方正小标宋_GBK" w:cs="方正小标宋_GBK"/>
          <w:bCs/>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numPr>
          <w:ilvl w:val="0"/>
          <w:numId w:val="0"/>
        </w:numPr>
        <w:spacing w:line="480" w:lineRule="auto"/>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spacing w:line="360" w:lineRule="auto"/>
        <w:ind w:firstLine="624" w:firstLineChars="195"/>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2</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767.2</w:t>
      </w:r>
      <w:r>
        <w:rPr>
          <w:rFonts w:hint="eastAsia" w:ascii="楷体" w:hAnsi="楷体" w:eastAsia="楷体" w:cs="楷体"/>
          <w:sz w:val="32"/>
        </w:rPr>
        <w:t>万元，包括：</w:t>
      </w:r>
    </w:p>
    <w:p>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767.2</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767.2</w:t>
      </w:r>
      <w:r>
        <w:rPr>
          <w:rFonts w:hint="eastAsia" w:ascii="楷体" w:hAnsi="楷体" w:eastAsia="楷体" w:cs="楷体"/>
          <w:sz w:val="32"/>
        </w:rPr>
        <w:t>万元，包括：</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103.7</w:t>
      </w:r>
      <w:r>
        <w:rPr>
          <w:rFonts w:hint="eastAsia" w:ascii="仿宋_GB2312" w:hAnsi="仿宋_GB2312" w:eastAsia="仿宋_GB2312" w:cs="仿宋_GB2312"/>
          <w:sz w:val="32"/>
        </w:rPr>
        <w:t>万元；</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663.5</w:t>
      </w:r>
      <w:r>
        <w:rPr>
          <w:rFonts w:hint="eastAsia" w:ascii="仿宋_GB2312" w:hAnsi="仿宋_GB2312" w:eastAsia="仿宋_GB2312" w:cs="仿宋_GB2312"/>
          <w:sz w:val="32"/>
        </w:rPr>
        <w:t>万元。</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506.56</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39.76</w:t>
      </w:r>
      <w:r>
        <w:rPr>
          <w:rFonts w:hint="eastAsia" w:ascii="仿宋_GB2312" w:hAnsi="仿宋_GB2312" w:eastAsia="仿宋_GB2312" w:cs="仿宋_GB2312"/>
          <w:sz w:val="32"/>
        </w:rPr>
        <w:t>%；支出减少</w:t>
      </w:r>
      <w:r>
        <w:rPr>
          <w:rFonts w:hint="eastAsia" w:ascii="仿宋_GB2312" w:hAnsi="仿宋_GB2312" w:eastAsia="仿宋_GB2312" w:cs="仿宋_GB2312"/>
          <w:sz w:val="32"/>
          <w:lang w:val="en-US" w:eastAsia="zh-CN"/>
        </w:rPr>
        <w:t>506.56</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39.76</w:t>
      </w:r>
      <w:r>
        <w:rPr>
          <w:rFonts w:hint="eastAsia" w:ascii="仿宋_GB2312" w:hAnsi="仿宋_GB2312" w:eastAsia="仿宋_GB2312" w:cs="仿宋_GB2312"/>
          <w:sz w:val="32"/>
        </w:rPr>
        <w:t>%。增减变化的主要原因是压缩经费。</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年持平</w:t>
      </w:r>
      <w:r>
        <w:rPr>
          <w:rFonts w:hint="eastAsia" w:ascii="仿宋" w:hAnsi="仿宋" w:eastAsia="仿宋" w:cs="仿宋"/>
          <w:sz w:val="32"/>
          <w:lang w:eastAsia="zh-CN"/>
        </w:rPr>
        <w:t>。</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20.07</w:t>
      </w:r>
      <w:r>
        <w:rPr>
          <w:rFonts w:hint="eastAsia" w:ascii="仿宋_GB2312" w:hAnsi="仿宋_GB2312" w:eastAsia="仿宋_GB2312" w:cs="仿宋_GB2312"/>
          <w:sz w:val="32"/>
        </w:rPr>
        <w:t>万元，工会经费和其他交通费除外，其它运行经费和去年持平。主要原因是严格执行厉行节约八项规定压缩一般性支出，牢固树立“过紧日子”的思想。主要包括：办公费</w:t>
      </w:r>
      <w:r>
        <w:rPr>
          <w:rFonts w:hint="eastAsia" w:ascii="仿宋_GB2312" w:hAnsi="仿宋_GB2312" w:eastAsia="仿宋_GB2312" w:cs="仿宋_GB2312"/>
          <w:sz w:val="32"/>
          <w:lang w:val="en-US" w:eastAsia="zh-CN"/>
        </w:rPr>
        <w:t>2.92</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4.98</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万元、手续费</w:t>
      </w:r>
      <w:r>
        <w:rPr>
          <w:rFonts w:ascii="仿宋_GB2312" w:hAnsi="仿宋_GB2312" w:eastAsia="仿宋_GB2312" w:cs="仿宋_GB2312"/>
          <w:sz w:val="32"/>
        </w:rPr>
        <w:t>0</w:t>
      </w:r>
      <w:r>
        <w:rPr>
          <w:rFonts w:hint="eastAsia" w:ascii="仿宋_GB2312" w:hAnsi="仿宋_GB2312" w:eastAsia="仿宋_GB2312" w:cs="仿宋_GB2312"/>
          <w:sz w:val="32"/>
        </w:rPr>
        <w:t>万元、邮电费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0.08万</w:t>
      </w:r>
      <w:r>
        <w:rPr>
          <w:rFonts w:hint="eastAsia" w:ascii="仿宋_GB2312" w:hAnsi="仿宋_GB2312" w:eastAsia="仿宋_GB2312" w:cs="仿宋_GB2312"/>
          <w:sz w:val="32"/>
        </w:rPr>
        <w:t>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bookmarkStart w:id="0" w:name="_GoBack"/>
      <w:bookmarkEnd w:id="0"/>
    </w:p>
    <w:p>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1</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15640873.74</w:t>
      </w:r>
      <w:r>
        <w:rPr>
          <w:rFonts w:hint="eastAsia" w:ascii="仿宋" w:hAnsi="仿宋" w:eastAsia="仿宋" w:cs="仿宋"/>
          <w:sz w:val="32"/>
        </w:rPr>
        <w:t>元，其中，流动资产</w:t>
      </w:r>
      <w:r>
        <w:rPr>
          <w:rFonts w:hint="eastAsia" w:ascii="仿宋" w:hAnsi="仿宋" w:eastAsia="仿宋" w:cs="仿宋"/>
          <w:sz w:val="32"/>
          <w:lang w:val="en-US" w:eastAsia="zh-CN"/>
        </w:rPr>
        <w:t>100990</w:t>
      </w:r>
      <w:r>
        <w:rPr>
          <w:rFonts w:hint="eastAsia" w:ascii="仿宋" w:hAnsi="仿宋" w:eastAsia="仿宋" w:cs="仿宋"/>
          <w:sz w:val="32"/>
        </w:rPr>
        <w:t>元，固定资产</w:t>
      </w:r>
      <w:r>
        <w:rPr>
          <w:rFonts w:hint="eastAsia" w:ascii="仿宋" w:hAnsi="仿宋" w:eastAsia="仿宋" w:cs="仿宋"/>
          <w:sz w:val="32"/>
          <w:lang w:val="en-US" w:eastAsia="zh-CN"/>
        </w:rPr>
        <w:t>1100063.34</w:t>
      </w:r>
      <w:r>
        <w:rPr>
          <w:rFonts w:hint="eastAsia" w:ascii="仿宋" w:hAnsi="仿宋" w:eastAsia="仿宋" w:cs="仿宋"/>
          <w:sz w:val="32"/>
        </w:rPr>
        <w:t>元（原值）。固定资产中共有车辆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55</w:t>
      </w:r>
      <w:r>
        <w:rPr>
          <w:rFonts w:hint="eastAsia" w:ascii="仿宋_GB2312" w:hAnsi="仿宋_GB2312" w:eastAsia="仿宋_GB2312" w:cs="仿宋_GB2312"/>
          <w:sz w:val="32"/>
        </w:rPr>
        <w:t>万元，编制绩效目标的项目覆盖率（实际编制绩效目标的项目/应编制绩效目标的项目）为100%。</w:t>
      </w:r>
    </w:p>
    <w:p>
      <w:pPr>
        <w:spacing w:line="480" w:lineRule="auto"/>
        <w:jc w:val="left"/>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pPr>
        <w:spacing w:line="540" w:lineRule="exact"/>
        <w:jc w:val="center"/>
        <w:rPr>
          <w:rFonts w:ascii="仿宋_GB2312" w:eastAsia="仿宋_GB2312"/>
          <w:b/>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mM3YzA1MDQ1YmNhMzNhZGI0NWJhNDdjN2I3OGUifQ=="/>
  </w:docVars>
  <w:rsids>
    <w:rsidRoot w:val="0FB15C0E"/>
    <w:rsid w:val="0FB15C0E"/>
    <w:rsid w:val="23E82E57"/>
    <w:rsid w:val="2D406F82"/>
    <w:rsid w:val="3EDC3108"/>
    <w:rsid w:val="549464D0"/>
    <w:rsid w:val="8FEE0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2022-08-11T13:59:00Z</dcterms:created>
  <dc:creator>Lenovo</dc:creator>
  <cp:lastModifiedBy>pjxc</cp:lastModifiedBy>
  <dcterms:modified xsi:type="dcterms:W3CDTF">2024-11-06T16:15:43Z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F27B2C58F7CC44CE89C994E145A4F545</vt:lpwstr>
  </property>
</Properties>
</file>