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2C1F4">
      <w:pPr>
        <w:tabs>
          <w:tab w:val="left" w:pos="7597"/>
        </w:tabs>
        <w:ind w:firstLine="240" w:firstLineChars="100"/>
        <w:jc w:val="left"/>
      </w:pPr>
      <w:r>
        <w:rPr>
          <w:rFonts w:hint="eastAsia" w:ascii="黑体" w:hAnsi="黑体" w:eastAsia="黑体" w:cs="黑体"/>
          <w:b w:val="0"/>
          <w:bCs/>
          <w:sz w:val="24"/>
          <w:szCs w:val="24"/>
          <w:lang w:val="en-US" w:eastAsia="zh-CN"/>
        </w:rPr>
        <w:t>附件2</w:t>
      </w:r>
    </w:p>
    <w:tbl>
      <w:tblPr>
        <w:tblStyle w:val="2"/>
        <w:tblpPr w:leftFromText="180" w:rightFromText="180" w:vertAnchor="text" w:horzAnchor="page" w:tblpX="1791" w:tblpY="601"/>
        <w:tblOverlap w:val="never"/>
        <w:tblW w:w="13480" w:type="dxa"/>
        <w:tblInd w:w="-1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
        <w:gridCol w:w="1315"/>
        <w:gridCol w:w="1212"/>
        <w:gridCol w:w="1778"/>
        <w:gridCol w:w="1028"/>
        <w:gridCol w:w="1042"/>
        <w:gridCol w:w="876"/>
        <w:gridCol w:w="900"/>
        <w:gridCol w:w="1248"/>
        <w:gridCol w:w="2632"/>
        <w:gridCol w:w="750"/>
      </w:tblGrid>
      <w:tr w14:paraId="1D5D1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3480" w:type="dxa"/>
            <w:gridSpan w:val="11"/>
            <w:tcBorders>
              <w:top w:val="nil"/>
              <w:left w:val="nil"/>
              <w:bottom w:val="nil"/>
              <w:right w:val="nil"/>
            </w:tcBorders>
            <w:noWrap/>
            <w:vAlign w:val="center"/>
          </w:tcPr>
          <w:p w14:paraId="581B83F1">
            <w:pPr>
              <w:keepNext w:val="0"/>
              <w:keepLines w:val="0"/>
              <w:widowControl/>
              <w:suppressLineNumbers w:val="0"/>
              <w:tabs>
                <w:tab w:val="left" w:pos="3669"/>
                <w:tab w:val="center" w:pos="6635"/>
              </w:tabs>
              <w:jc w:val="left"/>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ab/>
            </w:r>
          </w:p>
          <w:p w14:paraId="46BD3465">
            <w:pPr>
              <w:keepNext w:val="0"/>
              <w:keepLines w:val="0"/>
              <w:widowControl/>
              <w:suppressLineNumbers w:val="0"/>
              <w:tabs>
                <w:tab w:val="left" w:pos="3669"/>
                <w:tab w:val="center" w:pos="6635"/>
              </w:tabs>
              <w:jc w:val="left"/>
              <w:textAlignment w:val="center"/>
              <w:rPr>
                <w:rFonts w:hint="eastAsia" w:ascii="宋体" w:hAnsi="宋体" w:eastAsia="宋体" w:cs="宋体"/>
                <w:i w:val="0"/>
                <w:iCs w:val="0"/>
                <w:color w:val="000000"/>
                <w:sz w:val="44"/>
                <w:szCs w:val="44"/>
                <w:u w:val="single"/>
              </w:rPr>
            </w:pPr>
            <w:r>
              <w:rPr>
                <w:rFonts w:hint="eastAsia" w:ascii="宋体" w:hAnsi="宋体" w:eastAsia="宋体" w:cs="宋体"/>
                <w:i w:val="0"/>
                <w:iCs w:val="0"/>
                <w:color w:val="000000"/>
                <w:kern w:val="0"/>
                <w:sz w:val="32"/>
                <w:szCs w:val="32"/>
                <w:u w:val="none"/>
                <w:lang w:val="en-US" w:eastAsia="zh-CN" w:bidi="ar"/>
              </w:rPr>
              <w:tab/>
            </w:r>
            <w:bookmarkStart w:id="0" w:name="_GoBack"/>
            <w:r>
              <w:rPr>
                <w:rFonts w:hint="eastAsia" w:ascii="宋体" w:hAnsi="宋体" w:eastAsia="宋体" w:cs="宋体"/>
                <w:i w:val="0"/>
                <w:iCs w:val="0"/>
                <w:color w:val="000000"/>
                <w:kern w:val="0"/>
                <w:sz w:val="32"/>
                <w:szCs w:val="32"/>
                <w:u w:val="none"/>
                <w:lang w:val="en-US" w:eastAsia="zh-CN" w:bidi="ar"/>
              </w:rPr>
              <w:t>县（区）污染地块安全利用率月调度表</w:t>
            </w:r>
            <w:bookmarkEnd w:id="0"/>
          </w:p>
        </w:tc>
      </w:tr>
      <w:tr w14:paraId="1094A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480" w:type="dxa"/>
            <w:gridSpan w:val="11"/>
            <w:tcBorders>
              <w:top w:val="nil"/>
              <w:left w:val="nil"/>
              <w:bottom w:val="nil"/>
              <w:right w:val="nil"/>
            </w:tcBorders>
            <w:noWrap/>
            <w:vAlign w:val="center"/>
          </w:tcPr>
          <w:p w14:paraId="7127AB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核算时间：2017年7月-2024年  月</w:t>
            </w:r>
          </w:p>
        </w:tc>
      </w:tr>
      <w:tr w14:paraId="42721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99" w:type="dxa"/>
            <w:vMerge w:val="restart"/>
            <w:tcBorders>
              <w:top w:val="single" w:color="000000" w:sz="4" w:space="0"/>
              <w:left w:val="single" w:color="000000" w:sz="4" w:space="0"/>
              <w:bottom w:val="single" w:color="000000" w:sz="4" w:space="0"/>
              <w:right w:val="single" w:color="000000" w:sz="4" w:space="0"/>
            </w:tcBorders>
            <w:noWrap w:val="0"/>
            <w:vAlign w:val="center"/>
          </w:tcPr>
          <w:p w14:paraId="43309FE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527" w:type="dxa"/>
            <w:gridSpan w:val="2"/>
            <w:tcBorders>
              <w:top w:val="single" w:color="000000" w:sz="4" w:space="0"/>
              <w:left w:val="single" w:color="000000" w:sz="4" w:space="0"/>
              <w:bottom w:val="single" w:color="000000" w:sz="4" w:space="0"/>
              <w:right w:val="single" w:color="000000" w:sz="4" w:space="0"/>
            </w:tcBorders>
            <w:noWrap w:val="0"/>
            <w:vAlign w:val="center"/>
          </w:tcPr>
          <w:p w14:paraId="669A3C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疑似污染地块、污染地块基本信息</w:t>
            </w:r>
          </w:p>
        </w:tc>
        <w:tc>
          <w:tcPr>
            <w:tcW w:w="5624" w:type="dxa"/>
            <w:gridSpan w:val="5"/>
            <w:tcBorders>
              <w:top w:val="single" w:color="000000" w:sz="4" w:space="0"/>
              <w:left w:val="single" w:color="000000" w:sz="4" w:space="0"/>
              <w:bottom w:val="single" w:color="000000" w:sz="4" w:space="0"/>
              <w:right w:val="single" w:color="000000" w:sz="4" w:space="0"/>
            </w:tcBorders>
            <w:noWrap w:val="0"/>
            <w:vAlign w:val="center"/>
          </w:tcPr>
          <w:p w14:paraId="09D522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再开发利用地块基本信息</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202E0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再开发利用污染地块面积（m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eastAsia="宋体" w:cs="宋体"/>
                <w:i w:val="0"/>
                <w:iCs w:val="0"/>
                <w:color w:val="000000"/>
                <w:kern w:val="0"/>
                <w:sz w:val="24"/>
                <w:szCs w:val="24"/>
                <w:u w:val="none"/>
                <w:lang w:val="en-US" w:eastAsia="zh-CN" w:bidi="ar"/>
              </w:rPr>
              <w:t>)</w:t>
            </w:r>
          </w:p>
        </w:tc>
        <w:tc>
          <w:tcPr>
            <w:tcW w:w="2632" w:type="dxa"/>
            <w:tcBorders>
              <w:top w:val="single" w:color="000000" w:sz="4" w:space="0"/>
              <w:left w:val="single" w:color="000000" w:sz="4" w:space="0"/>
              <w:bottom w:val="single" w:color="000000" w:sz="4" w:space="0"/>
              <w:right w:val="single" w:color="000000" w:sz="4" w:space="0"/>
            </w:tcBorders>
            <w:noWrap w:val="0"/>
            <w:vAlign w:val="center"/>
          </w:tcPr>
          <w:p w14:paraId="018A45A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土壤环境质量符合相应规划用地要求的再开发利用污染地块面积（m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eastAsia="宋体" w:cs="宋体"/>
                <w:i w:val="0"/>
                <w:iCs w:val="0"/>
                <w:color w:val="000000"/>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F6AF2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7B2B8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9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94FC9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1315" w:type="dxa"/>
            <w:tcBorders>
              <w:top w:val="single" w:color="000000" w:sz="4" w:space="0"/>
              <w:left w:val="single" w:color="000000" w:sz="4" w:space="0"/>
              <w:bottom w:val="single" w:color="000000" w:sz="4" w:space="0"/>
              <w:right w:val="single" w:color="000000" w:sz="4" w:space="0"/>
            </w:tcBorders>
            <w:noWrap w:val="0"/>
            <w:vAlign w:val="center"/>
          </w:tcPr>
          <w:p w14:paraId="2568CA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地块名称</w:t>
            </w:r>
          </w:p>
        </w:tc>
        <w:tc>
          <w:tcPr>
            <w:tcW w:w="1212" w:type="dxa"/>
            <w:tcBorders>
              <w:top w:val="single" w:color="000000" w:sz="4" w:space="0"/>
              <w:left w:val="single" w:color="000000" w:sz="4" w:space="0"/>
              <w:bottom w:val="single" w:color="000000" w:sz="4" w:space="0"/>
              <w:right w:val="single" w:color="000000" w:sz="4" w:space="0"/>
            </w:tcBorders>
            <w:noWrap w:val="0"/>
            <w:vAlign w:val="center"/>
          </w:tcPr>
          <w:p w14:paraId="59389C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地块编码</w:t>
            </w:r>
          </w:p>
        </w:tc>
        <w:tc>
          <w:tcPr>
            <w:tcW w:w="1778" w:type="dxa"/>
            <w:tcBorders>
              <w:top w:val="single" w:color="000000" w:sz="4" w:space="0"/>
              <w:left w:val="single" w:color="000000" w:sz="4" w:space="0"/>
              <w:bottom w:val="single" w:color="000000" w:sz="4" w:space="0"/>
              <w:right w:val="single" w:color="000000" w:sz="4" w:space="0"/>
            </w:tcBorders>
            <w:noWrap w:val="0"/>
            <w:vAlign w:val="center"/>
          </w:tcPr>
          <w:p w14:paraId="644DC3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涉及建设工程规划许可证编号</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14:paraId="5C825DB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发证日期</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14:paraId="49B1D4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用地位置</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51E4C9E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土地用途</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9A0C5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用地面积（m</w:t>
            </w:r>
            <w:r>
              <w:rPr>
                <w:rFonts w:hint="eastAsia" w:ascii="宋体" w:hAnsi="宋体" w:eastAsia="宋体" w:cs="宋体"/>
                <w:i w:val="0"/>
                <w:iCs w:val="0"/>
                <w:color w:val="000000"/>
                <w:kern w:val="0"/>
                <w:sz w:val="24"/>
                <w:szCs w:val="24"/>
                <w:u w:val="none"/>
                <w:vertAlign w:val="superscript"/>
                <w:lang w:val="en-US" w:eastAsia="zh-CN" w:bidi="ar"/>
              </w:rPr>
              <w:t>2</w:t>
            </w:r>
            <w:r>
              <w:rPr>
                <w:rFonts w:hint="eastAsia" w:ascii="宋体" w:hAnsi="宋体" w:eastAsia="宋体" w:cs="宋体"/>
                <w:i w:val="0"/>
                <w:iCs w:val="0"/>
                <w:color w:val="000000"/>
                <w:kern w:val="0"/>
                <w:sz w:val="24"/>
                <w:szCs w:val="24"/>
                <w:u w:val="none"/>
                <w:lang w:val="en-US" w:eastAsia="zh-CN" w:bidi="ar"/>
              </w:rPr>
              <w:t>)</w:t>
            </w:r>
          </w:p>
        </w:tc>
        <w:tc>
          <w:tcPr>
            <w:tcW w:w="1248" w:type="dxa"/>
            <w:tcBorders>
              <w:top w:val="single" w:color="000000" w:sz="4" w:space="0"/>
              <w:left w:val="single" w:color="000000" w:sz="4" w:space="0"/>
              <w:right w:val="single" w:color="000000" w:sz="4" w:space="0"/>
            </w:tcBorders>
            <w:noWrap w:val="0"/>
            <w:vAlign w:val="center"/>
          </w:tcPr>
          <w:p w14:paraId="77AEF18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2632" w:type="dxa"/>
            <w:tcBorders>
              <w:top w:val="single" w:color="000000" w:sz="4" w:space="0"/>
              <w:left w:val="single" w:color="000000" w:sz="4" w:space="0"/>
              <w:right w:val="single" w:color="000000" w:sz="4" w:space="0"/>
            </w:tcBorders>
            <w:noWrap w:val="0"/>
            <w:vAlign w:val="center"/>
          </w:tcPr>
          <w:p w14:paraId="5864FEE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right w:val="single" w:color="000000" w:sz="4" w:space="0"/>
            </w:tcBorders>
            <w:noWrap w:val="0"/>
            <w:vAlign w:val="center"/>
          </w:tcPr>
          <w:p w14:paraId="00A84D4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sz w:val="24"/>
                <w:szCs w:val="24"/>
                <w:u w:val="none"/>
              </w:rPr>
            </w:pPr>
          </w:p>
        </w:tc>
      </w:tr>
      <w:tr w14:paraId="128E3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81C10">
            <w:pPr>
              <w:jc w:val="center"/>
              <w:rPr>
                <w:rFonts w:hint="eastAsia" w:ascii="宋体" w:hAnsi="宋体" w:eastAsia="宋体" w:cs="宋体"/>
                <w:i w:val="0"/>
                <w:iCs w:val="0"/>
                <w:color w:val="000000"/>
                <w:sz w:val="24"/>
                <w:szCs w:val="24"/>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6F713">
            <w:pPr>
              <w:jc w:val="center"/>
              <w:rPr>
                <w:rFonts w:hint="eastAsia" w:ascii="宋体" w:hAnsi="宋体" w:eastAsia="宋体" w:cs="宋体"/>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B6607A">
            <w:pPr>
              <w:jc w:val="left"/>
              <w:rPr>
                <w:rFonts w:hint="eastAsia" w:ascii="宋体" w:hAnsi="宋体" w:eastAsia="宋体" w:cs="宋体"/>
                <w:i w:val="0"/>
                <w:iCs w:val="0"/>
                <w:color w:val="000000"/>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68D3D">
            <w:pPr>
              <w:jc w:val="center"/>
              <w:rPr>
                <w:rFonts w:hint="eastAsia" w:ascii="宋体" w:hAnsi="宋体" w:eastAsia="宋体" w:cs="宋体"/>
                <w:i w:val="0"/>
                <w:iCs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5C2A1C">
            <w:pPr>
              <w:jc w:val="center"/>
              <w:rPr>
                <w:rFonts w:hint="eastAsia" w:ascii="宋体" w:hAnsi="宋体" w:eastAsia="宋体" w:cs="宋体"/>
                <w:i w:val="0"/>
                <w:iCs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098D2">
            <w:pPr>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DB3FA">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556DF">
            <w:pPr>
              <w:jc w:val="cente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004B2">
            <w:pPr>
              <w:jc w:val="center"/>
              <w:rPr>
                <w:rFonts w:hint="eastAsia" w:ascii="宋体" w:hAnsi="宋体" w:eastAsia="宋体" w:cs="宋体"/>
                <w:i w:val="0"/>
                <w:iCs w:val="0"/>
                <w:color w:val="000000"/>
                <w:sz w:val="24"/>
                <w:szCs w:val="24"/>
                <w:u w:val="none"/>
              </w:rPr>
            </w:pPr>
          </w:p>
        </w:tc>
        <w:tc>
          <w:tcPr>
            <w:tcW w:w="26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A643E">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13DAB5E">
            <w:pPr>
              <w:jc w:val="center"/>
              <w:rPr>
                <w:rFonts w:hint="default" w:ascii="Times New Roman" w:hAnsi="Times New Roman" w:eastAsia="宋体" w:cs="Times New Roman"/>
                <w:i w:val="0"/>
                <w:iCs w:val="0"/>
                <w:color w:val="000000"/>
                <w:sz w:val="24"/>
                <w:szCs w:val="24"/>
                <w:u w:val="none"/>
              </w:rPr>
            </w:pPr>
          </w:p>
        </w:tc>
      </w:tr>
      <w:tr w14:paraId="3749A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8C784A">
            <w:pPr>
              <w:jc w:val="center"/>
              <w:rPr>
                <w:rFonts w:hint="eastAsia" w:ascii="宋体" w:hAnsi="宋体" w:eastAsia="宋体" w:cs="宋体"/>
                <w:i w:val="0"/>
                <w:iCs w:val="0"/>
                <w:color w:val="000000"/>
                <w:sz w:val="24"/>
                <w:szCs w:val="24"/>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CDD14">
            <w:pPr>
              <w:jc w:val="center"/>
              <w:rPr>
                <w:rFonts w:hint="eastAsia" w:ascii="宋体" w:hAnsi="宋体" w:eastAsia="宋体" w:cs="宋体"/>
                <w:i w:val="0"/>
                <w:iCs w:val="0"/>
                <w:color w:val="000000"/>
                <w:sz w:val="24"/>
                <w:szCs w:val="24"/>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425F5">
            <w:pPr>
              <w:jc w:val="left"/>
              <w:rPr>
                <w:rFonts w:hint="eastAsia" w:ascii="宋体" w:hAnsi="宋体" w:eastAsia="宋体" w:cs="宋体"/>
                <w:i w:val="0"/>
                <w:iCs w:val="0"/>
                <w:color w:val="000000"/>
                <w:sz w:val="24"/>
                <w:szCs w:val="24"/>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14A52">
            <w:pPr>
              <w:jc w:val="center"/>
              <w:rPr>
                <w:rFonts w:hint="eastAsia" w:ascii="宋体" w:hAnsi="宋体" w:eastAsia="宋体" w:cs="宋体"/>
                <w:i w:val="0"/>
                <w:iCs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D466C5">
            <w:pPr>
              <w:jc w:val="center"/>
              <w:rPr>
                <w:rFonts w:hint="eastAsia" w:ascii="宋体" w:hAnsi="宋体" w:eastAsia="宋体" w:cs="宋体"/>
                <w:i w:val="0"/>
                <w:iCs w:val="0"/>
                <w:color w:val="000000"/>
                <w:sz w:val="24"/>
                <w:szCs w:val="24"/>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EAE0C">
            <w:pPr>
              <w:jc w:val="center"/>
              <w:rPr>
                <w:rFonts w:hint="eastAsia" w:ascii="宋体" w:hAnsi="宋体" w:eastAsia="宋体" w:cs="宋体"/>
                <w:i w:val="0"/>
                <w:iCs w:val="0"/>
                <w:color w:val="000000"/>
                <w:sz w:val="24"/>
                <w:szCs w:val="24"/>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11ECD">
            <w:pPr>
              <w:jc w:val="center"/>
              <w:rPr>
                <w:rFonts w:hint="eastAsia" w:ascii="宋体" w:hAnsi="宋体" w:eastAsia="宋体" w:cs="宋体"/>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C20273">
            <w:pPr>
              <w:jc w:val="cente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01BEB">
            <w:pPr>
              <w:jc w:val="center"/>
              <w:rPr>
                <w:rFonts w:hint="eastAsia" w:ascii="宋体" w:hAnsi="宋体" w:eastAsia="宋体" w:cs="宋体"/>
                <w:i w:val="0"/>
                <w:iCs w:val="0"/>
                <w:color w:val="000000"/>
                <w:sz w:val="24"/>
                <w:szCs w:val="24"/>
                <w:u w:val="none"/>
              </w:rPr>
            </w:pPr>
          </w:p>
        </w:tc>
        <w:tc>
          <w:tcPr>
            <w:tcW w:w="2632"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418AF40A">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auto" w:sz="4" w:space="0"/>
              <w:right w:val="single" w:color="000000" w:sz="4" w:space="0"/>
            </w:tcBorders>
            <w:noWrap w:val="0"/>
            <w:vAlign w:val="center"/>
          </w:tcPr>
          <w:p w14:paraId="62A3718D">
            <w:pPr>
              <w:jc w:val="center"/>
              <w:rPr>
                <w:rFonts w:hint="default" w:ascii="Times New Roman" w:hAnsi="Times New Roman" w:eastAsia="宋体" w:cs="Times New Roman"/>
                <w:i w:val="0"/>
                <w:iCs w:val="0"/>
                <w:color w:val="000000"/>
                <w:sz w:val="24"/>
                <w:szCs w:val="24"/>
                <w:u w:val="none"/>
              </w:rPr>
            </w:pPr>
          </w:p>
        </w:tc>
      </w:tr>
      <w:tr w14:paraId="152FE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7950"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937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B26E7">
            <w:pPr>
              <w:jc w:val="center"/>
              <w:rPr>
                <w:rFonts w:hint="eastAsia" w:ascii="宋体" w:hAnsi="宋体" w:eastAsia="宋体" w:cs="宋体"/>
                <w:i w:val="0"/>
                <w:iCs w:val="0"/>
                <w:color w:val="000000"/>
                <w:sz w:val="24"/>
                <w:szCs w:val="24"/>
                <w:u w:val="none"/>
              </w:rPr>
            </w:pPr>
          </w:p>
        </w:tc>
        <w:tc>
          <w:tcPr>
            <w:tcW w:w="1248"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516B650">
            <w:pPr>
              <w:jc w:val="center"/>
              <w:rPr>
                <w:rFonts w:hint="eastAsia" w:ascii="宋体" w:hAnsi="宋体" w:eastAsia="宋体" w:cs="宋体"/>
                <w:i w:val="0"/>
                <w:iCs w:val="0"/>
                <w:color w:val="000000"/>
                <w:sz w:val="24"/>
                <w:szCs w:val="24"/>
                <w:u w:val="none"/>
              </w:rPr>
            </w:pPr>
          </w:p>
        </w:tc>
        <w:tc>
          <w:tcPr>
            <w:tcW w:w="263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2F4A116">
            <w:pPr>
              <w:ind w:right="397" w:rightChars="189"/>
              <w:jc w:val="center"/>
              <w:rPr>
                <w:rFonts w:hint="eastAsia" w:ascii="宋体" w:hAnsi="宋体" w:eastAsia="宋体" w:cs="宋体"/>
                <w:i w:val="0"/>
                <w:iCs w:val="0"/>
                <w:color w:val="000000"/>
                <w:sz w:val="24"/>
                <w:szCs w:val="24"/>
                <w:u w:val="none"/>
              </w:rPr>
            </w:pPr>
          </w:p>
        </w:tc>
        <w:tc>
          <w:tcPr>
            <w:tcW w:w="75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D71804">
            <w:pPr>
              <w:jc w:val="center"/>
              <w:rPr>
                <w:rFonts w:hint="default" w:ascii="Times New Roman" w:hAnsi="Times New Roman" w:eastAsia="宋体" w:cs="Times New Roman"/>
                <w:i w:val="0"/>
                <w:iCs w:val="0"/>
                <w:color w:val="000000"/>
                <w:sz w:val="24"/>
                <w:szCs w:val="24"/>
                <w:u w:val="none"/>
              </w:rPr>
            </w:pPr>
          </w:p>
        </w:tc>
      </w:tr>
      <w:tr w14:paraId="1076E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5004" w:type="dxa"/>
            <w:gridSpan w:val="4"/>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9BA3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安全利用率</w:t>
            </w:r>
          </w:p>
        </w:tc>
        <w:tc>
          <w:tcPr>
            <w:tcW w:w="7726" w:type="dxa"/>
            <w:gridSpan w:val="6"/>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CEA94E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w:t>
            </w:r>
          </w:p>
        </w:tc>
        <w:tc>
          <w:tcPr>
            <w:tcW w:w="750" w:type="dxa"/>
            <w:vMerge w:val="continue"/>
            <w:tcBorders>
              <w:left w:val="single" w:color="auto" w:sz="4" w:space="0"/>
              <w:bottom w:val="single" w:color="auto" w:sz="4" w:space="0"/>
              <w:right w:val="single" w:color="auto" w:sz="4" w:space="0"/>
            </w:tcBorders>
            <w:noWrap w:val="0"/>
            <w:vAlign w:val="center"/>
          </w:tcPr>
          <w:p w14:paraId="617C3907">
            <w:pPr>
              <w:jc w:val="center"/>
              <w:rPr>
                <w:rFonts w:hint="default" w:ascii="Times New Roman" w:hAnsi="Times New Roman" w:eastAsia="宋体" w:cs="Times New Roman"/>
                <w:i w:val="0"/>
                <w:iCs w:val="0"/>
                <w:color w:val="000000"/>
                <w:sz w:val="24"/>
                <w:szCs w:val="24"/>
                <w:u w:val="none"/>
              </w:rPr>
            </w:pPr>
          </w:p>
        </w:tc>
      </w:tr>
      <w:tr w14:paraId="39473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3480" w:type="dxa"/>
            <w:gridSpan w:val="11"/>
            <w:tcBorders>
              <w:top w:val="single" w:color="auto" w:sz="4" w:space="0"/>
              <w:left w:val="nil"/>
              <w:bottom w:val="nil"/>
              <w:right w:val="nil"/>
            </w:tcBorders>
            <w:noWrap w:val="0"/>
            <w:vAlign w:val="center"/>
          </w:tcPr>
          <w:p w14:paraId="60F9A8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注：1.地块名称、地块编码、土壤环境质量符合相应规划用地要求的再开发利用污染地块面积由各生态环境分局填写；再开发利用地块基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本信息、再开发利用污染地</w:t>
            </w:r>
            <w:r>
              <w:rPr>
                <w:rFonts w:hint="eastAsia" w:ascii="宋体" w:hAnsi="宋体" w:eastAsia="宋体" w:cs="宋体"/>
                <w:i w:val="0"/>
                <w:iCs w:val="0"/>
                <w:color w:val="auto"/>
                <w:kern w:val="0"/>
                <w:sz w:val="21"/>
                <w:szCs w:val="21"/>
                <w:u w:val="none"/>
                <w:lang w:val="en-US" w:eastAsia="zh-CN" w:bidi="ar"/>
              </w:rPr>
              <w:t>块面积由各自然资源分局填写，污染地块安全利用</w:t>
            </w:r>
            <w:r>
              <w:rPr>
                <w:rFonts w:hint="eastAsia" w:ascii="宋体" w:hAnsi="宋体" w:eastAsia="宋体" w:cs="宋体"/>
                <w:i w:val="0"/>
                <w:iCs w:val="0"/>
                <w:color w:val="000000"/>
                <w:kern w:val="0"/>
                <w:sz w:val="21"/>
                <w:szCs w:val="21"/>
                <w:u w:val="none"/>
                <w:lang w:val="en-US" w:eastAsia="zh-CN" w:bidi="ar"/>
              </w:rPr>
              <w:t>率由生态环境部门会同自然资源部门填写。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2.用地位置、土地用途和用地面积以申请建设工程规划许可证所提交的建设用地规划许可证或不动产权证等土地证明文件为准。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3.与上月比新增地块请在备注标注“新增”。</w:t>
            </w:r>
          </w:p>
        </w:tc>
      </w:tr>
    </w:tbl>
    <w:p w14:paraId="15537F6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YTVjMWMxZTI0MWQ1ZDg4OGRkNGQzNjgyMzkxOTIifQ=="/>
  </w:docVars>
  <w:rsids>
    <w:rsidRoot w:val="35910ADD"/>
    <w:rsid w:val="35910ADD"/>
    <w:rsid w:val="3FE91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basedOn w:val="3"/>
    <w:autoRedefine/>
    <w:qFormat/>
    <w:uiPriority w:val="0"/>
    <w:rPr>
      <w:rFonts w:hint="eastAsia" w:ascii="宋体" w:hAnsi="宋体" w:eastAsia="宋体" w:cs="宋体"/>
      <w:color w:val="000000"/>
      <w:sz w:val="40"/>
      <w:szCs w:val="40"/>
      <w:u w:val="none"/>
    </w:rPr>
  </w:style>
  <w:style w:type="character" w:customStyle="1" w:styleId="5">
    <w:name w:val="font41"/>
    <w:basedOn w:val="3"/>
    <w:autoRedefine/>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2024-10-31T04:37:00Z</dcterms:created>
  <dc:creator>Administrator</dc:creator>
  <cp:lastModifiedBy>Administrator</cp:lastModifiedBy>
  <dcterms:modified xsi:type="dcterms:W3CDTF">2024-10-31T04:40:04Z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0A5A524A899442019069547F4FAAC523_13</vt:lpwstr>
  </property>
</Properties>
</file>