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辽宁省盘锦市双台子区双盛街道综合事务服务中心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辽宁省盘锦市双台子区双盛街道综合事务服务中心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辽宁省盘锦市双台子区双盛街道综合事务服务中心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辽宁省盘锦市双台子区双盛街道综合事务服务中心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辽宁省盘锦市双台子区双盛街道综合事务服务中心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辽宁省盘锦市双台子区双盛街道综合事务服务中心概况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1.负责党建和群团工作的具体实施，为区域内基层党组织和党员群众搭建基层党建各种平台，为拓展深化区域化党建工作提供服务保障；</w:t>
        <w:br/>
        <w:t xml:space="preserve">    2.负责开展行政审批、公共服务等事项的事务性工作；</w:t>
        <w:br/>
        <w:t xml:space="preserve">    3.负责招商引资、零散税源税收等相关事务性工作；</w:t>
        <w:br/>
        <w:t xml:space="preserve">    4.负责网格化管理，通过网格化管理平台，调度协调、督办核查综合治理、街社区（村）管理、应急响应等问题的发现、派单、处置工作；</w:t>
        <w:br/>
        <w:t xml:space="preserve">    5.负责对社区（村）网格化管理服务的指导和考核；</w:t>
        <w:br/>
        <w:t xml:space="preserve">    6.负责退役军人和优抚对象的服务工作；</w:t>
        <w:br/>
        <w:t xml:space="preserve">    7.负责网格内的平安建设、人民调解、矛盾纠纷排查调处等工作。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辽宁省盘锦市双台子区双盛街道综合事务服务中心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9.24</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9.24</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9.24</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增加9.24万元，增长0.00%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为新成立单位</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9.24</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9.24</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工资福利支出8.69万元；商品和服务支出0.55万元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增加9.24万元，增长0.00%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为新成立单位</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为新成立单位</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9.24</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9.24</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增加9.24万元，增长0.00%</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为新成立单位</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13.21</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13.21</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2023年度一般公共预算财政拨款支出9.24万元。按支出功能分类科目分，包括：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1.一般公共服务支出7.40万元，具体包括：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政府办公厅（室）及相关机构事务（款）事业运行（项）7.40万元,主要是工资福利、商品和服务等支出，完成年初预算的100%，决算数与年初预算数存在差异的主要原因是为新成立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2.社会保障和就业支出0.86万元，具体包括：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机关事业单位基本养老保险缴费支出（项）0.83万元,主要是工资福利等支出，完成年初预算的100%，决算数与年初预算数存在差异的主要原因是为新成立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（2）社会保障和就业支出（类）其他社会保障和就业支出（款）其他社会保障和就业支出（项）0.03万元,主要是工资福利等支出，完成年初预算的100%，决算数与年初预算数存在差异的主要原因是为新成立单位。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3.卫生健康支出0.33万元，具体包括：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（1）卫生健康支出（类）行政事业单位医疗（款）事业单位医疗（项）0.33万元,主要是工资福利等支出，完成年初预算的100%，决算数与年初预算数存在差异的主要原因是为新成立单位。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4.住房保障支出0.66万元，具体包括：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（1）住房保障支出（类）住房改革支出（款）住房公积金（项）0.66万元,主要是工资服务等支出，完成年初预算的100%，决算数与年初预算数存在差异的主要原因是为新成立单位。</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为新成立单位</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为新成立单位</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为新成立单位</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为新成立单位</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为新成立单位</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为新成立单位</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为新成立单位</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9.24</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8.69</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0.55</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为新成立单位</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1.绩效评价工作开展情况。</w:t>
        <w:br/>
        <w:t xml:space="preserve">组织对1个单位开展整体绩效自评，涉及资金9.24万元，自评平均分80分。</w:t>
        <w:br/>
        <w:t xml:space="preserve">2.部门决算中项目绩效自评结果。</w:t>
        <w:br/>
        <w:t xml:space="preserve">综合事务服务中心整体支出自评综述：项目自评得分80分，项目绩效目标完成情况：为新成立单位。</w:t>
        <w:br/>
        <w:t xml:space="preserve">3.部门评价结果。</w:t>
        <w:br/>
        <w:t xml:space="preserve">（1）建议继续安排，按规定调整下一年度预算金额。</w:t>
        <w:br/>
        <w:t xml:space="preserve">（2）提升预算执行效率和效益。</w:t>
        <w:br/>
        <w:t xml:space="preserve">4.财政评价结果。</w:t>
        <w:br/>
        <w:t xml:space="preserve">（1）规范预算管理。</w:t>
        <w:br/>
        <w:t xml:space="preserve">（2）改进预算编制管理。</w:t>
        <w:br/>
        <w:t xml:space="preserve">（3）改进业务管理。</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（部门决算涉及的支出功能分类全部项级科目，逐一解释）......</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单位：辽宁省盘锦市双台子区双盛街道综合事务服务中心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9.24</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7.40</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0.86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0.33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0.66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9.24</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9.24</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9.24</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9.24</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单位：辽宁省盘锦市双台子区双盛街道综合事务服务中心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9.24</w:t>
            </w:r>
          </w:p>
        </w:tc>
        <w:tc>
          <w:tcPr>
            <w:tcW w:w="1160" w:type="dxa"/>
            <w:tcBorders/>
            <w:vAlign w:val="center"/>
          </w:tcPr>
          <w:p>
            <w:pPr>
              <w:jc w:val="right"/>
            </w:pPr>
            <w:r>
              <w:rPr>
                <w:rFonts w:ascii="宋体" w:eastAsia="宋体" w:hAnsi="宋体" w:cs="宋体"/>
                <w:b/>
                <w:i w:val="0"/>
                <w:color w:val="000000"/>
                <w:sz w:val="14"/>
              </w:rPr>
              <w:t xml:space="preserve">9.24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7.40</w:t>
            </w:r>
          </w:p>
        </w:tc>
        <w:tc>
          <w:tcPr>
            <w:tcW w:w="1160" w:type="dxa"/>
            <w:tcBorders/>
            <w:vAlign w:val="center"/>
          </w:tcPr>
          <w:p>
            <w:pPr>
              <w:jc w:val="right"/>
            </w:pPr>
            <w:r>
              <w:rPr>
                <w:rFonts w:ascii="宋体" w:eastAsia="宋体" w:hAnsi="宋体" w:cs="宋体"/>
                <w:b w:val="0"/>
                <w:i w:val="0"/>
                <w:color w:val="000000"/>
                <w:sz w:val="14"/>
              </w:rPr>
              <w:t xml:space="preserve">7.40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7.40</w:t>
            </w:r>
          </w:p>
        </w:tc>
        <w:tc>
          <w:tcPr>
            <w:tcW w:w="1160" w:type="dxa"/>
            <w:tcBorders/>
            <w:vAlign w:val="center"/>
          </w:tcPr>
          <w:p>
            <w:pPr>
              <w:jc w:val="right"/>
            </w:pPr>
            <w:r>
              <w:rPr>
                <w:rFonts w:ascii="宋体" w:eastAsia="宋体" w:hAnsi="宋体" w:cs="宋体"/>
                <w:b w:val="0"/>
                <w:i w:val="0"/>
                <w:color w:val="000000"/>
                <w:sz w:val="14"/>
              </w:rPr>
              <w:t xml:space="preserve">7.40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7.40</w:t>
            </w:r>
          </w:p>
        </w:tc>
        <w:tc>
          <w:tcPr>
            <w:tcW w:w="1160" w:type="dxa"/>
            <w:tcBorders/>
            <w:vAlign w:val="center"/>
          </w:tcPr>
          <w:p>
            <w:pPr>
              <w:jc w:val="right"/>
            </w:pPr>
            <w:r>
              <w:rPr>
                <w:rFonts w:ascii="宋体" w:eastAsia="宋体" w:hAnsi="宋体" w:cs="宋体"/>
                <w:b w:val="0"/>
                <w:i w:val="0"/>
                <w:color w:val="000000"/>
                <w:sz w:val="14"/>
              </w:rPr>
              <w:t xml:space="preserve">7.40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0.86</w:t>
            </w:r>
          </w:p>
        </w:tc>
        <w:tc>
          <w:tcPr>
            <w:tcW w:w="1160" w:type="dxa"/>
            <w:tcBorders/>
            <w:vAlign w:val="center"/>
          </w:tcPr>
          <w:p>
            <w:pPr>
              <w:jc w:val="right"/>
            </w:pPr>
            <w:r>
              <w:rPr>
                <w:rFonts w:ascii="宋体" w:eastAsia="宋体" w:hAnsi="宋体" w:cs="宋体"/>
                <w:b w:val="0"/>
                <w:i w:val="0"/>
                <w:color w:val="000000"/>
                <w:sz w:val="14"/>
              </w:rPr>
              <w:t xml:space="preserve">0.86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0.83</w:t>
            </w:r>
          </w:p>
        </w:tc>
        <w:tc>
          <w:tcPr>
            <w:tcW w:w="1160" w:type="dxa"/>
            <w:tcBorders/>
            <w:vAlign w:val="center"/>
          </w:tcPr>
          <w:p>
            <w:pPr>
              <w:jc w:val="right"/>
            </w:pPr>
            <w:r>
              <w:rPr>
                <w:rFonts w:ascii="宋体" w:eastAsia="宋体" w:hAnsi="宋体" w:cs="宋体"/>
                <w:b w:val="0"/>
                <w:i w:val="0"/>
                <w:color w:val="000000"/>
                <w:sz w:val="14"/>
              </w:rPr>
              <w:t xml:space="preserve">0.83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0.83</w:t>
            </w:r>
          </w:p>
        </w:tc>
        <w:tc>
          <w:tcPr>
            <w:tcW w:w="1160" w:type="dxa"/>
            <w:tcBorders/>
            <w:vAlign w:val="center"/>
          </w:tcPr>
          <w:p>
            <w:pPr>
              <w:jc w:val="right"/>
            </w:pPr>
            <w:r>
              <w:rPr>
                <w:rFonts w:ascii="宋体" w:eastAsia="宋体" w:hAnsi="宋体" w:cs="宋体"/>
                <w:b w:val="0"/>
                <w:i w:val="0"/>
                <w:color w:val="000000"/>
                <w:sz w:val="14"/>
              </w:rPr>
              <w:t xml:space="preserve">0.83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0.03</w:t>
            </w:r>
          </w:p>
        </w:tc>
        <w:tc>
          <w:tcPr>
            <w:tcW w:w="1160" w:type="dxa"/>
            <w:tcBorders/>
            <w:vAlign w:val="center"/>
          </w:tcPr>
          <w:p>
            <w:pPr>
              <w:jc w:val="right"/>
            </w:pPr>
            <w:r>
              <w:rPr>
                <w:rFonts w:ascii="宋体" w:eastAsia="宋体" w:hAnsi="宋体" w:cs="宋体"/>
                <w:b w:val="0"/>
                <w:i w:val="0"/>
                <w:color w:val="000000"/>
                <w:sz w:val="14"/>
              </w:rPr>
              <w:t xml:space="preserve">0.03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0.03</w:t>
            </w:r>
          </w:p>
        </w:tc>
        <w:tc>
          <w:tcPr>
            <w:tcW w:w="1160" w:type="dxa"/>
            <w:tcBorders/>
            <w:vAlign w:val="center"/>
          </w:tcPr>
          <w:p>
            <w:pPr>
              <w:jc w:val="right"/>
            </w:pPr>
            <w:r>
              <w:rPr>
                <w:rFonts w:ascii="宋体" w:eastAsia="宋体" w:hAnsi="宋体" w:cs="宋体"/>
                <w:b w:val="0"/>
                <w:i w:val="0"/>
                <w:color w:val="000000"/>
                <w:sz w:val="14"/>
              </w:rPr>
              <w:t xml:space="preserve">0.03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0.33</w:t>
            </w:r>
          </w:p>
        </w:tc>
        <w:tc>
          <w:tcPr>
            <w:tcW w:w="1160" w:type="dxa"/>
            <w:tcBorders/>
            <w:vAlign w:val="center"/>
          </w:tcPr>
          <w:p>
            <w:pPr>
              <w:jc w:val="right"/>
            </w:pPr>
            <w:r>
              <w:rPr>
                <w:rFonts w:ascii="宋体" w:eastAsia="宋体" w:hAnsi="宋体" w:cs="宋体"/>
                <w:b w:val="0"/>
                <w:i w:val="0"/>
                <w:color w:val="000000"/>
                <w:sz w:val="14"/>
              </w:rPr>
              <w:t xml:space="preserve">0.33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0.33</w:t>
            </w:r>
          </w:p>
        </w:tc>
        <w:tc>
          <w:tcPr>
            <w:tcW w:w="1160" w:type="dxa"/>
            <w:tcBorders/>
            <w:vAlign w:val="center"/>
          </w:tcPr>
          <w:p>
            <w:pPr>
              <w:jc w:val="right"/>
            </w:pPr>
            <w:r>
              <w:rPr>
                <w:rFonts w:ascii="宋体" w:eastAsia="宋体" w:hAnsi="宋体" w:cs="宋体"/>
                <w:b w:val="0"/>
                <w:i w:val="0"/>
                <w:color w:val="000000"/>
                <w:sz w:val="14"/>
              </w:rPr>
              <w:t xml:space="preserve">0.33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0.33</w:t>
            </w:r>
          </w:p>
        </w:tc>
        <w:tc>
          <w:tcPr>
            <w:tcW w:w="1160" w:type="dxa"/>
            <w:tcBorders/>
            <w:vAlign w:val="center"/>
          </w:tcPr>
          <w:p>
            <w:pPr>
              <w:jc w:val="right"/>
            </w:pPr>
            <w:r>
              <w:rPr>
                <w:rFonts w:ascii="宋体" w:eastAsia="宋体" w:hAnsi="宋体" w:cs="宋体"/>
                <w:b w:val="0"/>
                <w:i w:val="0"/>
                <w:color w:val="000000"/>
                <w:sz w:val="14"/>
              </w:rPr>
              <w:t xml:space="preserve">0.33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0.66</w:t>
            </w:r>
          </w:p>
        </w:tc>
        <w:tc>
          <w:tcPr>
            <w:tcW w:w="1160" w:type="dxa"/>
            <w:tcBorders/>
            <w:vAlign w:val="center"/>
          </w:tcPr>
          <w:p>
            <w:pPr>
              <w:jc w:val="right"/>
            </w:pPr>
            <w:r>
              <w:rPr>
                <w:rFonts w:ascii="宋体" w:eastAsia="宋体" w:hAnsi="宋体" w:cs="宋体"/>
                <w:b w:val="0"/>
                <w:i w:val="0"/>
                <w:color w:val="000000"/>
                <w:sz w:val="14"/>
              </w:rPr>
              <w:t xml:space="preserve">0.66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0.66</w:t>
            </w:r>
          </w:p>
        </w:tc>
        <w:tc>
          <w:tcPr>
            <w:tcW w:w="1160" w:type="dxa"/>
            <w:tcBorders/>
            <w:vAlign w:val="center"/>
          </w:tcPr>
          <w:p>
            <w:pPr>
              <w:jc w:val="right"/>
            </w:pPr>
            <w:r>
              <w:rPr>
                <w:rFonts w:ascii="宋体" w:eastAsia="宋体" w:hAnsi="宋体" w:cs="宋体"/>
                <w:b w:val="0"/>
                <w:i w:val="0"/>
                <w:color w:val="000000"/>
                <w:sz w:val="14"/>
              </w:rPr>
              <w:t xml:space="preserve">0.66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0.66</w:t>
            </w:r>
          </w:p>
        </w:tc>
        <w:tc>
          <w:tcPr>
            <w:tcW w:w="1160" w:type="dxa"/>
            <w:tcBorders/>
            <w:vAlign w:val="center"/>
          </w:tcPr>
          <w:p>
            <w:pPr>
              <w:jc w:val="right"/>
            </w:pPr>
            <w:r>
              <w:rPr>
                <w:rFonts w:ascii="宋体" w:eastAsia="宋体" w:hAnsi="宋体" w:cs="宋体"/>
                <w:b w:val="0"/>
                <w:i w:val="0"/>
                <w:color w:val="000000"/>
                <w:sz w:val="14"/>
              </w:rPr>
              <w:t xml:space="preserve">0.66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单位：辽宁省盘锦市双台子区双盛街道综合事务服务中心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9.24</w:t>
            </w:r>
          </w:p>
        </w:tc>
        <w:tc>
          <w:tcPr>
            <w:tcW w:w="1120" w:type="dxa"/>
            <w:tcBorders/>
            <w:vAlign w:val="center"/>
          </w:tcPr>
          <w:p>
            <w:pPr>
              <w:jc w:val="right"/>
            </w:pPr>
            <w:r>
              <w:rPr>
                <w:rFonts w:ascii="宋体" w:eastAsia="宋体" w:hAnsi="宋体" w:cs="宋体"/>
                <w:b/>
                <w:i w:val="0"/>
                <w:color w:val="000000"/>
                <w:sz w:val="16"/>
              </w:rPr>
              <w:t xml:space="preserve">9.24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7.40</w:t>
            </w:r>
          </w:p>
        </w:tc>
        <w:tc>
          <w:tcPr>
            <w:tcW w:w="1120" w:type="dxa"/>
            <w:tcBorders/>
            <w:vAlign w:val="center"/>
          </w:tcPr>
          <w:p>
            <w:pPr>
              <w:jc w:val="right"/>
            </w:pPr>
            <w:r>
              <w:rPr>
                <w:rFonts w:ascii="宋体" w:eastAsia="宋体" w:hAnsi="宋体" w:cs="宋体"/>
                <w:b w:val="0"/>
                <w:i w:val="0"/>
                <w:color w:val="000000"/>
                <w:sz w:val="16"/>
              </w:rPr>
              <w:t xml:space="preserve">7.40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7.40</w:t>
            </w:r>
          </w:p>
        </w:tc>
        <w:tc>
          <w:tcPr>
            <w:tcW w:w="1120" w:type="dxa"/>
            <w:tcBorders/>
            <w:vAlign w:val="center"/>
          </w:tcPr>
          <w:p>
            <w:pPr>
              <w:jc w:val="right"/>
            </w:pPr>
            <w:r>
              <w:rPr>
                <w:rFonts w:ascii="宋体" w:eastAsia="宋体" w:hAnsi="宋体" w:cs="宋体"/>
                <w:b w:val="0"/>
                <w:i w:val="0"/>
                <w:color w:val="000000"/>
                <w:sz w:val="16"/>
              </w:rPr>
              <w:t xml:space="preserve">7.40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7.40</w:t>
            </w:r>
          </w:p>
        </w:tc>
        <w:tc>
          <w:tcPr>
            <w:tcW w:w="1120" w:type="dxa"/>
            <w:tcBorders/>
            <w:vAlign w:val="center"/>
          </w:tcPr>
          <w:p>
            <w:pPr>
              <w:jc w:val="right"/>
            </w:pPr>
            <w:r>
              <w:rPr>
                <w:rFonts w:ascii="宋体" w:eastAsia="宋体" w:hAnsi="宋体" w:cs="宋体"/>
                <w:b w:val="0"/>
                <w:i w:val="0"/>
                <w:color w:val="000000"/>
                <w:sz w:val="16"/>
              </w:rPr>
              <w:t xml:space="preserve">7.40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0.86</w:t>
            </w:r>
          </w:p>
        </w:tc>
        <w:tc>
          <w:tcPr>
            <w:tcW w:w="1120" w:type="dxa"/>
            <w:tcBorders/>
            <w:vAlign w:val="center"/>
          </w:tcPr>
          <w:p>
            <w:pPr>
              <w:jc w:val="right"/>
            </w:pPr>
            <w:r>
              <w:rPr>
                <w:rFonts w:ascii="宋体" w:eastAsia="宋体" w:hAnsi="宋体" w:cs="宋体"/>
                <w:b w:val="0"/>
                <w:i w:val="0"/>
                <w:color w:val="000000"/>
                <w:sz w:val="16"/>
              </w:rPr>
              <w:t xml:space="preserve">0.86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0.83</w:t>
            </w:r>
          </w:p>
        </w:tc>
        <w:tc>
          <w:tcPr>
            <w:tcW w:w="1120" w:type="dxa"/>
            <w:tcBorders/>
            <w:vAlign w:val="center"/>
          </w:tcPr>
          <w:p>
            <w:pPr>
              <w:jc w:val="right"/>
            </w:pPr>
            <w:r>
              <w:rPr>
                <w:rFonts w:ascii="宋体" w:eastAsia="宋体" w:hAnsi="宋体" w:cs="宋体"/>
                <w:b w:val="0"/>
                <w:i w:val="0"/>
                <w:color w:val="000000"/>
                <w:sz w:val="16"/>
              </w:rPr>
              <w:t xml:space="preserve">0.83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0.83</w:t>
            </w:r>
          </w:p>
        </w:tc>
        <w:tc>
          <w:tcPr>
            <w:tcW w:w="1120" w:type="dxa"/>
            <w:tcBorders/>
            <w:vAlign w:val="center"/>
          </w:tcPr>
          <w:p>
            <w:pPr>
              <w:jc w:val="right"/>
            </w:pPr>
            <w:r>
              <w:rPr>
                <w:rFonts w:ascii="宋体" w:eastAsia="宋体" w:hAnsi="宋体" w:cs="宋体"/>
                <w:b w:val="0"/>
                <w:i w:val="0"/>
                <w:color w:val="000000"/>
                <w:sz w:val="16"/>
              </w:rPr>
              <w:t xml:space="preserve">0.83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0.03</w:t>
            </w:r>
          </w:p>
        </w:tc>
        <w:tc>
          <w:tcPr>
            <w:tcW w:w="1120" w:type="dxa"/>
            <w:tcBorders/>
            <w:vAlign w:val="center"/>
          </w:tcPr>
          <w:p>
            <w:pPr>
              <w:jc w:val="right"/>
            </w:pPr>
            <w:r>
              <w:rPr>
                <w:rFonts w:ascii="宋体" w:eastAsia="宋体" w:hAnsi="宋体" w:cs="宋体"/>
                <w:b w:val="0"/>
                <w:i w:val="0"/>
                <w:color w:val="000000"/>
                <w:sz w:val="16"/>
              </w:rPr>
              <w:t xml:space="preserve">0.03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0.03</w:t>
            </w:r>
          </w:p>
        </w:tc>
        <w:tc>
          <w:tcPr>
            <w:tcW w:w="1120" w:type="dxa"/>
            <w:tcBorders/>
            <w:vAlign w:val="center"/>
          </w:tcPr>
          <w:p>
            <w:pPr>
              <w:jc w:val="right"/>
            </w:pPr>
            <w:r>
              <w:rPr>
                <w:rFonts w:ascii="宋体" w:eastAsia="宋体" w:hAnsi="宋体" w:cs="宋体"/>
                <w:b w:val="0"/>
                <w:i w:val="0"/>
                <w:color w:val="000000"/>
                <w:sz w:val="16"/>
              </w:rPr>
              <w:t xml:space="preserve">0.03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0.33</w:t>
            </w:r>
          </w:p>
        </w:tc>
        <w:tc>
          <w:tcPr>
            <w:tcW w:w="1120" w:type="dxa"/>
            <w:tcBorders/>
            <w:vAlign w:val="center"/>
          </w:tcPr>
          <w:p>
            <w:pPr>
              <w:jc w:val="right"/>
            </w:pPr>
            <w:r>
              <w:rPr>
                <w:rFonts w:ascii="宋体" w:eastAsia="宋体" w:hAnsi="宋体" w:cs="宋体"/>
                <w:b w:val="0"/>
                <w:i w:val="0"/>
                <w:color w:val="000000"/>
                <w:sz w:val="16"/>
              </w:rPr>
              <w:t xml:space="preserve">0.33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0.33</w:t>
            </w:r>
          </w:p>
        </w:tc>
        <w:tc>
          <w:tcPr>
            <w:tcW w:w="1120" w:type="dxa"/>
            <w:tcBorders/>
            <w:vAlign w:val="center"/>
          </w:tcPr>
          <w:p>
            <w:pPr>
              <w:jc w:val="right"/>
            </w:pPr>
            <w:r>
              <w:rPr>
                <w:rFonts w:ascii="宋体" w:eastAsia="宋体" w:hAnsi="宋体" w:cs="宋体"/>
                <w:b w:val="0"/>
                <w:i w:val="0"/>
                <w:color w:val="000000"/>
                <w:sz w:val="16"/>
              </w:rPr>
              <w:t xml:space="preserve">0.33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0.33</w:t>
            </w:r>
          </w:p>
        </w:tc>
        <w:tc>
          <w:tcPr>
            <w:tcW w:w="1120" w:type="dxa"/>
            <w:tcBorders/>
            <w:vAlign w:val="center"/>
          </w:tcPr>
          <w:p>
            <w:pPr>
              <w:jc w:val="right"/>
            </w:pPr>
            <w:r>
              <w:rPr>
                <w:rFonts w:ascii="宋体" w:eastAsia="宋体" w:hAnsi="宋体" w:cs="宋体"/>
                <w:b w:val="0"/>
                <w:i w:val="0"/>
                <w:color w:val="000000"/>
                <w:sz w:val="16"/>
              </w:rPr>
              <w:t xml:space="preserve">0.33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0.66</w:t>
            </w:r>
          </w:p>
        </w:tc>
        <w:tc>
          <w:tcPr>
            <w:tcW w:w="1120" w:type="dxa"/>
            <w:tcBorders/>
            <w:vAlign w:val="center"/>
          </w:tcPr>
          <w:p>
            <w:pPr>
              <w:jc w:val="right"/>
            </w:pPr>
            <w:r>
              <w:rPr>
                <w:rFonts w:ascii="宋体" w:eastAsia="宋体" w:hAnsi="宋体" w:cs="宋体"/>
                <w:b w:val="0"/>
                <w:i w:val="0"/>
                <w:color w:val="000000"/>
                <w:sz w:val="16"/>
              </w:rPr>
              <w:t xml:space="preserve">0.66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0.66</w:t>
            </w:r>
          </w:p>
        </w:tc>
        <w:tc>
          <w:tcPr>
            <w:tcW w:w="1120" w:type="dxa"/>
            <w:tcBorders/>
            <w:vAlign w:val="center"/>
          </w:tcPr>
          <w:p>
            <w:pPr>
              <w:jc w:val="right"/>
            </w:pPr>
            <w:r>
              <w:rPr>
                <w:rFonts w:ascii="宋体" w:eastAsia="宋体" w:hAnsi="宋体" w:cs="宋体"/>
                <w:b w:val="0"/>
                <w:i w:val="0"/>
                <w:color w:val="000000"/>
                <w:sz w:val="16"/>
              </w:rPr>
              <w:t xml:space="preserve">0.66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0.66</w:t>
            </w:r>
          </w:p>
        </w:tc>
        <w:tc>
          <w:tcPr>
            <w:tcW w:w="1120" w:type="dxa"/>
            <w:tcBorders/>
            <w:vAlign w:val="center"/>
          </w:tcPr>
          <w:p>
            <w:pPr>
              <w:jc w:val="right"/>
            </w:pPr>
            <w:r>
              <w:rPr>
                <w:rFonts w:ascii="宋体" w:eastAsia="宋体" w:hAnsi="宋体" w:cs="宋体"/>
                <w:b w:val="0"/>
                <w:i w:val="0"/>
                <w:color w:val="000000"/>
                <w:sz w:val="16"/>
              </w:rPr>
              <w:t xml:space="preserve">0.66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单位：辽宁省盘锦市双台子区双盛街道综合事务服务中心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9.24</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7.40</w:t>
            </w:r>
          </w:p>
        </w:tc>
        <w:tc>
          <w:tcPr>
            <w:tcW w:w="1100" w:type="dxa"/>
            <w:tcBorders/>
            <w:vAlign w:val="center"/>
          </w:tcPr>
          <w:p>
            <w:pPr>
              <w:jc w:val="right"/>
            </w:pPr>
            <w:r>
              <w:rPr>
                <w:rFonts w:ascii="宋体" w:eastAsia="宋体" w:hAnsi="宋体" w:cs="宋体"/>
                <w:b w:val="0"/>
                <w:i w:val="0"/>
                <w:color w:val="000000"/>
                <w:sz w:val="14"/>
              </w:rPr>
              <w:t xml:space="preserve">7.40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0.86</w:t>
            </w:r>
          </w:p>
        </w:tc>
        <w:tc>
          <w:tcPr>
            <w:tcW w:w="1100" w:type="dxa"/>
            <w:tcBorders/>
            <w:vAlign w:val="center"/>
          </w:tcPr>
          <w:p>
            <w:pPr>
              <w:jc w:val="right"/>
            </w:pPr>
            <w:r>
              <w:rPr>
                <w:rFonts w:ascii="宋体" w:eastAsia="宋体" w:hAnsi="宋体" w:cs="宋体"/>
                <w:b w:val="0"/>
                <w:i w:val="0"/>
                <w:color w:val="000000"/>
                <w:sz w:val="14"/>
              </w:rPr>
              <w:t xml:space="preserve">0.86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0.33</w:t>
            </w:r>
          </w:p>
        </w:tc>
        <w:tc>
          <w:tcPr>
            <w:tcW w:w="1100" w:type="dxa"/>
            <w:tcBorders/>
            <w:vAlign w:val="center"/>
          </w:tcPr>
          <w:p>
            <w:pPr>
              <w:jc w:val="right"/>
            </w:pPr>
            <w:r>
              <w:rPr>
                <w:rFonts w:ascii="宋体" w:eastAsia="宋体" w:hAnsi="宋体" w:cs="宋体"/>
                <w:b w:val="0"/>
                <w:i w:val="0"/>
                <w:color w:val="000000"/>
                <w:sz w:val="14"/>
              </w:rPr>
              <w:t xml:space="preserve">0.33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0.66</w:t>
            </w:r>
          </w:p>
        </w:tc>
        <w:tc>
          <w:tcPr>
            <w:tcW w:w="1100" w:type="dxa"/>
            <w:tcBorders/>
            <w:vAlign w:val="center"/>
          </w:tcPr>
          <w:p>
            <w:pPr>
              <w:jc w:val="right"/>
            </w:pPr>
            <w:r>
              <w:rPr>
                <w:rFonts w:ascii="宋体" w:eastAsia="宋体" w:hAnsi="宋体" w:cs="宋体"/>
                <w:b w:val="0"/>
                <w:i w:val="0"/>
                <w:color w:val="000000"/>
                <w:sz w:val="14"/>
              </w:rPr>
              <w:t xml:space="preserve">0.66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9.24</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9.24</w:t>
            </w:r>
          </w:p>
        </w:tc>
        <w:tc>
          <w:tcPr>
            <w:tcW w:w="1100" w:type="dxa"/>
            <w:tcBorders/>
            <w:vAlign w:val="center"/>
          </w:tcPr>
          <w:p>
            <w:pPr>
              <w:jc w:val="right"/>
            </w:pPr>
            <w:r>
              <w:rPr>
                <w:rFonts w:ascii="宋体" w:eastAsia="宋体" w:hAnsi="宋体" w:cs="宋体"/>
                <w:b w:val="0"/>
                <w:i w:val="0"/>
                <w:color w:val="000000"/>
                <w:sz w:val="14"/>
              </w:rPr>
              <w:t xml:space="preserve">9.24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9.24</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9.24</w:t>
            </w:r>
          </w:p>
        </w:tc>
        <w:tc>
          <w:tcPr>
            <w:tcW w:w="1100" w:type="dxa"/>
            <w:tcBorders/>
            <w:vAlign w:val="center"/>
          </w:tcPr>
          <w:p>
            <w:pPr>
              <w:jc w:val="right"/>
            </w:pPr>
            <w:r>
              <w:rPr>
                <w:rFonts w:ascii="宋体" w:eastAsia="宋体" w:hAnsi="宋体" w:cs="宋体"/>
                <w:b w:val="0"/>
                <w:i w:val="0"/>
                <w:color w:val="000000"/>
                <w:sz w:val="14"/>
              </w:rPr>
              <w:t xml:space="preserve">9.24</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单位：辽宁省盘锦市双台子区双盛街道综合事务服务中心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9.24</w:t>
            </w:r>
          </w:p>
        </w:tc>
        <w:tc>
          <w:tcPr>
            <w:tcW w:w="1980" w:type="dxa"/>
            <w:tcBorders/>
            <w:vAlign w:val="center"/>
          </w:tcPr>
          <w:p>
            <w:pPr>
              <w:jc w:val="right"/>
            </w:pPr>
            <w:r>
              <w:rPr>
                <w:rFonts w:ascii="宋体" w:eastAsia="宋体" w:hAnsi="宋体" w:cs="宋体"/>
                <w:b/>
                <w:i w:val="0"/>
                <w:color w:val="000000"/>
                <w:sz w:val="20"/>
              </w:rPr>
              <w:t xml:space="preserve">9.24</w:t>
            </w:r>
          </w:p>
        </w:tc>
        <w:tc>
          <w:tcPr>
            <w:tcW w:w="1952" w:type="dxa"/>
            <w:tcBorders/>
            <w:vAlign w:val="center"/>
          </w:tcPr>
          <w:p>
            <w:pPr>
              <w:jc w:val="right"/>
            </w:pPr>
            <w:r>
              <w:rPr>
                <w:rFonts w:ascii="宋体" w:eastAsia="宋体" w:hAnsi="宋体" w:cs="宋体"/>
                <w:b/>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7.40</w:t>
            </w:r>
          </w:p>
        </w:tc>
        <w:tc>
          <w:tcPr>
            <w:tcW w:w="1980" w:type="dxa"/>
            <w:tcBorders/>
            <w:vAlign w:val="center"/>
          </w:tcPr>
          <w:p>
            <w:pPr>
              <w:jc w:val="right"/>
            </w:pPr>
            <w:r>
              <w:rPr>
                <w:rFonts w:ascii="宋体" w:eastAsia="宋体" w:hAnsi="宋体" w:cs="宋体"/>
                <w:b w:val="0"/>
                <w:i w:val="0"/>
                <w:color w:val="000000"/>
                <w:sz w:val="20"/>
              </w:rPr>
              <w:t xml:space="preserve">7.40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7.40</w:t>
            </w:r>
          </w:p>
        </w:tc>
        <w:tc>
          <w:tcPr>
            <w:tcW w:w="1980" w:type="dxa"/>
            <w:tcBorders/>
            <w:vAlign w:val="center"/>
          </w:tcPr>
          <w:p>
            <w:pPr>
              <w:jc w:val="right"/>
            </w:pPr>
            <w:r>
              <w:rPr>
                <w:rFonts w:ascii="宋体" w:eastAsia="宋体" w:hAnsi="宋体" w:cs="宋体"/>
                <w:b w:val="0"/>
                <w:i w:val="0"/>
                <w:color w:val="000000"/>
                <w:sz w:val="20"/>
              </w:rPr>
              <w:t xml:space="preserve">7.40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7.40</w:t>
            </w:r>
          </w:p>
        </w:tc>
        <w:tc>
          <w:tcPr>
            <w:tcW w:w="1980" w:type="dxa"/>
            <w:tcBorders/>
            <w:vAlign w:val="center"/>
          </w:tcPr>
          <w:p>
            <w:pPr>
              <w:jc w:val="right"/>
            </w:pPr>
            <w:r>
              <w:rPr>
                <w:rFonts w:ascii="宋体" w:eastAsia="宋体" w:hAnsi="宋体" w:cs="宋体"/>
                <w:b w:val="0"/>
                <w:i w:val="0"/>
                <w:color w:val="000000"/>
                <w:sz w:val="20"/>
              </w:rPr>
              <w:t xml:space="preserve">7.40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0.86</w:t>
            </w:r>
          </w:p>
        </w:tc>
        <w:tc>
          <w:tcPr>
            <w:tcW w:w="1980" w:type="dxa"/>
            <w:tcBorders/>
            <w:vAlign w:val="center"/>
          </w:tcPr>
          <w:p>
            <w:pPr>
              <w:jc w:val="right"/>
            </w:pPr>
            <w:r>
              <w:rPr>
                <w:rFonts w:ascii="宋体" w:eastAsia="宋体" w:hAnsi="宋体" w:cs="宋体"/>
                <w:b w:val="0"/>
                <w:i w:val="0"/>
                <w:color w:val="000000"/>
                <w:sz w:val="20"/>
              </w:rPr>
              <w:t xml:space="preserve">0.86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0.83</w:t>
            </w:r>
          </w:p>
        </w:tc>
        <w:tc>
          <w:tcPr>
            <w:tcW w:w="1980" w:type="dxa"/>
            <w:tcBorders/>
            <w:vAlign w:val="center"/>
          </w:tcPr>
          <w:p>
            <w:pPr>
              <w:jc w:val="right"/>
            </w:pPr>
            <w:r>
              <w:rPr>
                <w:rFonts w:ascii="宋体" w:eastAsia="宋体" w:hAnsi="宋体" w:cs="宋体"/>
                <w:b w:val="0"/>
                <w:i w:val="0"/>
                <w:color w:val="000000"/>
                <w:sz w:val="20"/>
              </w:rPr>
              <w:t xml:space="preserve">0.83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0.83</w:t>
            </w:r>
          </w:p>
        </w:tc>
        <w:tc>
          <w:tcPr>
            <w:tcW w:w="1980" w:type="dxa"/>
            <w:tcBorders/>
            <w:vAlign w:val="center"/>
          </w:tcPr>
          <w:p>
            <w:pPr>
              <w:jc w:val="right"/>
            </w:pPr>
            <w:r>
              <w:rPr>
                <w:rFonts w:ascii="宋体" w:eastAsia="宋体" w:hAnsi="宋体" w:cs="宋体"/>
                <w:b w:val="0"/>
                <w:i w:val="0"/>
                <w:color w:val="000000"/>
                <w:sz w:val="20"/>
              </w:rPr>
              <w:t xml:space="preserve">0.83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0.03</w:t>
            </w:r>
          </w:p>
        </w:tc>
        <w:tc>
          <w:tcPr>
            <w:tcW w:w="1980" w:type="dxa"/>
            <w:tcBorders/>
            <w:vAlign w:val="center"/>
          </w:tcPr>
          <w:p>
            <w:pPr>
              <w:jc w:val="right"/>
            </w:pPr>
            <w:r>
              <w:rPr>
                <w:rFonts w:ascii="宋体" w:eastAsia="宋体" w:hAnsi="宋体" w:cs="宋体"/>
                <w:b w:val="0"/>
                <w:i w:val="0"/>
                <w:color w:val="000000"/>
                <w:sz w:val="20"/>
              </w:rPr>
              <w:t xml:space="preserve">0.03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0.03</w:t>
            </w:r>
          </w:p>
        </w:tc>
        <w:tc>
          <w:tcPr>
            <w:tcW w:w="1980" w:type="dxa"/>
            <w:tcBorders/>
            <w:vAlign w:val="center"/>
          </w:tcPr>
          <w:p>
            <w:pPr>
              <w:jc w:val="right"/>
            </w:pPr>
            <w:r>
              <w:rPr>
                <w:rFonts w:ascii="宋体" w:eastAsia="宋体" w:hAnsi="宋体" w:cs="宋体"/>
                <w:b w:val="0"/>
                <w:i w:val="0"/>
                <w:color w:val="000000"/>
                <w:sz w:val="20"/>
              </w:rPr>
              <w:t xml:space="preserve">0.03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0.33</w:t>
            </w:r>
          </w:p>
        </w:tc>
        <w:tc>
          <w:tcPr>
            <w:tcW w:w="1980" w:type="dxa"/>
            <w:tcBorders/>
            <w:vAlign w:val="center"/>
          </w:tcPr>
          <w:p>
            <w:pPr>
              <w:jc w:val="right"/>
            </w:pPr>
            <w:r>
              <w:rPr>
                <w:rFonts w:ascii="宋体" w:eastAsia="宋体" w:hAnsi="宋体" w:cs="宋体"/>
                <w:b w:val="0"/>
                <w:i w:val="0"/>
                <w:color w:val="000000"/>
                <w:sz w:val="20"/>
              </w:rPr>
              <w:t xml:space="preserve">0.33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0.33</w:t>
            </w:r>
          </w:p>
        </w:tc>
        <w:tc>
          <w:tcPr>
            <w:tcW w:w="1980" w:type="dxa"/>
            <w:tcBorders/>
            <w:vAlign w:val="center"/>
          </w:tcPr>
          <w:p>
            <w:pPr>
              <w:jc w:val="right"/>
            </w:pPr>
            <w:r>
              <w:rPr>
                <w:rFonts w:ascii="宋体" w:eastAsia="宋体" w:hAnsi="宋体" w:cs="宋体"/>
                <w:b w:val="0"/>
                <w:i w:val="0"/>
                <w:color w:val="000000"/>
                <w:sz w:val="20"/>
              </w:rPr>
              <w:t xml:space="preserve">0.33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0.33</w:t>
            </w:r>
          </w:p>
        </w:tc>
        <w:tc>
          <w:tcPr>
            <w:tcW w:w="1980" w:type="dxa"/>
            <w:tcBorders/>
            <w:vAlign w:val="center"/>
          </w:tcPr>
          <w:p>
            <w:pPr>
              <w:jc w:val="right"/>
            </w:pPr>
            <w:r>
              <w:rPr>
                <w:rFonts w:ascii="宋体" w:eastAsia="宋体" w:hAnsi="宋体" w:cs="宋体"/>
                <w:b w:val="0"/>
                <w:i w:val="0"/>
                <w:color w:val="000000"/>
                <w:sz w:val="20"/>
              </w:rPr>
              <w:t xml:space="preserve">0.33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0.66</w:t>
            </w:r>
          </w:p>
        </w:tc>
        <w:tc>
          <w:tcPr>
            <w:tcW w:w="1980" w:type="dxa"/>
            <w:tcBorders/>
            <w:vAlign w:val="center"/>
          </w:tcPr>
          <w:p>
            <w:pPr>
              <w:jc w:val="right"/>
            </w:pPr>
            <w:r>
              <w:rPr>
                <w:rFonts w:ascii="宋体" w:eastAsia="宋体" w:hAnsi="宋体" w:cs="宋体"/>
                <w:b w:val="0"/>
                <w:i w:val="0"/>
                <w:color w:val="000000"/>
                <w:sz w:val="20"/>
              </w:rPr>
              <w:t xml:space="preserve">0.66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0.66</w:t>
            </w:r>
          </w:p>
        </w:tc>
        <w:tc>
          <w:tcPr>
            <w:tcW w:w="1980" w:type="dxa"/>
            <w:tcBorders/>
            <w:vAlign w:val="center"/>
          </w:tcPr>
          <w:p>
            <w:pPr>
              <w:jc w:val="right"/>
            </w:pPr>
            <w:r>
              <w:rPr>
                <w:rFonts w:ascii="宋体" w:eastAsia="宋体" w:hAnsi="宋体" w:cs="宋体"/>
                <w:b w:val="0"/>
                <w:i w:val="0"/>
                <w:color w:val="000000"/>
                <w:sz w:val="20"/>
              </w:rPr>
              <w:t xml:space="preserve">0.66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0.66</w:t>
            </w:r>
          </w:p>
        </w:tc>
        <w:tc>
          <w:tcPr>
            <w:tcW w:w="1980" w:type="dxa"/>
            <w:tcBorders/>
            <w:vAlign w:val="center"/>
          </w:tcPr>
          <w:p>
            <w:pPr>
              <w:jc w:val="right"/>
            </w:pPr>
            <w:r>
              <w:rPr>
                <w:rFonts w:ascii="宋体" w:eastAsia="宋体" w:hAnsi="宋体" w:cs="宋体"/>
                <w:b w:val="0"/>
                <w:i w:val="0"/>
                <w:color w:val="000000"/>
                <w:sz w:val="20"/>
              </w:rPr>
              <w:t xml:space="preserve">0.66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单位：辽宁省盘锦市双台子区双盛街道综合事务服务中心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8.69</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0.55</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3.22</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0.42</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1.68</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1.95</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0.83</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0.33</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0.03</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0.66</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0.13</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8.69</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0.55</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单位：辽宁省盘锦市双台子区双盛街道综合事务服务中心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单位：辽宁省盘锦市双台子区双盛街道综合事务服务中心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单位：辽宁省盘锦市双台子区双盛街道综合事务服务中心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46"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0976"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