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辽宁省盘锦市双台子区文化体育旅游发展促进中心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辽宁省盘锦市双台子区文化体育旅游发展促进中心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辽宁省盘锦市双台子区文化体育旅游发展促进中心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辽宁省盘锦市双台子区文化体育旅游发展促进中心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辽宁省盘锦市双台子区文化体育旅游发展促进中心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辽宁省盘锦市双台子区文化体育旅游发展促进中心概况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（一）为文化、体育、旅游事业发展提供技术支持和服务保障，承担相关的事务性工作。</w:t>
        <w:br/>
        <w:t xml:space="preserve">    （二）收集、整理、保存文献信息，提供查询、借阅及相关服务；开展图书馆学理论与方法研究。</w:t>
        <w:br/>
        <w:t xml:space="preserve">    （三）组织开展群众文化和文艺作品的理论研究、收集整理、创作、普及、培训教育和交流活动。</w:t>
        <w:br/>
        <w:t xml:space="preserve">    （四）参与全域旅游发展重大课题的调查研究、综合分析，提出意见建议；承担全域旅游发展的分类指导和服务等事务性工作。</w:t>
        <w:br/>
        <w:t xml:space="preserve">    （五）承担区文化旅游和广播电视局交办的其他工作。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辽宁省盘锦市双台子区文化体育旅游发展促进中心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盘锦市双台子区文化体育旅游发展促进中心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225.92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225.92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225.92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减少11.69万元，降低4.92%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本单位压缩经费开支，厉行节约，节能减耗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225.92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206.98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91.61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工资福利支出200.19万元；商品和服务支出6.70万元；对个人和家庭的补助0.08万元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18.94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主要包括美术馆、公共图书馆、文化馆（站）免费开放专项等业务支出。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减少11.69万元，降低4.92%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本单位压缩经费开支，厉行节约，节能减耗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预算执行的精准度越来越高，年初报预算越来越严谨。</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225.92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206.98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18.94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减少11.69万元，降低4.92%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本单位压缩经费开支，厉行节约，节能减耗</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108.79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99.67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2023年度一般公共预算财政拨款支出225.92万元。按支出功能分类科目分，包括：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1.文化旅游体育与传媒支出177.18万元，具体包括：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其他文化和旅游支出（项）177.18万元,主要是工资福利、商品服务、项目等支出，完成年初预算的113.44%，决算数与年初预算数存在差异的主要原因是本年度人员工资福利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2.社会保障和就业支出23.16万元，具体包括：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0.08万元,主要是退休人员独生子女费等支出，完成年初预算的7%，决算数与年初预算数存在差异的主要原因是年初预算数为退休人员的取暖费1.19万元，年末0.08万元是退休人员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22.20万元,主要是事业单位基本养老保险等支出，完成年初预算的97.16%，决算数与年初预算数存在差异的主要原因是人员的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0.88万元,主要是事业单位失业保险、工伤保险等支出，完成年初预算的87.13%，决算数与年初预算数存在差异的主要原因是人员的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（1）卫生健康支出（类）行政事业单位医疗（款）事业单位医疗（项）8.94万元,主要是事业单位医疗保险等支出，完成年初预算的89.4%，决算数与年初预算数存在差异的主要原因是人员的保险调整。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0.12万元,主要是事业单位大额医疗保险等支出，完成年初预算的120%，决算数与年初预算数存在差异的主要原因是人员的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（1）住房保障支出（类）住房改革支出（款）住房公积金（项）16.52万元,主要是事业单位住房公积金等支出，完成年初预算的101.23%，决算数与年初预算数存在差异的主要原因是基数调整。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本单位未产生“三公”经费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206.97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200.27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6.70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本单位为事业单位，无行政人员和参照公务人员</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根据预算绩效管理要求，本部门组织对2023年度开展整体绩效自评，涉及资金207.66万元。</w:t>
        <w:br/>
        <w:t xml:space="preserve">    一是合理设置评价指标。在部门绩效评价工作中，坚持从绩效目标的履职效能、预算执行、管理效率、社会效应等多个维度出发，根据财政资金预算情况，结合工作实际，设置了包括预算执行效率、运行成本、社会效益、服务对象满意度、可持续性等绩效评价指标，通过合理安排评价分数权重，增强了部门绩效评价的针对性、有效性。</w:t>
        <w:br/>
        <w:t xml:space="preserve">    二是注重提升评价质量。在绩效评价工作中，精心组织，规范操作，注重基础数据的采集和整理，实事求是地分析情况，确保部门绩效评价报告依据充分、真实完整、数据准确、分析透彻、逻辑清晰，客观公正。</w:t>
        <w:br/>
        <w:t xml:space="preserve">    三是夯实评价结果运用。通过对整体绩效评价结果的深入分析和研究，及时发现工作中存在的问题和不足，并制定相应的整改措施。通过建立健全绩效评价工作机制，确保绩效评价工作的时效性和可持续性。将部门绩效评价结果作为下一步工作的重要参考依据。</w:t>
        <w:br/>
        <w:t xml:space="preserve">    部门评价结果。规范预算管理，切实加强预算管理的科学性、合理性、规范性，强化责任，提高财政资金使用效益。</w:t>
        <w:br/>
        <w:t xml:space="preserve">    本部门组织对“美术馆、公共图书馆、文化馆（站）免费开放专项”1个项目开展了部门评价，涉及资金18.94万元。项目绩效目标完成情况：一是保证两馆日常支出，有效服务群众;二是满足两馆日常费用需求。发现的主要问题及原因：继续保证两馆日常费用需求有效服务群众。下一步改进措施：继续做好两馆日常费用使用，有效维护两馆正常运转，服务好群众。</w:t>
        <w:br/>
        <w:t xml:space="preserve">    项目绩效自评结果。规范预算管理，切实加强预算管理的科学性、合理性、规范性，强化责任，提高财政资金使用效益。</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本单位为事业单位，未产生机关运行经费。</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225.92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177.18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225.92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225.92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225.92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225.92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225.92</w:t>
            </w:r>
          </w:p>
        </w:tc>
        <w:tc>
          <w:tcPr>
            <w:tcW w:w="1160" w:type="dxa"/>
            <w:tcBorders/>
            <w:vAlign w:val="center"/>
          </w:tcPr>
          <w:p>
            <w:pPr>
              <w:jc w:val="right"/>
            </w:pPr>
            <w:r>
              <w:rPr>
                <w:rFonts w:ascii="宋体" w:eastAsia="宋体" w:hAnsi="宋体" w:cs="宋体"/>
                <w:b/>
                <w:i w:val="0"/>
                <w:color w:val="000000"/>
                <w:sz w:val="14"/>
              </w:rPr>
              <w:t xml:space="preserve">225.92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177.18</w:t>
            </w:r>
          </w:p>
        </w:tc>
        <w:tc>
          <w:tcPr>
            <w:tcW w:w="1160" w:type="dxa"/>
            <w:tcBorders/>
            <w:vAlign w:val="center"/>
          </w:tcPr>
          <w:p>
            <w:pPr>
              <w:jc w:val="right"/>
            </w:pPr>
            <w:r>
              <w:rPr>
                <w:rFonts w:ascii="宋体" w:eastAsia="宋体" w:hAnsi="宋体" w:cs="宋体"/>
                <w:b w:val="0"/>
                <w:i w:val="0"/>
                <w:color w:val="000000"/>
                <w:sz w:val="14"/>
              </w:rPr>
              <w:t xml:space="preserve">177.18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177.18</w:t>
            </w:r>
          </w:p>
        </w:tc>
        <w:tc>
          <w:tcPr>
            <w:tcW w:w="1160" w:type="dxa"/>
            <w:tcBorders/>
            <w:vAlign w:val="center"/>
          </w:tcPr>
          <w:p>
            <w:pPr>
              <w:jc w:val="right"/>
            </w:pPr>
            <w:r>
              <w:rPr>
                <w:rFonts w:ascii="宋体" w:eastAsia="宋体" w:hAnsi="宋体" w:cs="宋体"/>
                <w:b w:val="0"/>
                <w:i w:val="0"/>
                <w:color w:val="000000"/>
                <w:sz w:val="14"/>
              </w:rPr>
              <w:t xml:space="preserve">177.18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177.18</w:t>
            </w:r>
          </w:p>
        </w:tc>
        <w:tc>
          <w:tcPr>
            <w:tcW w:w="1160" w:type="dxa"/>
            <w:tcBorders/>
            <w:vAlign w:val="center"/>
          </w:tcPr>
          <w:p>
            <w:pPr>
              <w:jc w:val="right"/>
            </w:pPr>
            <w:r>
              <w:rPr>
                <w:rFonts w:ascii="宋体" w:eastAsia="宋体" w:hAnsi="宋体" w:cs="宋体"/>
                <w:b w:val="0"/>
                <w:i w:val="0"/>
                <w:color w:val="000000"/>
                <w:sz w:val="14"/>
              </w:rPr>
              <w:t xml:space="preserve">177.18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23.16</w:t>
            </w:r>
          </w:p>
        </w:tc>
        <w:tc>
          <w:tcPr>
            <w:tcW w:w="1160" w:type="dxa"/>
            <w:tcBorders/>
            <w:vAlign w:val="center"/>
          </w:tcPr>
          <w:p>
            <w:pPr>
              <w:jc w:val="right"/>
            </w:pPr>
            <w:r>
              <w:rPr>
                <w:rFonts w:ascii="宋体" w:eastAsia="宋体" w:hAnsi="宋体" w:cs="宋体"/>
                <w:b w:val="0"/>
                <w:i w:val="0"/>
                <w:color w:val="000000"/>
                <w:sz w:val="14"/>
              </w:rPr>
              <w:t xml:space="preserve">23.16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22.28</w:t>
            </w:r>
          </w:p>
        </w:tc>
        <w:tc>
          <w:tcPr>
            <w:tcW w:w="1160" w:type="dxa"/>
            <w:tcBorders/>
            <w:vAlign w:val="center"/>
          </w:tcPr>
          <w:p>
            <w:pPr>
              <w:jc w:val="right"/>
            </w:pPr>
            <w:r>
              <w:rPr>
                <w:rFonts w:ascii="宋体" w:eastAsia="宋体" w:hAnsi="宋体" w:cs="宋体"/>
                <w:b w:val="0"/>
                <w:i w:val="0"/>
                <w:color w:val="000000"/>
                <w:sz w:val="14"/>
              </w:rPr>
              <w:t xml:space="preserve">22.28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22.20</w:t>
            </w:r>
          </w:p>
        </w:tc>
        <w:tc>
          <w:tcPr>
            <w:tcW w:w="1160" w:type="dxa"/>
            <w:tcBorders/>
            <w:vAlign w:val="center"/>
          </w:tcPr>
          <w:p>
            <w:pPr>
              <w:jc w:val="right"/>
            </w:pPr>
            <w:r>
              <w:rPr>
                <w:rFonts w:ascii="宋体" w:eastAsia="宋体" w:hAnsi="宋体" w:cs="宋体"/>
                <w:b w:val="0"/>
                <w:i w:val="0"/>
                <w:color w:val="000000"/>
                <w:sz w:val="14"/>
              </w:rPr>
              <w:t xml:space="preserve">22.20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8.94</w:t>
            </w:r>
          </w:p>
        </w:tc>
        <w:tc>
          <w:tcPr>
            <w:tcW w:w="1160" w:type="dxa"/>
            <w:tcBorders/>
            <w:vAlign w:val="center"/>
          </w:tcPr>
          <w:p>
            <w:pPr>
              <w:jc w:val="right"/>
            </w:pPr>
            <w:r>
              <w:rPr>
                <w:rFonts w:ascii="宋体" w:eastAsia="宋体" w:hAnsi="宋体" w:cs="宋体"/>
                <w:b w:val="0"/>
                <w:i w:val="0"/>
                <w:color w:val="000000"/>
                <w:sz w:val="14"/>
              </w:rPr>
              <w:t xml:space="preserve">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16.52</w:t>
            </w:r>
          </w:p>
        </w:tc>
        <w:tc>
          <w:tcPr>
            <w:tcW w:w="1160" w:type="dxa"/>
            <w:tcBorders/>
            <w:vAlign w:val="center"/>
          </w:tcPr>
          <w:p>
            <w:pPr>
              <w:jc w:val="right"/>
            </w:pPr>
            <w:r>
              <w:rPr>
                <w:rFonts w:ascii="宋体" w:eastAsia="宋体" w:hAnsi="宋体" w:cs="宋体"/>
                <w:b w:val="0"/>
                <w:i w:val="0"/>
                <w:color w:val="000000"/>
                <w:sz w:val="14"/>
              </w:rPr>
              <w:t xml:space="preserve">16.52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16.52</w:t>
            </w:r>
          </w:p>
        </w:tc>
        <w:tc>
          <w:tcPr>
            <w:tcW w:w="1160" w:type="dxa"/>
            <w:tcBorders/>
            <w:vAlign w:val="center"/>
          </w:tcPr>
          <w:p>
            <w:pPr>
              <w:jc w:val="right"/>
            </w:pPr>
            <w:r>
              <w:rPr>
                <w:rFonts w:ascii="宋体" w:eastAsia="宋体" w:hAnsi="宋体" w:cs="宋体"/>
                <w:b w:val="0"/>
                <w:i w:val="0"/>
                <w:color w:val="000000"/>
                <w:sz w:val="14"/>
              </w:rPr>
              <w:t xml:space="preserve">16.52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16.52</w:t>
            </w:r>
          </w:p>
        </w:tc>
        <w:tc>
          <w:tcPr>
            <w:tcW w:w="1160" w:type="dxa"/>
            <w:tcBorders/>
            <w:vAlign w:val="center"/>
          </w:tcPr>
          <w:p>
            <w:pPr>
              <w:jc w:val="right"/>
            </w:pPr>
            <w:r>
              <w:rPr>
                <w:rFonts w:ascii="宋体" w:eastAsia="宋体" w:hAnsi="宋体" w:cs="宋体"/>
                <w:b w:val="0"/>
                <w:i w:val="0"/>
                <w:color w:val="000000"/>
                <w:sz w:val="14"/>
              </w:rPr>
              <w:t xml:space="preserve">16.52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225.92</w:t>
            </w:r>
          </w:p>
        </w:tc>
        <w:tc>
          <w:tcPr>
            <w:tcW w:w="1120" w:type="dxa"/>
            <w:tcBorders/>
            <w:vAlign w:val="center"/>
          </w:tcPr>
          <w:p>
            <w:pPr>
              <w:jc w:val="right"/>
            </w:pPr>
            <w:r>
              <w:rPr>
                <w:rFonts w:ascii="宋体" w:eastAsia="宋体" w:hAnsi="宋体" w:cs="宋体"/>
                <w:b/>
                <w:i w:val="0"/>
                <w:color w:val="000000"/>
                <w:sz w:val="16"/>
              </w:rPr>
              <w:t xml:space="preserve">206.98</w:t>
            </w:r>
          </w:p>
        </w:tc>
        <w:tc>
          <w:tcPr>
            <w:tcW w:w="1120" w:type="dxa"/>
            <w:tcBorders/>
            <w:vAlign w:val="center"/>
          </w:tcPr>
          <w:p>
            <w:pPr>
              <w:jc w:val="right"/>
            </w:pPr>
            <w:r>
              <w:rPr>
                <w:rFonts w:ascii="宋体" w:eastAsia="宋体" w:hAnsi="宋体" w:cs="宋体"/>
                <w:b/>
                <w:i w:val="0"/>
                <w:color w:val="000000"/>
                <w:sz w:val="16"/>
              </w:rPr>
              <w:t xml:space="preserve">18.94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177.18</w:t>
            </w:r>
          </w:p>
        </w:tc>
        <w:tc>
          <w:tcPr>
            <w:tcW w:w="1120" w:type="dxa"/>
            <w:tcBorders/>
            <w:vAlign w:val="center"/>
          </w:tcPr>
          <w:p>
            <w:pPr>
              <w:jc w:val="right"/>
            </w:pPr>
            <w:r>
              <w:rPr>
                <w:rFonts w:ascii="宋体" w:eastAsia="宋体" w:hAnsi="宋体" w:cs="宋体"/>
                <w:b w:val="0"/>
                <w:i w:val="0"/>
                <w:color w:val="000000"/>
                <w:sz w:val="16"/>
              </w:rPr>
              <w:t xml:space="preserve">158.23</w:t>
            </w:r>
          </w:p>
        </w:tc>
        <w:tc>
          <w:tcPr>
            <w:tcW w:w="1120" w:type="dxa"/>
            <w:tcBorders/>
            <w:vAlign w:val="center"/>
          </w:tcPr>
          <w:p>
            <w:pPr>
              <w:jc w:val="right"/>
            </w:pPr>
            <w:r>
              <w:rPr>
                <w:rFonts w:ascii="宋体" w:eastAsia="宋体" w:hAnsi="宋体" w:cs="宋体"/>
                <w:b w:val="0"/>
                <w:i w:val="0"/>
                <w:color w:val="000000"/>
                <w:sz w:val="16"/>
              </w:rPr>
              <w:t xml:space="preserve">18.94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177.18</w:t>
            </w:r>
          </w:p>
        </w:tc>
        <w:tc>
          <w:tcPr>
            <w:tcW w:w="1120" w:type="dxa"/>
            <w:tcBorders/>
            <w:vAlign w:val="center"/>
          </w:tcPr>
          <w:p>
            <w:pPr>
              <w:jc w:val="right"/>
            </w:pPr>
            <w:r>
              <w:rPr>
                <w:rFonts w:ascii="宋体" w:eastAsia="宋体" w:hAnsi="宋体" w:cs="宋体"/>
                <w:b w:val="0"/>
                <w:i w:val="0"/>
                <w:color w:val="000000"/>
                <w:sz w:val="16"/>
              </w:rPr>
              <w:t xml:space="preserve">158.23</w:t>
            </w:r>
          </w:p>
        </w:tc>
        <w:tc>
          <w:tcPr>
            <w:tcW w:w="1120" w:type="dxa"/>
            <w:tcBorders/>
            <w:vAlign w:val="center"/>
          </w:tcPr>
          <w:p>
            <w:pPr>
              <w:jc w:val="right"/>
            </w:pPr>
            <w:r>
              <w:rPr>
                <w:rFonts w:ascii="宋体" w:eastAsia="宋体" w:hAnsi="宋体" w:cs="宋体"/>
                <w:b w:val="0"/>
                <w:i w:val="0"/>
                <w:color w:val="000000"/>
                <w:sz w:val="16"/>
              </w:rPr>
              <w:t xml:space="preserve">18.94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177.18</w:t>
            </w:r>
          </w:p>
        </w:tc>
        <w:tc>
          <w:tcPr>
            <w:tcW w:w="1120" w:type="dxa"/>
            <w:tcBorders/>
            <w:vAlign w:val="center"/>
          </w:tcPr>
          <w:p>
            <w:pPr>
              <w:jc w:val="right"/>
            </w:pPr>
            <w:r>
              <w:rPr>
                <w:rFonts w:ascii="宋体" w:eastAsia="宋体" w:hAnsi="宋体" w:cs="宋体"/>
                <w:b w:val="0"/>
                <w:i w:val="0"/>
                <w:color w:val="000000"/>
                <w:sz w:val="16"/>
              </w:rPr>
              <w:t xml:space="preserve">158.23</w:t>
            </w:r>
          </w:p>
        </w:tc>
        <w:tc>
          <w:tcPr>
            <w:tcW w:w="1120" w:type="dxa"/>
            <w:tcBorders/>
            <w:vAlign w:val="center"/>
          </w:tcPr>
          <w:p>
            <w:pPr>
              <w:jc w:val="right"/>
            </w:pPr>
            <w:r>
              <w:rPr>
                <w:rFonts w:ascii="宋体" w:eastAsia="宋体" w:hAnsi="宋体" w:cs="宋体"/>
                <w:b w:val="0"/>
                <w:i w:val="0"/>
                <w:color w:val="000000"/>
                <w:sz w:val="16"/>
              </w:rPr>
              <w:t xml:space="preserve">18.94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23.16</w:t>
            </w:r>
          </w:p>
        </w:tc>
        <w:tc>
          <w:tcPr>
            <w:tcW w:w="1120" w:type="dxa"/>
            <w:tcBorders/>
            <w:vAlign w:val="center"/>
          </w:tcPr>
          <w:p>
            <w:pPr>
              <w:jc w:val="right"/>
            </w:pPr>
            <w:r>
              <w:rPr>
                <w:rFonts w:ascii="宋体" w:eastAsia="宋体" w:hAnsi="宋体" w:cs="宋体"/>
                <w:b w:val="0"/>
                <w:i w:val="0"/>
                <w:color w:val="000000"/>
                <w:sz w:val="16"/>
              </w:rPr>
              <w:t xml:space="preserve">23.16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22.28</w:t>
            </w:r>
          </w:p>
        </w:tc>
        <w:tc>
          <w:tcPr>
            <w:tcW w:w="1120" w:type="dxa"/>
            <w:tcBorders/>
            <w:vAlign w:val="center"/>
          </w:tcPr>
          <w:p>
            <w:pPr>
              <w:jc w:val="right"/>
            </w:pPr>
            <w:r>
              <w:rPr>
                <w:rFonts w:ascii="宋体" w:eastAsia="宋体" w:hAnsi="宋体" w:cs="宋体"/>
                <w:b w:val="0"/>
                <w:i w:val="0"/>
                <w:color w:val="000000"/>
                <w:sz w:val="16"/>
              </w:rPr>
              <w:t xml:space="preserve">22.28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22.20</w:t>
            </w:r>
          </w:p>
        </w:tc>
        <w:tc>
          <w:tcPr>
            <w:tcW w:w="1120" w:type="dxa"/>
            <w:tcBorders/>
            <w:vAlign w:val="center"/>
          </w:tcPr>
          <w:p>
            <w:pPr>
              <w:jc w:val="right"/>
            </w:pPr>
            <w:r>
              <w:rPr>
                <w:rFonts w:ascii="宋体" w:eastAsia="宋体" w:hAnsi="宋体" w:cs="宋体"/>
                <w:b w:val="0"/>
                <w:i w:val="0"/>
                <w:color w:val="000000"/>
                <w:sz w:val="16"/>
              </w:rPr>
              <w:t xml:space="preserve">22.20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9.06</w:t>
            </w:r>
          </w:p>
        </w:tc>
        <w:tc>
          <w:tcPr>
            <w:tcW w:w="1120" w:type="dxa"/>
            <w:tcBorders/>
            <w:vAlign w:val="center"/>
          </w:tcPr>
          <w:p>
            <w:pPr>
              <w:jc w:val="right"/>
            </w:pPr>
            <w:r>
              <w:rPr>
                <w:rFonts w:ascii="宋体" w:eastAsia="宋体" w:hAnsi="宋体" w:cs="宋体"/>
                <w:b w:val="0"/>
                <w:i w:val="0"/>
                <w:color w:val="000000"/>
                <w:sz w:val="16"/>
              </w:rPr>
              <w:t xml:space="preserve">9.06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9.06</w:t>
            </w:r>
          </w:p>
        </w:tc>
        <w:tc>
          <w:tcPr>
            <w:tcW w:w="1120" w:type="dxa"/>
            <w:tcBorders/>
            <w:vAlign w:val="center"/>
          </w:tcPr>
          <w:p>
            <w:pPr>
              <w:jc w:val="right"/>
            </w:pPr>
            <w:r>
              <w:rPr>
                <w:rFonts w:ascii="宋体" w:eastAsia="宋体" w:hAnsi="宋体" w:cs="宋体"/>
                <w:b w:val="0"/>
                <w:i w:val="0"/>
                <w:color w:val="000000"/>
                <w:sz w:val="16"/>
              </w:rPr>
              <w:t xml:space="preserve">9.06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8.94</w:t>
            </w:r>
          </w:p>
        </w:tc>
        <w:tc>
          <w:tcPr>
            <w:tcW w:w="1120" w:type="dxa"/>
            <w:tcBorders/>
            <w:vAlign w:val="center"/>
          </w:tcPr>
          <w:p>
            <w:pPr>
              <w:jc w:val="right"/>
            </w:pPr>
            <w:r>
              <w:rPr>
                <w:rFonts w:ascii="宋体" w:eastAsia="宋体" w:hAnsi="宋体" w:cs="宋体"/>
                <w:b w:val="0"/>
                <w:i w:val="0"/>
                <w:color w:val="000000"/>
                <w:sz w:val="16"/>
              </w:rPr>
              <w:t xml:space="preserve">8.94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16.52</w:t>
            </w:r>
          </w:p>
        </w:tc>
        <w:tc>
          <w:tcPr>
            <w:tcW w:w="1120" w:type="dxa"/>
            <w:tcBorders/>
            <w:vAlign w:val="center"/>
          </w:tcPr>
          <w:p>
            <w:pPr>
              <w:jc w:val="right"/>
            </w:pPr>
            <w:r>
              <w:rPr>
                <w:rFonts w:ascii="宋体" w:eastAsia="宋体" w:hAnsi="宋体" w:cs="宋体"/>
                <w:b w:val="0"/>
                <w:i w:val="0"/>
                <w:color w:val="000000"/>
                <w:sz w:val="16"/>
              </w:rPr>
              <w:t xml:space="preserve">16.52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16.52</w:t>
            </w:r>
          </w:p>
        </w:tc>
        <w:tc>
          <w:tcPr>
            <w:tcW w:w="1120" w:type="dxa"/>
            <w:tcBorders/>
            <w:vAlign w:val="center"/>
          </w:tcPr>
          <w:p>
            <w:pPr>
              <w:jc w:val="right"/>
            </w:pPr>
            <w:r>
              <w:rPr>
                <w:rFonts w:ascii="宋体" w:eastAsia="宋体" w:hAnsi="宋体" w:cs="宋体"/>
                <w:b w:val="0"/>
                <w:i w:val="0"/>
                <w:color w:val="000000"/>
                <w:sz w:val="16"/>
              </w:rPr>
              <w:t xml:space="preserve">16.52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16.52</w:t>
            </w:r>
          </w:p>
        </w:tc>
        <w:tc>
          <w:tcPr>
            <w:tcW w:w="1120" w:type="dxa"/>
            <w:tcBorders/>
            <w:vAlign w:val="center"/>
          </w:tcPr>
          <w:p>
            <w:pPr>
              <w:jc w:val="right"/>
            </w:pPr>
            <w:r>
              <w:rPr>
                <w:rFonts w:ascii="宋体" w:eastAsia="宋体" w:hAnsi="宋体" w:cs="宋体"/>
                <w:b w:val="0"/>
                <w:i w:val="0"/>
                <w:color w:val="000000"/>
                <w:sz w:val="16"/>
              </w:rPr>
              <w:t xml:space="preserve">16.52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177.18</w:t>
            </w:r>
          </w:p>
        </w:tc>
        <w:tc>
          <w:tcPr>
            <w:tcW w:w="1100" w:type="dxa"/>
            <w:tcBorders/>
            <w:vAlign w:val="center"/>
          </w:tcPr>
          <w:p>
            <w:pPr>
              <w:jc w:val="right"/>
            </w:pPr>
            <w:r>
              <w:rPr>
                <w:rFonts w:ascii="宋体" w:eastAsia="宋体" w:hAnsi="宋体" w:cs="宋体"/>
                <w:b w:val="0"/>
                <w:i w:val="0"/>
                <w:color w:val="000000"/>
                <w:sz w:val="14"/>
              </w:rPr>
              <w:t xml:space="preserve">177.18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23.16</w:t>
            </w:r>
          </w:p>
        </w:tc>
        <w:tc>
          <w:tcPr>
            <w:tcW w:w="1100" w:type="dxa"/>
            <w:tcBorders/>
            <w:vAlign w:val="center"/>
          </w:tcPr>
          <w:p>
            <w:pPr>
              <w:jc w:val="right"/>
            </w:pPr>
            <w:r>
              <w:rPr>
                <w:rFonts w:ascii="宋体" w:eastAsia="宋体" w:hAnsi="宋体" w:cs="宋体"/>
                <w:b w:val="0"/>
                <w:i w:val="0"/>
                <w:color w:val="000000"/>
                <w:sz w:val="14"/>
              </w:rPr>
              <w:t xml:space="preserve">23.16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9.06</w:t>
            </w:r>
          </w:p>
        </w:tc>
        <w:tc>
          <w:tcPr>
            <w:tcW w:w="1100" w:type="dxa"/>
            <w:tcBorders/>
            <w:vAlign w:val="center"/>
          </w:tcPr>
          <w:p>
            <w:pPr>
              <w:jc w:val="right"/>
            </w:pPr>
            <w:r>
              <w:rPr>
                <w:rFonts w:ascii="宋体" w:eastAsia="宋体" w:hAnsi="宋体" w:cs="宋体"/>
                <w:b w:val="0"/>
                <w:i w:val="0"/>
                <w:color w:val="000000"/>
                <w:sz w:val="14"/>
              </w:rPr>
              <w:t xml:space="preserve">9.06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16.52</w:t>
            </w:r>
          </w:p>
        </w:tc>
        <w:tc>
          <w:tcPr>
            <w:tcW w:w="1100" w:type="dxa"/>
            <w:tcBorders/>
            <w:vAlign w:val="center"/>
          </w:tcPr>
          <w:p>
            <w:pPr>
              <w:jc w:val="right"/>
            </w:pPr>
            <w:r>
              <w:rPr>
                <w:rFonts w:ascii="宋体" w:eastAsia="宋体" w:hAnsi="宋体" w:cs="宋体"/>
                <w:b w:val="0"/>
                <w:i w:val="0"/>
                <w:color w:val="000000"/>
                <w:sz w:val="14"/>
              </w:rPr>
              <w:t xml:space="preserve">16.52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1100" w:type="dxa"/>
            <w:tcBorders/>
            <w:vAlign w:val="center"/>
          </w:tcPr>
          <w:p>
            <w:pPr>
              <w:jc w:val="right"/>
            </w:pPr>
            <w:r>
              <w:rPr>
                <w:rFonts w:ascii="宋体" w:eastAsia="宋体" w:hAnsi="宋体" w:cs="宋体"/>
                <w:b w:val="0"/>
                <w:i w:val="0"/>
                <w:color w:val="000000"/>
                <w:sz w:val="14"/>
              </w:rPr>
              <w:t xml:space="preserve">225.92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225.92</w:t>
            </w:r>
          </w:p>
        </w:tc>
        <w:tc>
          <w:tcPr>
            <w:tcW w:w="1980" w:type="dxa"/>
            <w:tcBorders/>
            <w:vAlign w:val="center"/>
          </w:tcPr>
          <w:p>
            <w:pPr>
              <w:jc w:val="right"/>
            </w:pPr>
            <w:r>
              <w:rPr>
                <w:rFonts w:ascii="宋体" w:eastAsia="宋体" w:hAnsi="宋体" w:cs="宋体"/>
                <w:b/>
                <w:i w:val="0"/>
                <w:color w:val="000000"/>
                <w:sz w:val="20"/>
              </w:rPr>
              <w:t xml:space="preserve">206.98</w:t>
            </w:r>
          </w:p>
        </w:tc>
        <w:tc>
          <w:tcPr>
            <w:tcW w:w="1952" w:type="dxa"/>
            <w:tcBorders/>
            <w:vAlign w:val="center"/>
          </w:tcPr>
          <w:p>
            <w:pPr>
              <w:jc w:val="right"/>
            </w:pPr>
            <w:r>
              <w:rPr>
                <w:rFonts w:ascii="宋体" w:eastAsia="宋体" w:hAnsi="宋体" w:cs="宋体"/>
                <w:b/>
                <w:i w:val="0"/>
                <w:color w:val="000000"/>
                <w:sz w:val="20"/>
              </w:rPr>
              <w:t xml:space="preserve">18.94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177.18</w:t>
            </w:r>
          </w:p>
        </w:tc>
        <w:tc>
          <w:tcPr>
            <w:tcW w:w="1980" w:type="dxa"/>
            <w:tcBorders/>
            <w:vAlign w:val="center"/>
          </w:tcPr>
          <w:p>
            <w:pPr>
              <w:jc w:val="right"/>
            </w:pPr>
            <w:r>
              <w:rPr>
                <w:rFonts w:ascii="宋体" w:eastAsia="宋体" w:hAnsi="宋体" w:cs="宋体"/>
                <w:b w:val="0"/>
                <w:i w:val="0"/>
                <w:color w:val="000000"/>
                <w:sz w:val="20"/>
              </w:rPr>
              <w:t xml:space="preserve">158.23</w:t>
            </w:r>
          </w:p>
        </w:tc>
        <w:tc>
          <w:tcPr>
            <w:tcW w:w="1952" w:type="dxa"/>
            <w:tcBorders/>
            <w:vAlign w:val="center"/>
          </w:tcPr>
          <w:p>
            <w:pPr>
              <w:jc w:val="right"/>
            </w:pPr>
            <w:r>
              <w:rPr>
                <w:rFonts w:ascii="宋体" w:eastAsia="宋体" w:hAnsi="宋体" w:cs="宋体"/>
                <w:b w:val="0"/>
                <w:i w:val="0"/>
                <w:color w:val="000000"/>
                <w:sz w:val="20"/>
              </w:rPr>
              <w:t xml:space="preserve">18.94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177.18</w:t>
            </w:r>
          </w:p>
        </w:tc>
        <w:tc>
          <w:tcPr>
            <w:tcW w:w="1980" w:type="dxa"/>
            <w:tcBorders/>
            <w:vAlign w:val="center"/>
          </w:tcPr>
          <w:p>
            <w:pPr>
              <w:jc w:val="right"/>
            </w:pPr>
            <w:r>
              <w:rPr>
                <w:rFonts w:ascii="宋体" w:eastAsia="宋体" w:hAnsi="宋体" w:cs="宋体"/>
                <w:b w:val="0"/>
                <w:i w:val="0"/>
                <w:color w:val="000000"/>
                <w:sz w:val="20"/>
              </w:rPr>
              <w:t xml:space="preserve">158.23</w:t>
            </w:r>
          </w:p>
        </w:tc>
        <w:tc>
          <w:tcPr>
            <w:tcW w:w="1952" w:type="dxa"/>
            <w:tcBorders/>
            <w:vAlign w:val="center"/>
          </w:tcPr>
          <w:p>
            <w:pPr>
              <w:jc w:val="right"/>
            </w:pPr>
            <w:r>
              <w:rPr>
                <w:rFonts w:ascii="宋体" w:eastAsia="宋体" w:hAnsi="宋体" w:cs="宋体"/>
                <w:b w:val="0"/>
                <w:i w:val="0"/>
                <w:color w:val="000000"/>
                <w:sz w:val="20"/>
              </w:rPr>
              <w:t xml:space="preserve">18.94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177.18</w:t>
            </w:r>
          </w:p>
        </w:tc>
        <w:tc>
          <w:tcPr>
            <w:tcW w:w="1980" w:type="dxa"/>
            <w:tcBorders/>
            <w:vAlign w:val="center"/>
          </w:tcPr>
          <w:p>
            <w:pPr>
              <w:jc w:val="right"/>
            </w:pPr>
            <w:r>
              <w:rPr>
                <w:rFonts w:ascii="宋体" w:eastAsia="宋体" w:hAnsi="宋体" w:cs="宋体"/>
                <w:b w:val="0"/>
                <w:i w:val="0"/>
                <w:color w:val="000000"/>
                <w:sz w:val="20"/>
              </w:rPr>
              <w:t xml:space="preserve">158.23</w:t>
            </w:r>
          </w:p>
        </w:tc>
        <w:tc>
          <w:tcPr>
            <w:tcW w:w="1952" w:type="dxa"/>
            <w:tcBorders/>
            <w:vAlign w:val="center"/>
          </w:tcPr>
          <w:p>
            <w:pPr>
              <w:jc w:val="right"/>
            </w:pPr>
            <w:r>
              <w:rPr>
                <w:rFonts w:ascii="宋体" w:eastAsia="宋体" w:hAnsi="宋体" w:cs="宋体"/>
                <w:b w:val="0"/>
                <w:i w:val="0"/>
                <w:color w:val="000000"/>
                <w:sz w:val="20"/>
              </w:rPr>
              <w:t xml:space="preserve">18.94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23.16</w:t>
            </w:r>
          </w:p>
        </w:tc>
        <w:tc>
          <w:tcPr>
            <w:tcW w:w="1980" w:type="dxa"/>
            <w:tcBorders/>
            <w:vAlign w:val="center"/>
          </w:tcPr>
          <w:p>
            <w:pPr>
              <w:jc w:val="right"/>
            </w:pPr>
            <w:r>
              <w:rPr>
                <w:rFonts w:ascii="宋体" w:eastAsia="宋体" w:hAnsi="宋体" w:cs="宋体"/>
                <w:b w:val="0"/>
                <w:i w:val="0"/>
                <w:color w:val="000000"/>
                <w:sz w:val="20"/>
              </w:rPr>
              <w:t xml:space="preserve">23.16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22.28</w:t>
            </w:r>
          </w:p>
        </w:tc>
        <w:tc>
          <w:tcPr>
            <w:tcW w:w="1980" w:type="dxa"/>
            <w:tcBorders/>
            <w:vAlign w:val="center"/>
          </w:tcPr>
          <w:p>
            <w:pPr>
              <w:jc w:val="right"/>
            </w:pPr>
            <w:r>
              <w:rPr>
                <w:rFonts w:ascii="宋体" w:eastAsia="宋体" w:hAnsi="宋体" w:cs="宋体"/>
                <w:b w:val="0"/>
                <w:i w:val="0"/>
                <w:color w:val="000000"/>
                <w:sz w:val="20"/>
              </w:rPr>
              <w:t xml:space="preserve">22.28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22.20</w:t>
            </w:r>
          </w:p>
        </w:tc>
        <w:tc>
          <w:tcPr>
            <w:tcW w:w="1980" w:type="dxa"/>
            <w:tcBorders/>
            <w:vAlign w:val="center"/>
          </w:tcPr>
          <w:p>
            <w:pPr>
              <w:jc w:val="right"/>
            </w:pPr>
            <w:r>
              <w:rPr>
                <w:rFonts w:ascii="宋体" w:eastAsia="宋体" w:hAnsi="宋体" w:cs="宋体"/>
                <w:b w:val="0"/>
                <w:i w:val="0"/>
                <w:color w:val="000000"/>
                <w:sz w:val="20"/>
              </w:rPr>
              <w:t xml:space="preserve">22.20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9.06</w:t>
            </w:r>
          </w:p>
        </w:tc>
        <w:tc>
          <w:tcPr>
            <w:tcW w:w="1980" w:type="dxa"/>
            <w:tcBorders/>
            <w:vAlign w:val="center"/>
          </w:tcPr>
          <w:p>
            <w:pPr>
              <w:jc w:val="right"/>
            </w:pPr>
            <w:r>
              <w:rPr>
                <w:rFonts w:ascii="宋体" w:eastAsia="宋体" w:hAnsi="宋体" w:cs="宋体"/>
                <w:b w:val="0"/>
                <w:i w:val="0"/>
                <w:color w:val="000000"/>
                <w:sz w:val="20"/>
              </w:rPr>
              <w:t xml:space="preserve">9.06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9.06</w:t>
            </w:r>
          </w:p>
        </w:tc>
        <w:tc>
          <w:tcPr>
            <w:tcW w:w="1980" w:type="dxa"/>
            <w:tcBorders/>
            <w:vAlign w:val="center"/>
          </w:tcPr>
          <w:p>
            <w:pPr>
              <w:jc w:val="right"/>
            </w:pPr>
            <w:r>
              <w:rPr>
                <w:rFonts w:ascii="宋体" w:eastAsia="宋体" w:hAnsi="宋体" w:cs="宋体"/>
                <w:b w:val="0"/>
                <w:i w:val="0"/>
                <w:color w:val="000000"/>
                <w:sz w:val="20"/>
              </w:rPr>
              <w:t xml:space="preserve">9.06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8.94</w:t>
            </w:r>
          </w:p>
        </w:tc>
        <w:tc>
          <w:tcPr>
            <w:tcW w:w="1980" w:type="dxa"/>
            <w:tcBorders/>
            <w:vAlign w:val="center"/>
          </w:tcPr>
          <w:p>
            <w:pPr>
              <w:jc w:val="right"/>
            </w:pPr>
            <w:r>
              <w:rPr>
                <w:rFonts w:ascii="宋体" w:eastAsia="宋体" w:hAnsi="宋体" w:cs="宋体"/>
                <w:b w:val="0"/>
                <w:i w:val="0"/>
                <w:color w:val="000000"/>
                <w:sz w:val="20"/>
              </w:rPr>
              <w:t xml:space="preserve">8.94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16.52</w:t>
            </w:r>
          </w:p>
        </w:tc>
        <w:tc>
          <w:tcPr>
            <w:tcW w:w="1980" w:type="dxa"/>
            <w:tcBorders/>
            <w:vAlign w:val="center"/>
          </w:tcPr>
          <w:p>
            <w:pPr>
              <w:jc w:val="right"/>
            </w:pPr>
            <w:r>
              <w:rPr>
                <w:rFonts w:ascii="宋体" w:eastAsia="宋体" w:hAnsi="宋体" w:cs="宋体"/>
                <w:b w:val="0"/>
                <w:i w:val="0"/>
                <w:color w:val="000000"/>
                <w:sz w:val="20"/>
              </w:rPr>
              <w:t xml:space="preserve">16.52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16.52</w:t>
            </w:r>
          </w:p>
        </w:tc>
        <w:tc>
          <w:tcPr>
            <w:tcW w:w="1980" w:type="dxa"/>
            <w:tcBorders/>
            <w:vAlign w:val="center"/>
          </w:tcPr>
          <w:p>
            <w:pPr>
              <w:jc w:val="right"/>
            </w:pPr>
            <w:r>
              <w:rPr>
                <w:rFonts w:ascii="宋体" w:eastAsia="宋体" w:hAnsi="宋体" w:cs="宋体"/>
                <w:b w:val="0"/>
                <w:i w:val="0"/>
                <w:color w:val="000000"/>
                <w:sz w:val="20"/>
              </w:rPr>
              <w:t xml:space="preserve">16.52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16.52</w:t>
            </w:r>
          </w:p>
        </w:tc>
        <w:tc>
          <w:tcPr>
            <w:tcW w:w="1980" w:type="dxa"/>
            <w:tcBorders/>
            <w:vAlign w:val="center"/>
          </w:tcPr>
          <w:p>
            <w:pPr>
              <w:jc w:val="right"/>
            </w:pPr>
            <w:r>
              <w:rPr>
                <w:rFonts w:ascii="宋体" w:eastAsia="宋体" w:hAnsi="宋体" w:cs="宋体"/>
                <w:b w:val="0"/>
                <w:i w:val="0"/>
                <w:color w:val="000000"/>
                <w:sz w:val="20"/>
              </w:rPr>
              <w:t xml:space="preserve">16.52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200.19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6.70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94.78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6.13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35.43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21.32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22.20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8.94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16.52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200.27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6.70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单位：辽宁省盘锦市双台子区文化体育旅游发展促进中心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06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