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辽宁省盘锦市双台子区辽河碑林管理服务中心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辽宁省盘锦市双台子区辽河碑林管理服务中心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辽宁省盘锦市双台子区辽河碑林管理服务中心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辽宁省盘锦市双台子区辽河碑林管理服务中心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辽宁省盘锦市双台子区辽河碑林管理服务中心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辽宁省盘锦市双台子区辽河碑林管理服务中心概况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基本职能：盘锦市辽河碑林管理服务中心是负责对碑林进行保养、维修、保卫、管理和开发经营；对圆内树木、花草及时进行栽培管护其主要职责。</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辽宁省盘锦市双台子区辽河碑林管理服务中心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在财务工作过程中，本单位严格按照《会计法》的规定，依法设置会计账簿，并保证其真实完整，根据本单位实际发生的业务事项进行会计核算、填制会计凭证、登记会计账簿、编制财务会计报告。</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280.40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277.39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98.93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277.39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1.07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主要是2022年结转结余业务费等。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减少76.08万元，降低21.34%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2021年有补发往年绩效奖金及本年有退休人员</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277.39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277.39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工资福利支出247.97万元；商品和服务支出29.42万元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减少76.08万元，降低21.52%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2021年有补发往年绩效奖金及本年有退休人员</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3.00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主要是2022年业务费等原因形成的结余。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年底有凭证未及时录入，未能列决</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277.39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277.39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减少76.08万元，降低21.52%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2021年有补发往年绩效奖金及本年有退休人员</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97.08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105.02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2023年度一般公共预算财政拨款支出277.39万元。按支出功能分类科目分，包括：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1.文化旅游体育与传媒支出218.22万元，具体包括：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其他文化和旅游支出（项）218.22万元,主要是工资福利支出及商品和服务支出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2.社会保障和就业支出28.75万元，具体包括：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27.55万元,主要是养老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（2）社会保障和就业支出（类）其他社会保障和就业支出（款）其他社会保障和就业支出（项）1.20万元,主要是失业保险等支出，完成年初预算的100%，决算数与年初预算数存在差异的主要原因是无差异。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3.卫生健康支出10.66万元，具体包括：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（1）卫生健康支出（类）行政事业单位医疗（款）事业单位医疗（项）10.53万元,主要是医疗保险缴费等支出，完成年初预算的98.78%，决算数与年初预算数存在差异的主要原因是医疗保险缴费调整。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（2）卫生健康支出（类）行政事业单位医疗（款）其他行政事业单位医疗支出（项）0.13万元,主要是大额保险缴费等支出，完成年初预算的100%，决算数与年初预算数存在差异的主要原因是无差异。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4.住房保障支出19.76万元，具体包括：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（1）住房保障支出（类）住房改革支出（款）住房公积金（项）19.76万元,主要是住房公积金缴费等支出，完成年初预算的100%，决算数与年初预算数存在差异的主要原因是无差异。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7.49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83.22</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从车辆运行等方面节省经费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7.49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7.49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83.22</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从车辆运行等方面节省经费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比上年增加0.37万元，增长5.20%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车辆使用比去年增加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7.49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主要用于车辆运行及车辆保险维修等，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277.39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247.97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29.42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本单位为全额事业单位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绩效目标：道路、展馆、草坪机、割草机维修维护，绿地维护人工费、苗木费、药费等，书法征集、书法艺术宣传。辽河碑林管理服务中心2023年已完成绩效目标。</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单位：辽宁省盘锦市双台子区辽河碑林管理服务中心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277.39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218.22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28.76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10.66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19.76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277.39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277.39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3.00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3.00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280.40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280.40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单位：辽宁省盘锦市双台子区辽河碑林管理服务中心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277.39</w:t>
            </w:r>
          </w:p>
        </w:tc>
        <w:tc>
          <w:tcPr>
            <w:tcW w:w="1160" w:type="dxa"/>
            <w:tcBorders/>
            <w:vAlign w:val="center"/>
          </w:tcPr>
          <w:p>
            <w:pPr>
              <w:jc w:val="right"/>
            </w:pPr>
            <w:r>
              <w:rPr>
                <w:rFonts w:ascii="宋体" w:eastAsia="宋体" w:hAnsi="宋体" w:cs="宋体"/>
                <w:b/>
                <w:i w:val="0"/>
                <w:color w:val="000000"/>
                <w:sz w:val="14"/>
              </w:rPr>
              <w:t xml:space="preserve">277.39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218.22</w:t>
            </w:r>
          </w:p>
        </w:tc>
        <w:tc>
          <w:tcPr>
            <w:tcW w:w="1160" w:type="dxa"/>
            <w:tcBorders/>
            <w:vAlign w:val="center"/>
          </w:tcPr>
          <w:p>
            <w:pPr>
              <w:jc w:val="right"/>
            </w:pPr>
            <w:r>
              <w:rPr>
                <w:rFonts w:ascii="宋体" w:eastAsia="宋体" w:hAnsi="宋体" w:cs="宋体"/>
                <w:b w:val="0"/>
                <w:i w:val="0"/>
                <w:color w:val="000000"/>
                <w:sz w:val="14"/>
              </w:rPr>
              <w:t xml:space="preserve">218.22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218.22</w:t>
            </w:r>
          </w:p>
        </w:tc>
        <w:tc>
          <w:tcPr>
            <w:tcW w:w="1160" w:type="dxa"/>
            <w:tcBorders/>
            <w:vAlign w:val="center"/>
          </w:tcPr>
          <w:p>
            <w:pPr>
              <w:jc w:val="right"/>
            </w:pPr>
            <w:r>
              <w:rPr>
                <w:rFonts w:ascii="宋体" w:eastAsia="宋体" w:hAnsi="宋体" w:cs="宋体"/>
                <w:b w:val="0"/>
                <w:i w:val="0"/>
                <w:color w:val="000000"/>
                <w:sz w:val="14"/>
              </w:rPr>
              <w:t xml:space="preserve">218.22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其他文化和旅游支出</w:t>
            </w:r>
          </w:p>
        </w:tc>
        <w:tc>
          <w:tcPr>
            <w:tcW w:w="1160" w:type="dxa"/>
            <w:tcBorders/>
            <w:vAlign w:val="center"/>
          </w:tcPr>
          <w:p>
            <w:pPr>
              <w:jc w:val="right"/>
            </w:pPr>
            <w:r>
              <w:rPr>
                <w:rFonts w:ascii="宋体" w:eastAsia="宋体" w:hAnsi="宋体" w:cs="宋体"/>
                <w:b w:val="0"/>
                <w:i w:val="0"/>
                <w:color w:val="000000"/>
                <w:sz w:val="14"/>
              </w:rPr>
              <w:t xml:space="preserve">218.22</w:t>
            </w:r>
          </w:p>
        </w:tc>
        <w:tc>
          <w:tcPr>
            <w:tcW w:w="1160" w:type="dxa"/>
            <w:tcBorders/>
            <w:vAlign w:val="center"/>
          </w:tcPr>
          <w:p>
            <w:pPr>
              <w:jc w:val="right"/>
            </w:pPr>
            <w:r>
              <w:rPr>
                <w:rFonts w:ascii="宋体" w:eastAsia="宋体" w:hAnsi="宋体" w:cs="宋体"/>
                <w:b w:val="0"/>
                <w:i w:val="0"/>
                <w:color w:val="000000"/>
                <w:sz w:val="14"/>
              </w:rPr>
              <w:t xml:space="preserve">218.22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28.75</w:t>
            </w:r>
          </w:p>
        </w:tc>
        <w:tc>
          <w:tcPr>
            <w:tcW w:w="1160" w:type="dxa"/>
            <w:tcBorders/>
            <w:vAlign w:val="center"/>
          </w:tcPr>
          <w:p>
            <w:pPr>
              <w:jc w:val="right"/>
            </w:pPr>
            <w:r>
              <w:rPr>
                <w:rFonts w:ascii="宋体" w:eastAsia="宋体" w:hAnsi="宋体" w:cs="宋体"/>
                <w:b w:val="0"/>
                <w:i w:val="0"/>
                <w:color w:val="000000"/>
                <w:sz w:val="14"/>
              </w:rPr>
              <w:t xml:space="preserve">28.75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27.55</w:t>
            </w:r>
          </w:p>
        </w:tc>
        <w:tc>
          <w:tcPr>
            <w:tcW w:w="1160" w:type="dxa"/>
            <w:tcBorders/>
            <w:vAlign w:val="center"/>
          </w:tcPr>
          <w:p>
            <w:pPr>
              <w:jc w:val="right"/>
            </w:pPr>
            <w:r>
              <w:rPr>
                <w:rFonts w:ascii="宋体" w:eastAsia="宋体" w:hAnsi="宋体" w:cs="宋体"/>
                <w:b w:val="0"/>
                <w:i w:val="0"/>
                <w:color w:val="000000"/>
                <w:sz w:val="14"/>
              </w:rPr>
              <w:t xml:space="preserve">27.55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27.55</w:t>
            </w:r>
          </w:p>
        </w:tc>
        <w:tc>
          <w:tcPr>
            <w:tcW w:w="1160" w:type="dxa"/>
            <w:tcBorders/>
            <w:vAlign w:val="center"/>
          </w:tcPr>
          <w:p>
            <w:pPr>
              <w:jc w:val="right"/>
            </w:pPr>
            <w:r>
              <w:rPr>
                <w:rFonts w:ascii="宋体" w:eastAsia="宋体" w:hAnsi="宋体" w:cs="宋体"/>
                <w:b w:val="0"/>
                <w:i w:val="0"/>
                <w:color w:val="000000"/>
                <w:sz w:val="14"/>
              </w:rPr>
              <w:t xml:space="preserve">27.55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10.66</w:t>
            </w:r>
          </w:p>
        </w:tc>
        <w:tc>
          <w:tcPr>
            <w:tcW w:w="1160" w:type="dxa"/>
            <w:tcBorders/>
            <w:vAlign w:val="center"/>
          </w:tcPr>
          <w:p>
            <w:pPr>
              <w:jc w:val="right"/>
            </w:pPr>
            <w:r>
              <w:rPr>
                <w:rFonts w:ascii="宋体" w:eastAsia="宋体" w:hAnsi="宋体" w:cs="宋体"/>
                <w:b w:val="0"/>
                <w:i w:val="0"/>
                <w:color w:val="000000"/>
                <w:sz w:val="14"/>
              </w:rPr>
              <w:t xml:space="preserve">10.66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10.66</w:t>
            </w:r>
          </w:p>
        </w:tc>
        <w:tc>
          <w:tcPr>
            <w:tcW w:w="1160" w:type="dxa"/>
            <w:tcBorders/>
            <w:vAlign w:val="center"/>
          </w:tcPr>
          <w:p>
            <w:pPr>
              <w:jc w:val="right"/>
            </w:pPr>
            <w:r>
              <w:rPr>
                <w:rFonts w:ascii="宋体" w:eastAsia="宋体" w:hAnsi="宋体" w:cs="宋体"/>
                <w:b w:val="0"/>
                <w:i w:val="0"/>
                <w:color w:val="000000"/>
                <w:sz w:val="14"/>
              </w:rPr>
              <w:t xml:space="preserve">10.66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10.53</w:t>
            </w:r>
          </w:p>
        </w:tc>
        <w:tc>
          <w:tcPr>
            <w:tcW w:w="1160" w:type="dxa"/>
            <w:tcBorders/>
            <w:vAlign w:val="center"/>
          </w:tcPr>
          <w:p>
            <w:pPr>
              <w:jc w:val="right"/>
            </w:pPr>
            <w:r>
              <w:rPr>
                <w:rFonts w:ascii="宋体" w:eastAsia="宋体" w:hAnsi="宋体" w:cs="宋体"/>
                <w:b w:val="0"/>
                <w:i w:val="0"/>
                <w:color w:val="000000"/>
                <w:sz w:val="14"/>
              </w:rPr>
              <w:t xml:space="preserve">10.53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19.76</w:t>
            </w:r>
          </w:p>
        </w:tc>
        <w:tc>
          <w:tcPr>
            <w:tcW w:w="1160" w:type="dxa"/>
            <w:tcBorders/>
            <w:vAlign w:val="center"/>
          </w:tcPr>
          <w:p>
            <w:pPr>
              <w:jc w:val="right"/>
            </w:pPr>
            <w:r>
              <w:rPr>
                <w:rFonts w:ascii="宋体" w:eastAsia="宋体" w:hAnsi="宋体" w:cs="宋体"/>
                <w:b w:val="0"/>
                <w:i w:val="0"/>
                <w:color w:val="000000"/>
                <w:sz w:val="14"/>
              </w:rPr>
              <w:t xml:space="preserve">19.76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19.76</w:t>
            </w:r>
          </w:p>
        </w:tc>
        <w:tc>
          <w:tcPr>
            <w:tcW w:w="1160" w:type="dxa"/>
            <w:tcBorders/>
            <w:vAlign w:val="center"/>
          </w:tcPr>
          <w:p>
            <w:pPr>
              <w:jc w:val="right"/>
            </w:pPr>
            <w:r>
              <w:rPr>
                <w:rFonts w:ascii="宋体" w:eastAsia="宋体" w:hAnsi="宋体" w:cs="宋体"/>
                <w:b w:val="0"/>
                <w:i w:val="0"/>
                <w:color w:val="000000"/>
                <w:sz w:val="14"/>
              </w:rPr>
              <w:t xml:space="preserve">19.76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19.76</w:t>
            </w:r>
          </w:p>
        </w:tc>
        <w:tc>
          <w:tcPr>
            <w:tcW w:w="1160" w:type="dxa"/>
            <w:tcBorders/>
            <w:vAlign w:val="center"/>
          </w:tcPr>
          <w:p>
            <w:pPr>
              <w:jc w:val="right"/>
            </w:pPr>
            <w:r>
              <w:rPr>
                <w:rFonts w:ascii="宋体" w:eastAsia="宋体" w:hAnsi="宋体" w:cs="宋体"/>
                <w:b w:val="0"/>
                <w:i w:val="0"/>
                <w:color w:val="000000"/>
                <w:sz w:val="14"/>
              </w:rPr>
              <w:t xml:space="preserve">19.76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单位：辽宁省盘锦市双台子区辽河碑林管理服务中心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277.39</w:t>
            </w:r>
          </w:p>
        </w:tc>
        <w:tc>
          <w:tcPr>
            <w:tcW w:w="1120" w:type="dxa"/>
            <w:tcBorders/>
            <w:vAlign w:val="center"/>
          </w:tcPr>
          <w:p>
            <w:pPr>
              <w:jc w:val="right"/>
            </w:pPr>
            <w:r>
              <w:rPr>
                <w:rFonts w:ascii="宋体" w:eastAsia="宋体" w:hAnsi="宋体" w:cs="宋体"/>
                <w:b/>
                <w:i w:val="0"/>
                <w:color w:val="000000"/>
                <w:sz w:val="16"/>
              </w:rPr>
              <w:t xml:space="preserve">277.39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218.22</w:t>
            </w:r>
          </w:p>
        </w:tc>
        <w:tc>
          <w:tcPr>
            <w:tcW w:w="1120" w:type="dxa"/>
            <w:tcBorders/>
            <w:vAlign w:val="center"/>
          </w:tcPr>
          <w:p>
            <w:pPr>
              <w:jc w:val="right"/>
            </w:pPr>
            <w:r>
              <w:rPr>
                <w:rFonts w:ascii="宋体" w:eastAsia="宋体" w:hAnsi="宋体" w:cs="宋体"/>
                <w:b w:val="0"/>
                <w:i w:val="0"/>
                <w:color w:val="000000"/>
                <w:sz w:val="16"/>
              </w:rPr>
              <w:t xml:space="preserve">218.22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218.22</w:t>
            </w:r>
          </w:p>
        </w:tc>
        <w:tc>
          <w:tcPr>
            <w:tcW w:w="1120" w:type="dxa"/>
            <w:tcBorders/>
            <w:vAlign w:val="center"/>
          </w:tcPr>
          <w:p>
            <w:pPr>
              <w:jc w:val="right"/>
            </w:pPr>
            <w:r>
              <w:rPr>
                <w:rFonts w:ascii="宋体" w:eastAsia="宋体" w:hAnsi="宋体" w:cs="宋体"/>
                <w:b w:val="0"/>
                <w:i w:val="0"/>
                <w:color w:val="000000"/>
                <w:sz w:val="16"/>
              </w:rPr>
              <w:t xml:space="preserve">218.22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其他文化和旅游支出</w:t>
            </w:r>
          </w:p>
        </w:tc>
        <w:tc>
          <w:tcPr>
            <w:tcW w:w="1120" w:type="dxa"/>
            <w:tcBorders/>
            <w:vAlign w:val="center"/>
          </w:tcPr>
          <w:p>
            <w:pPr>
              <w:jc w:val="right"/>
            </w:pPr>
            <w:r>
              <w:rPr>
                <w:rFonts w:ascii="宋体" w:eastAsia="宋体" w:hAnsi="宋体" w:cs="宋体"/>
                <w:b w:val="0"/>
                <w:i w:val="0"/>
                <w:color w:val="000000"/>
                <w:sz w:val="16"/>
              </w:rPr>
              <w:t xml:space="preserve">218.22</w:t>
            </w:r>
          </w:p>
        </w:tc>
        <w:tc>
          <w:tcPr>
            <w:tcW w:w="1120" w:type="dxa"/>
            <w:tcBorders/>
            <w:vAlign w:val="center"/>
          </w:tcPr>
          <w:p>
            <w:pPr>
              <w:jc w:val="right"/>
            </w:pPr>
            <w:r>
              <w:rPr>
                <w:rFonts w:ascii="宋体" w:eastAsia="宋体" w:hAnsi="宋体" w:cs="宋体"/>
                <w:b w:val="0"/>
                <w:i w:val="0"/>
                <w:color w:val="000000"/>
                <w:sz w:val="16"/>
              </w:rPr>
              <w:t xml:space="preserve">218.22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28.75</w:t>
            </w:r>
          </w:p>
        </w:tc>
        <w:tc>
          <w:tcPr>
            <w:tcW w:w="1120" w:type="dxa"/>
            <w:tcBorders/>
            <w:vAlign w:val="center"/>
          </w:tcPr>
          <w:p>
            <w:pPr>
              <w:jc w:val="right"/>
            </w:pPr>
            <w:r>
              <w:rPr>
                <w:rFonts w:ascii="宋体" w:eastAsia="宋体" w:hAnsi="宋体" w:cs="宋体"/>
                <w:b w:val="0"/>
                <w:i w:val="0"/>
                <w:color w:val="000000"/>
                <w:sz w:val="16"/>
              </w:rPr>
              <w:t xml:space="preserve">28.75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27.55</w:t>
            </w:r>
          </w:p>
        </w:tc>
        <w:tc>
          <w:tcPr>
            <w:tcW w:w="1120" w:type="dxa"/>
            <w:tcBorders/>
            <w:vAlign w:val="center"/>
          </w:tcPr>
          <w:p>
            <w:pPr>
              <w:jc w:val="right"/>
            </w:pPr>
            <w:r>
              <w:rPr>
                <w:rFonts w:ascii="宋体" w:eastAsia="宋体" w:hAnsi="宋体" w:cs="宋体"/>
                <w:b w:val="0"/>
                <w:i w:val="0"/>
                <w:color w:val="000000"/>
                <w:sz w:val="16"/>
              </w:rPr>
              <w:t xml:space="preserve">27.55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27.55</w:t>
            </w:r>
          </w:p>
        </w:tc>
        <w:tc>
          <w:tcPr>
            <w:tcW w:w="1120" w:type="dxa"/>
            <w:tcBorders/>
            <w:vAlign w:val="center"/>
          </w:tcPr>
          <w:p>
            <w:pPr>
              <w:jc w:val="right"/>
            </w:pPr>
            <w:r>
              <w:rPr>
                <w:rFonts w:ascii="宋体" w:eastAsia="宋体" w:hAnsi="宋体" w:cs="宋体"/>
                <w:b w:val="0"/>
                <w:i w:val="0"/>
                <w:color w:val="000000"/>
                <w:sz w:val="16"/>
              </w:rPr>
              <w:t xml:space="preserve">27.55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10.66</w:t>
            </w:r>
          </w:p>
        </w:tc>
        <w:tc>
          <w:tcPr>
            <w:tcW w:w="1120" w:type="dxa"/>
            <w:tcBorders/>
            <w:vAlign w:val="center"/>
          </w:tcPr>
          <w:p>
            <w:pPr>
              <w:jc w:val="right"/>
            </w:pPr>
            <w:r>
              <w:rPr>
                <w:rFonts w:ascii="宋体" w:eastAsia="宋体" w:hAnsi="宋体" w:cs="宋体"/>
                <w:b w:val="0"/>
                <w:i w:val="0"/>
                <w:color w:val="000000"/>
                <w:sz w:val="16"/>
              </w:rPr>
              <w:t xml:space="preserve">10.66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10.66</w:t>
            </w:r>
          </w:p>
        </w:tc>
        <w:tc>
          <w:tcPr>
            <w:tcW w:w="1120" w:type="dxa"/>
            <w:tcBorders/>
            <w:vAlign w:val="center"/>
          </w:tcPr>
          <w:p>
            <w:pPr>
              <w:jc w:val="right"/>
            </w:pPr>
            <w:r>
              <w:rPr>
                <w:rFonts w:ascii="宋体" w:eastAsia="宋体" w:hAnsi="宋体" w:cs="宋体"/>
                <w:b w:val="0"/>
                <w:i w:val="0"/>
                <w:color w:val="000000"/>
                <w:sz w:val="16"/>
              </w:rPr>
              <w:t xml:space="preserve">10.66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10.53</w:t>
            </w:r>
          </w:p>
        </w:tc>
        <w:tc>
          <w:tcPr>
            <w:tcW w:w="1120" w:type="dxa"/>
            <w:tcBorders/>
            <w:vAlign w:val="center"/>
          </w:tcPr>
          <w:p>
            <w:pPr>
              <w:jc w:val="right"/>
            </w:pPr>
            <w:r>
              <w:rPr>
                <w:rFonts w:ascii="宋体" w:eastAsia="宋体" w:hAnsi="宋体" w:cs="宋体"/>
                <w:b w:val="0"/>
                <w:i w:val="0"/>
                <w:color w:val="000000"/>
                <w:sz w:val="16"/>
              </w:rPr>
              <w:t xml:space="preserve">10.53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19.76</w:t>
            </w:r>
          </w:p>
        </w:tc>
        <w:tc>
          <w:tcPr>
            <w:tcW w:w="1120" w:type="dxa"/>
            <w:tcBorders/>
            <w:vAlign w:val="center"/>
          </w:tcPr>
          <w:p>
            <w:pPr>
              <w:jc w:val="right"/>
            </w:pPr>
            <w:r>
              <w:rPr>
                <w:rFonts w:ascii="宋体" w:eastAsia="宋体" w:hAnsi="宋体" w:cs="宋体"/>
                <w:b w:val="0"/>
                <w:i w:val="0"/>
                <w:color w:val="000000"/>
                <w:sz w:val="16"/>
              </w:rPr>
              <w:t xml:space="preserve">19.76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19.76</w:t>
            </w:r>
          </w:p>
        </w:tc>
        <w:tc>
          <w:tcPr>
            <w:tcW w:w="1120" w:type="dxa"/>
            <w:tcBorders/>
            <w:vAlign w:val="center"/>
          </w:tcPr>
          <w:p>
            <w:pPr>
              <w:jc w:val="right"/>
            </w:pPr>
            <w:r>
              <w:rPr>
                <w:rFonts w:ascii="宋体" w:eastAsia="宋体" w:hAnsi="宋体" w:cs="宋体"/>
                <w:b w:val="0"/>
                <w:i w:val="0"/>
                <w:color w:val="000000"/>
                <w:sz w:val="16"/>
              </w:rPr>
              <w:t xml:space="preserve">19.76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19.76</w:t>
            </w:r>
          </w:p>
        </w:tc>
        <w:tc>
          <w:tcPr>
            <w:tcW w:w="1120" w:type="dxa"/>
            <w:tcBorders/>
            <w:vAlign w:val="center"/>
          </w:tcPr>
          <w:p>
            <w:pPr>
              <w:jc w:val="right"/>
            </w:pPr>
            <w:r>
              <w:rPr>
                <w:rFonts w:ascii="宋体" w:eastAsia="宋体" w:hAnsi="宋体" w:cs="宋体"/>
                <w:b w:val="0"/>
                <w:i w:val="0"/>
                <w:color w:val="000000"/>
                <w:sz w:val="16"/>
              </w:rPr>
              <w:t xml:space="preserve">19.76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单位：辽宁省盘锦市双台子区辽河碑林管理服务中心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277.39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218.22</w:t>
            </w:r>
          </w:p>
        </w:tc>
        <w:tc>
          <w:tcPr>
            <w:tcW w:w="1100" w:type="dxa"/>
            <w:tcBorders/>
            <w:vAlign w:val="center"/>
          </w:tcPr>
          <w:p>
            <w:pPr>
              <w:jc w:val="right"/>
            </w:pPr>
            <w:r>
              <w:rPr>
                <w:rFonts w:ascii="宋体" w:eastAsia="宋体" w:hAnsi="宋体" w:cs="宋体"/>
                <w:b w:val="0"/>
                <w:i w:val="0"/>
                <w:color w:val="000000"/>
                <w:sz w:val="14"/>
              </w:rPr>
              <w:t xml:space="preserve">218.22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28.76</w:t>
            </w:r>
          </w:p>
        </w:tc>
        <w:tc>
          <w:tcPr>
            <w:tcW w:w="1100" w:type="dxa"/>
            <w:tcBorders/>
            <w:vAlign w:val="center"/>
          </w:tcPr>
          <w:p>
            <w:pPr>
              <w:jc w:val="right"/>
            </w:pPr>
            <w:r>
              <w:rPr>
                <w:rFonts w:ascii="宋体" w:eastAsia="宋体" w:hAnsi="宋体" w:cs="宋体"/>
                <w:b w:val="0"/>
                <w:i w:val="0"/>
                <w:color w:val="000000"/>
                <w:sz w:val="14"/>
              </w:rPr>
              <w:t xml:space="preserve">28.76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10.66</w:t>
            </w:r>
          </w:p>
        </w:tc>
        <w:tc>
          <w:tcPr>
            <w:tcW w:w="1100" w:type="dxa"/>
            <w:tcBorders/>
            <w:vAlign w:val="center"/>
          </w:tcPr>
          <w:p>
            <w:pPr>
              <w:jc w:val="right"/>
            </w:pPr>
            <w:r>
              <w:rPr>
                <w:rFonts w:ascii="宋体" w:eastAsia="宋体" w:hAnsi="宋体" w:cs="宋体"/>
                <w:b w:val="0"/>
                <w:i w:val="0"/>
                <w:color w:val="000000"/>
                <w:sz w:val="14"/>
              </w:rPr>
              <w:t xml:space="preserve">10.66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19.76</w:t>
            </w:r>
          </w:p>
        </w:tc>
        <w:tc>
          <w:tcPr>
            <w:tcW w:w="1100" w:type="dxa"/>
            <w:tcBorders/>
            <w:vAlign w:val="center"/>
          </w:tcPr>
          <w:p>
            <w:pPr>
              <w:jc w:val="right"/>
            </w:pPr>
            <w:r>
              <w:rPr>
                <w:rFonts w:ascii="宋体" w:eastAsia="宋体" w:hAnsi="宋体" w:cs="宋体"/>
                <w:b w:val="0"/>
                <w:i w:val="0"/>
                <w:color w:val="000000"/>
                <w:sz w:val="14"/>
              </w:rPr>
              <w:t xml:space="preserve">19.76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277.39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277.39</w:t>
            </w:r>
          </w:p>
        </w:tc>
        <w:tc>
          <w:tcPr>
            <w:tcW w:w="1100" w:type="dxa"/>
            <w:tcBorders/>
            <w:vAlign w:val="center"/>
          </w:tcPr>
          <w:p>
            <w:pPr>
              <w:jc w:val="right"/>
            </w:pPr>
            <w:r>
              <w:rPr>
                <w:rFonts w:ascii="宋体" w:eastAsia="宋体" w:hAnsi="宋体" w:cs="宋体"/>
                <w:b w:val="0"/>
                <w:i w:val="0"/>
                <w:color w:val="000000"/>
                <w:sz w:val="14"/>
              </w:rPr>
              <w:t xml:space="preserve">277.39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3.00</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3.00</w:t>
            </w:r>
          </w:p>
        </w:tc>
        <w:tc>
          <w:tcPr>
            <w:tcW w:w="1100" w:type="dxa"/>
            <w:tcBorders/>
            <w:vAlign w:val="center"/>
          </w:tcPr>
          <w:p>
            <w:pPr>
              <w:jc w:val="right"/>
            </w:pPr>
            <w:r>
              <w:rPr>
                <w:rFonts w:ascii="宋体" w:eastAsia="宋体" w:hAnsi="宋体" w:cs="宋体"/>
                <w:b w:val="0"/>
                <w:i w:val="0"/>
                <w:color w:val="000000"/>
                <w:sz w:val="14"/>
              </w:rPr>
              <w:t xml:space="preserve">3.00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3.00</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280.40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280.40</w:t>
            </w:r>
          </w:p>
        </w:tc>
        <w:tc>
          <w:tcPr>
            <w:tcW w:w="1100" w:type="dxa"/>
            <w:tcBorders/>
            <w:vAlign w:val="center"/>
          </w:tcPr>
          <w:p>
            <w:pPr>
              <w:jc w:val="right"/>
            </w:pPr>
            <w:r>
              <w:rPr>
                <w:rFonts w:ascii="宋体" w:eastAsia="宋体" w:hAnsi="宋体" w:cs="宋体"/>
                <w:b w:val="0"/>
                <w:i w:val="0"/>
                <w:color w:val="000000"/>
                <w:sz w:val="14"/>
              </w:rPr>
              <w:t xml:space="preserve">280.40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单位：辽宁省盘锦市双台子区辽河碑林管理服务中心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277.39</w:t>
            </w:r>
          </w:p>
        </w:tc>
        <w:tc>
          <w:tcPr>
            <w:tcW w:w="1980" w:type="dxa"/>
            <w:tcBorders/>
            <w:vAlign w:val="center"/>
          </w:tcPr>
          <w:p>
            <w:pPr>
              <w:jc w:val="right"/>
            </w:pPr>
            <w:r>
              <w:rPr>
                <w:rFonts w:ascii="宋体" w:eastAsia="宋体" w:hAnsi="宋体" w:cs="宋体"/>
                <w:b/>
                <w:i w:val="0"/>
                <w:color w:val="000000"/>
                <w:sz w:val="20"/>
              </w:rPr>
              <w:t xml:space="preserve">277.39</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218.22</w:t>
            </w:r>
          </w:p>
        </w:tc>
        <w:tc>
          <w:tcPr>
            <w:tcW w:w="1980" w:type="dxa"/>
            <w:tcBorders/>
            <w:vAlign w:val="center"/>
          </w:tcPr>
          <w:p>
            <w:pPr>
              <w:jc w:val="right"/>
            </w:pPr>
            <w:r>
              <w:rPr>
                <w:rFonts w:ascii="宋体" w:eastAsia="宋体" w:hAnsi="宋体" w:cs="宋体"/>
                <w:b w:val="0"/>
                <w:i w:val="0"/>
                <w:color w:val="000000"/>
                <w:sz w:val="20"/>
              </w:rPr>
              <w:t xml:space="preserve">218.22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218.22</w:t>
            </w:r>
          </w:p>
        </w:tc>
        <w:tc>
          <w:tcPr>
            <w:tcW w:w="1980" w:type="dxa"/>
            <w:tcBorders/>
            <w:vAlign w:val="center"/>
          </w:tcPr>
          <w:p>
            <w:pPr>
              <w:jc w:val="right"/>
            </w:pPr>
            <w:r>
              <w:rPr>
                <w:rFonts w:ascii="宋体" w:eastAsia="宋体" w:hAnsi="宋体" w:cs="宋体"/>
                <w:b w:val="0"/>
                <w:i w:val="0"/>
                <w:color w:val="000000"/>
                <w:sz w:val="20"/>
              </w:rPr>
              <w:t xml:space="preserve">218.22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其他文化和旅游支出</w:t>
            </w:r>
          </w:p>
        </w:tc>
        <w:tc>
          <w:tcPr>
            <w:tcW w:w="1980" w:type="dxa"/>
            <w:tcBorders/>
            <w:vAlign w:val="center"/>
          </w:tcPr>
          <w:p>
            <w:pPr>
              <w:jc w:val="right"/>
            </w:pPr>
            <w:r>
              <w:rPr>
                <w:rFonts w:ascii="宋体" w:eastAsia="宋体" w:hAnsi="宋体" w:cs="宋体"/>
                <w:b w:val="0"/>
                <w:i w:val="0"/>
                <w:color w:val="000000"/>
                <w:sz w:val="20"/>
              </w:rPr>
              <w:t xml:space="preserve">218.22</w:t>
            </w:r>
          </w:p>
        </w:tc>
        <w:tc>
          <w:tcPr>
            <w:tcW w:w="1980" w:type="dxa"/>
            <w:tcBorders/>
            <w:vAlign w:val="center"/>
          </w:tcPr>
          <w:p>
            <w:pPr>
              <w:jc w:val="right"/>
            </w:pPr>
            <w:r>
              <w:rPr>
                <w:rFonts w:ascii="宋体" w:eastAsia="宋体" w:hAnsi="宋体" w:cs="宋体"/>
                <w:b w:val="0"/>
                <w:i w:val="0"/>
                <w:color w:val="000000"/>
                <w:sz w:val="20"/>
              </w:rPr>
              <w:t xml:space="preserve">218.22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28.75</w:t>
            </w:r>
          </w:p>
        </w:tc>
        <w:tc>
          <w:tcPr>
            <w:tcW w:w="1980" w:type="dxa"/>
            <w:tcBorders/>
            <w:vAlign w:val="center"/>
          </w:tcPr>
          <w:p>
            <w:pPr>
              <w:jc w:val="right"/>
            </w:pPr>
            <w:r>
              <w:rPr>
                <w:rFonts w:ascii="宋体" w:eastAsia="宋体" w:hAnsi="宋体" w:cs="宋体"/>
                <w:b w:val="0"/>
                <w:i w:val="0"/>
                <w:color w:val="000000"/>
                <w:sz w:val="20"/>
              </w:rPr>
              <w:t xml:space="preserve">28.75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27.55</w:t>
            </w:r>
          </w:p>
        </w:tc>
        <w:tc>
          <w:tcPr>
            <w:tcW w:w="1980" w:type="dxa"/>
            <w:tcBorders/>
            <w:vAlign w:val="center"/>
          </w:tcPr>
          <w:p>
            <w:pPr>
              <w:jc w:val="right"/>
            </w:pPr>
            <w:r>
              <w:rPr>
                <w:rFonts w:ascii="宋体" w:eastAsia="宋体" w:hAnsi="宋体" w:cs="宋体"/>
                <w:b w:val="0"/>
                <w:i w:val="0"/>
                <w:color w:val="000000"/>
                <w:sz w:val="20"/>
              </w:rPr>
              <w:t xml:space="preserve">27.55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27.55</w:t>
            </w:r>
          </w:p>
        </w:tc>
        <w:tc>
          <w:tcPr>
            <w:tcW w:w="1980" w:type="dxa"/>
            <w:tcBorders/>
            <w:vAlign w:val="center"/>
          </w:tcPr>
          <w:p>
            <w:pPr>
              <w:jc w:val="right"/>
            </w:pPr>
            <w:r>
              <w:rPr>
                <w:rFonts w:ascii="宋体" w:eastAsia="宋体" w:hAnsi="宋体" w:cs="宋体"/>
                <w:b w:val="0"/>
                <w:i w:val="0"/>
                <w:color w:val="000000"/>
                <w:sz w:val="20"/>
              </w:rPr>
              <w:t xml:space="preserve">27.55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10.66</w:t>
            </w:r>
          </w:p>
        </w:tc>
        <w:tc>
          <w:tcPr>
            <w:tcW w:w="1980" w:type="dxa"/>
            <w:tcBorders/>
            <w:vAlign w:val="center"/>
          </w:tcPr>
          <w:p>
            <w:pPr>
              <w:jc w:val="right"/>
            </w:pPr>
            <w:r>
              <w:rPr>
                <w:rFonts w:ascii="宋体" w:eastAsia="宋体" w:hAnsi="宋体" w:cs="宋体"/>
                <w:b w:val="0"/>
                <w:i w:val="0"/>
                <w:color w:val="000000"/>
                <w:sz w:val="20"/>
              </w:rPr>
              <w:t xml:space="preserve">10.66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10.66</w:t>
            </w:r>
          </w:p>
        </w:tc>
        <w:tc>
          <w:tcPr>
            <w:tcW w:w="1980" w:type="dxa"/>
            <w:tcBorders/>
            <w:vAlign w:val="center"/>
          </w:tcPr>
          <w:p>
            <w:pPr>
              <w:jc w:val="right"/>
            </w:pPr>
            <w:r>
              <w:rPr>
                <w:rFonts w:ascii="宋体" w:eastAsia="宋体" w:hAnsi="宋体" w:cs="宋体"/>
                <w:b w:val="0"/>
                <w:i w:val="0"/>
                <w:color w:val="000000"/>
                <w:sz w:val="20"/>
              </w:rPr>
              <w:t xml:space="preserve">10.66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10.53</w:t>
            </w:r>
          </w:p>
        </w:tc>
        <w:tc>
          <w:tcPr>
            <w:tcW w:w="1980" w:type="dxa"/>
            <w:tcBorders/>
            <w:vAlign w:val="center"/>
          </w:tcPr>
          <w:p>
            <w:pPr>
              <w:jc w:val="right"/>
            </w:pPr>
            <w:r>
              <w:rPr>
                <w:rFonts w:ascii="宋体" w:eastAsia="宋体" w:hAnsi="宋体" w:cs="宋体"/>
                <w:b w:val="0"/>
                <w:i w:val="0"/>
                <w:color w:val="000000"/>
                <w:sz w:val="20"/>
              </w:rPr>
              <w:t xml:space="preserve">10.53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19.76</w:t>
            </w:r>
          </w:p>
        </w:tc>
        <w:tc>
          <w:tcPr>
            <w:tcW w:w="1980" w:type="dxa"/>
            <w:tcBorders/>
            <w:vAlign w:val="center"/>
          </w:tcPr>
          <w:p>
            <w:pPr>
              <w:jc w:val="right"/>
            </w:pPr>
            <w:r>
              <w:rPr>
                <w:rFonts w:ascii="宋体" w:eastAsia="宋体" w:hAnsi="宋体" w:cs="宋体"/>
                <w:b w:val="0"/>
                <w:i w:val="0"/>
                <w:color w:val="000000"/>
                <w:sz w:val="20"/>
              </w:rPr>
              <w:t xml:space="preserve">19.76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19.76</w:t>
            </w:r>
          </w:p>
        </w:tc>
        <w:tc>
          <w:tcPr>
            <w:tcW w:w="1980" w:type="dxa"/>
            <w:tcBorders/>
            <w:vAlign w:val="center"/>
          </w:tcPr>
          <w:p>
            <w:pPr>
              <w:jc w:val="right"/>
            </w:pPr>
            <w:r>
              <w:rPr>
                <w:rFonts w:ascii="宋体" w:eastAsia="宋体" w:hAnsi="宋体" w:cs="宋体"/>
                <w:b w:val="0"/>
                <w:i w:val="0"/>
                <w:color w:val="000000"/>
                <w:sz w:val="20"/>
              </w:rPr>
              <w:t xml:space="preserve">19.76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19.76</w:t>
            </w:r>
          </w:p>
        </w:tc>
        <w:tc>
          <w:tcPr>
            <w:tcW w:w="1980" w:type="dxa"/>
            <w:tcBorders/>
            <w:vAlign w:val="center"/>
          </w:tcPr>
          <w:p>
            <w:pPr>
              <w:jc w:val="right"/>
            </w:pPr>
            <w:r>
              <w:rPr>
                <w:rFonts w:ascii="宋体" w:eastAsia="宋体" w:hAnsi="宋体" w:cs="宋体"/>
                <w:b w:val="0"/>
                <w:i w:val="0"/>
                <w:color w:val="000000"/>
                <w:sz w:val="20"/>
              </w:rPr>
              <w:t xml:space="preserve">19.76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单位：辽宁省盘锦市双台子区辽河碑林管理服务中心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247.97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29.42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96.96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3.21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11.31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77.29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27.55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10.53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7.17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1.33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19.76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3.41</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3.24</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1.29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7.49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5.36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247.97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29.42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单位：辽宁省盘锦市双台子区辽河碑林管理服务中心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7.49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7.49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7.49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单位：辽宁省盘锦市双台子区辽河碑林管理服务中心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单位：辽宁省盘锦市双台子区辽河碑林管理服务中心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25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