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90B8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兴隆台区卫健局</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w:t>
      </w:r>
    </w:p>
    <w:p w14:paraId="5044734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72EBC19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318A7AD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3F021C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兴隆台区卫健局</w:t>
      </w:r>
      <w:r>
        <w:rPr>
          <w:rFonts w:hint="eastAsia" w:ascii="黑体" w:hAnsi="黑体" w:eastAsia="黑体"/>
          <w:b w:val="0"/>
          <w:bCs/>
          <w:sz w:val="32"/>
          <w:szCs w:val="32"/>
        </w:rPr>
        <w:t>部门概况</w:t>
      </w:r>
    </w:p>
    <w:p w14:paraId="2EDC6C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4645C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52C5E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87B78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兴隆台区卫健局</w:t>
      </w:r>
      <w:r>
        <w:rPr>
          <w:rFonts w:hint="eastAsia" w:ascii="黑体" w:hAnsi="黑体" w:eastAsia="黑体"/>
          <w:sz w:val="32"/>
          <w:szCs w:val="32"/>
          <w:lang w:eastAsia="zh-CN"/>
        </w:rPr>
        <w:t>202</w:t>
      </w:r>
      <w:r>
        <w:rPr>
          <w:rFonts w:hint="eastAsia" w:ascii="黑体" w:hAnsi="黑体" w:eastAsia="黑体"/>
          <w:sz w:val="32"/>
          <w:szCs w:val="32"/>
          <w:lang w:val="en-US" w:eastAsia="zh-CN"/>
        </w:rPr>
        <w:t>3</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B767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14:paraId="51851F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14:paraId="0312AD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14:paraId="74B164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14:paraId="0F63D3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14:paraId="06A16D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14:paraId="3D92F4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14:paraId="20A6F8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14:paraId="0889CE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14:paraId="30A6A1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2023年度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434539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兴隆台区卫健局2023</w:t>
      </w:r>
      <w:r>
        <w:rPr>
          <w:rFonts w:hint="eastAsia" w:ascii="黑体" w:hAnsi="黑体" w:eastAsia="黑体"/>
          <w:sz w:val="32"/>
          <w:szCs w:val="32"/>
        </w:rPr>
        <w:t>年度部门预算情况说明</w:t>
      </w:r>
    </w:p>
    <w:p w14:paraId="037EB3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329F0B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6F709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D3109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743D5D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57F653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28371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69FEAD51">
      <w:pPr>
        <w:spacing w:line="540" w:lineRule="exact"/>
        <w:jc w:val="center"/>
        <w:rPr>
          <w:rFonts w:hint="eastAsia"/>
          <w:b/>
          <w:sz w:val="44"/>
          <w:szCs w:val="44"/>
          <w:u w:val="single"/>
        </w:rPr>
      </w:pPr>
    </w:p>
    <w:p w14:paraId="750C1CE1">
      <w:pPr>
        <w:spacing w:line="540" w:lineRule="exact"/>
        <w:jc w:val="center"/>
        <w:rPr>
          <w:rFonts w:hint="eastAsia"/>
          <w:b/>
          <w:sz w:val="44"/>
          <w:szCs w:val="44"/>
          <w:u w:val="single"/>
        </w:rPr>
      </w:pPr>
    </w:p>
    <w:p w14:paraId="09974A3F">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兴隆台区</w:t>
      </w:r>
      <w:r>
        <w:rPr>
          <w:rFonts w:hint="eastAsia" w:ascii="宋体" w:hAnsi="宋体"/>
          <w:b/>
          <w:sz w:val="44"/>
          <w:szCs w:val="44"/>
          <w:lang w:eastAsia="zh-CN"/>
        </w:rPr>
        <w:t>卫健局</w:t>
      </w:r>
      <w:r>
        <w:rPr>
          <w:rFonts w:hint="eastAsia" w:ascii="宋体" w:hAnsi="宋体"/>
          <w:b/>
          <w:sz w:val="44"/>
          <w:szCs w:val="44"/>
        </w:rPr>
        <w:t>部门概况</w:t>
      </w:r>
    </w:p>
    <w:p w14:paraId="4E3F4003">
      <w:pPr>
        <w:spacing w:line="540" w:lineRule="exact"/>
        <w:jc w:val="left"/>
        <w:rPr>
          <w:rFonts w:hint="eastAsia" w:ascii="黑体" w:eastAsia="黑体"/>
          <w:sz w:val="32"/>
          <w:szCs w:val="32"/>
        </w:rPr>
      </w:pPr>
    </w:p>
    <w:p w14:paraId="5E7EB3E3">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68593424">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贯彻落实国家、省和市关于国民健康的政策、卫生健康和中医药事业发展的法律法规、政策、规划，拟订全区相关政策、规划并组织实施。</w:t>
      </w:r>
    </w:p>
    <w:p w14:paraId="1126F3ED">
      <w:pPr>
        <w:numPr>
          <w:ilvl w:val="0"/>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（二）协调推进深化医药卫生体制改革，研究提出深化医药卫生体制改革政策、措施的建议。</w:t>
      </w:r>
    </w:p>
    <w:p w14:paraId="3B37AFE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（三）制定并组织落实疾病预防控制规划、免疫规划以及严重危害人民健康公共卫生问题的干预措施。</w:t>
      </w:r>
    </w:p>
    <w:p w14:paraId="4D9F8AD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（四）组织拟订并协调落实应对人口老龄化政策措施，负责推进老年健康服务体系建设和医养结合工作。</w:t>
      </w:r>
    </w:p>
    <w:p w14:paraId="6AA25DE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（五）组织实施国家和省基本药物制度，组织实施全区药物使用等政策措施，落实国家、省和市基本药物价格政策。</w:t>
      </w:r>
    </w:p>
    <w:p w14:paraId="0B89A34D">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（六）负责职责范围内的职业卫生、放射卫生、环境卫生、学校卫生、公共场所卫生、饮用水卫生等公共卫生的监督管理</w:t>
      </w:r>
      <w:r>
        <w:rPr>
          <w:rFonts w:hint="eastAsia" w:ascii="仿宋_GB2312" w:hAnsi="仿宋_GB2312" w:eastAsia="仿宋_GB2312" w:cs="仿宋_GB2312"/>
          <w:sz w:val="32"/>
          <w:szCs w:val="32"/>
          <w:lang w:eastAsia="zh-CN"/>
        </w:rPr>
        <w:t>。</w:t>
      </w:r>
    </w:p>
    <w:p w14:paraId="7C9AF06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（七）制定医疗机构、医疗服务行业管理办法并监督实施，建立医疗服务评价和监督管理体系。</w:t>
      </w:r>
      <w:bookmarkStart w:id="0" w:name="br4"/>
      <w:bookmarkEnd w:id="0"/>
    </w:p>
    <w:p w14:paraId="2558E3C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（八）负责计划生育管理和服务工作，开展人口监测，组织实施计划生育相关政策。</w:t>
      </w:r>
    </w:p>
    <w:p w14:paraId="13D03F9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（九）指导全区卫生健康工作，指导基层医疗卫生、妇幼健康服务体系和全科医生队伍建设。</w:t>
      </w:r>
    </w:p>
    <w:p w14:paraId="74B2C1A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（十）拟订中医药发展规划和技术规范并组织实施。</w:t>
      </w:r>
    </w:p>
    <w:p w14:paraId="468BA7C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（十一）负责区确定的保健对象的医疗保健管理工作、负责区重要会议与重大活动的医疗卫生保障工作。</w:t>
      </w:r>
    </w:p>
    <w:p w14:paraId="689BF733">
      <w:pPr>
        <w:spacing w:line="600" w:lineRule="exact"/>
        <w:ind w:firstLine="640" w:firstLineChars="200"/>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（十二）</w:t>
      </w:r>
      <w:r>
        <w:rPr>
          <w:rFonts w:hint="eastAsia" w:ascii="仿宋_GB2312" w:eastAsia="仿宋_GB2312"/>
          <w:sz w:val="32"/>
          <w:szCs w:val="32"/>
        </w:rPr>
        <w:t>负责研究制定医疗卫生系统人才发展规划、政策，做好本系统优秀人才的宏观管理、联系和服务工作。</w:t>
      </w:r>
    </w:p>
    <w:p w14:paraId="1B3AF49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（十三）完成区委、区政府交办的其他任务。</w:t>
      </w:r>
    </w:p>
    <w:p w14:paraId="2F92ADB2">
      <w:pPr>
        <w:numPr>
          <w:ilvl w:val="0"/>
          <w:numId w:val="3"/>
        </w:numPr>
        <w:spacing w:line="540" w:lineRule="exact"/>
        <w:ind w:firstLine="640" w:firstLineChars="200"/>
        <w:jc w:val="left"/>
        <w:rPr>
          <w:rFonts w:ascii="黑体" w:eastAsia="黑体"/>
          <w:sz w:val="32"/>
          <w:szCs w:val="32"/>
        </w:rPr>
      </w:pPr>
      <w:r>
        <w:rPr>
          <w:rFonts w:ascii="黑体" w:eastAsia="黑体"/>
          <w:sz w:val="32"/>
          <w:szCs w:val="32"/>
        </w:rPr>
        <w:t>机构设置</w:t>
      </w:r>
    </w:p>
    <w:p w14:paraId="752611B9">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区卫</w:t>
      </w:r>
      <w:r>
        <w:rPr>
          <w:rFonts w:hint="eastAsia" w:ascii="仿宋_GB2312" w:hAnsi="仿宋" w:eastAsia="仿宋_GB2312"/>
          <w:sz w:val="32"/>
          <w:szCs w:val="32"/>
          <w:lang w:eastAsia="zh-CN"/>
        </w:rPr>
        <w:t>健</w:t>
      </w:r>
      <w:r>
        <w:rPr>
          <w:rFonts w:hint="eastAsia" w:ascii="仿宋_GB2312" w:hAnsi="仿宋" w:eastAsia="仿宋_GB2312"/>
          <w:sz w:val="32"/>
          <w:szCs w:val="32"/>
        </w:rPr>
        <w:t>局设1</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个内设机构：</w:t>
      </w:r>
    </w:p>
    <w:p w14:paraId="0DF4F2C0">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（一）办公室</w:t>
      </w:r>
    </w:p>
    <w:p w14:paraId="2FCA9632">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 xml:space="preserve">负责文电、会务、机要、档案、信息、安全、保密、信访、财务、人事编制、政务公开、依法行政等工作。  </w:t>
      </w:r>
    </w:p>
    <w:p w14:paraId="24DD017B">
      <w:pPr>
        <w:spacing w:line="360" w:lineRule="auto"/>
        <w:ind w:firstLine="420"/>
        <w:rPr>
          <w:rFonts w:hint="eastAsia" w:ascii="仿宋_GB2312" w:hAnsi="仿宋" w:eastAsia="仿宋_GB2312" w:cs="宋体"/>
          <w:sz w:val="32"/>
          <w:szCs w:val="32"/>
        </w:rPr>
      </w:pPr>
      <w:r>
        <w:rPr>
          <w:rFonts w:hint="eastAsia" w:ascii="仿宋_GB2312" w:hAnsi="仿宋" w:eastAsia="仿宋_GB2312"/>
          <w:sz w:val="32"/>
          <w:szCs w:val="32"/>
        </w:rPr>
        <w:t>（二）</w:t>
      </w:r>
      <w:r>
        <w:rPr>
          <w:rFonts w:hint="eastAsia" w:ascii="仿宋_GB2312" w:hAnsi="仿宋" w:eastAsia="仿宋_GB2312" w:cs="宋体"/>
          <w:sz w:val="32"/>
          <w:szCs w:val="32"/>
        </w:rPr>
        <w:t>流动人口计划生育服务管理股</w:t>
      </w:r>
    </w:p>
    <w:p w14:paraId="0A35FE70">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组织实施流动人口计划生育服务管理工作规划、政策和措施。</w:t>
      </w:r>
    </w:p>
    <w:p w14:paraId="25058B80">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（三）卫生监督股</w:t>
      </w:r>
    </w:p>
    <w:p w14:paraId="3860F6FA">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负责职业卫生、放射卫生、学校卫生、公共场所卫生、饮用水卫生管理规范、标准和政策措施，组织开展相关监测、调查、评估和监督，负责传染病防治监督。</w:t>
      </w:r>
    </w:p>
    <w:p w14:paraId="1B024A2C">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（四）爱卫办</w:t>
      </w:r>
    </w:p>
    <w:p w14:paraId="5672AE00">
      <w:pPr>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宋体"/>
          <w:sz w:val="32"/>
          <w:szCs w:val="32"/>
        </w:rPr>
        <w:t>负责</w:t>
      </w:r>
      <w:r>
        <w:rPr>
          <w:rFonts w:hint="eastAsia" w:ascii="仿宋_GB2312" w:hAnsi="仿宋" w:eastAsia="仿宋_GB2312" w:cs="仿宋_GB2312"/>
          <w:sz w:val="32"/>
          <w:szCs w:val="32"/>
        </w:rPr>
        <w:t>四害消杀、创卫工作、创建国家卫生城市实测评估、城乡环境卫生综合整治。</w:t>
      </w:r>
    </w:p>
    <w:p w14:paraId="6F98A7FB">
      <w:pPr>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宋体"/>
          <w:sz w:val="32"/>
          <w:szCs w:val="32"/>
        </w:rPr>
        <w:t>（五</w:t>
      </w:r>
      <w:r>
        <w:rPr>
          <w:rFonts w:hint="eastAsia" w:ascii="仿宋_GB2312" w:hAnsi="仿宋" w:eastAsia="仿宋_GB2312" w:cs="仿宋_GB2312"/>
          <w:sz w:val="32"/>
          <w:szCs w:val="32"/>
        </w:rPr>
        <w:t>）基层卫生股</w:t>
      </w:r>
    </w:p>
    <w:p w14:paraId="3C0A8065">
      <w:pPr>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仿宋_GB2312"/>
          <w:sz w:val="32"/>
          <w:szCs w:val="32"/>
        </w:rPr>
        <w:t>负责基本公共卫生、基本药物制度、中医药、信息化工作。</w:t>
      </w:r>
      <w:r>
        <w:rPr>
          <w:rFonts w:hint="eastAsia" w:ascii="仿宋_GB2312" w:hAnsi="仿宋" w:eastAsia="仿宋_GB2312" w:cs="宋体"/>
          <w:sz w:val="32"/>
          <w:szCs w:val="32"/>
        </w:rPr>
        <w:t>负责制定农村卫生工作发展规划，指导村卫生室做好各项工作。</w:t>
      </w:r>
    </w:p>
    <w:p w14:paraId="5A82EC60">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）政策法规股</w:t>
      </w:r>
    </w:p>
    <w:p w14:paraId="23DB1500">
      <w:pPr>
        <w:spacing w:line="360" w:lineRule="auto"/>
        <w:ind w:firstLine="640" w:firstLineChars="200"/>
        <w:rPr>
          <w:rFonts w:hint="eastAsia" w:ascii="仿宋_GB2312" w:hAnsi="仿宋" w:eastAsia="仿宋_GB2312"/>
          <w:b/>
          <w:sz w:val="32"/>
          <w:szCs w:val="32"/>
        </w:rPr>
      </w:pPr>
      <w:r>
        <w:rPr>
          <w:rFonts w:hint="eastAsia" w:ascii="仿宋_GB2312" w:hAnsi="仿宋" w:eastAsia="仿宋_GB2312"/>
          <w:sz w:val="32"/>
          <w:szCs w:val="32"/>
        </w:rPr>
        <w:t>负责协调推动有关部门、群众团体履行人口和计划生育工作相关职责，促进人口和计划生育方针政策在教育、卫生、文化、就业和社会保障等工作中的衔接配合。</w:t>
      </w:r>
    </w:p>
    <w:p w14:paraId="02563BBD">
      <w:pPr>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七</w:t>
      </w:r>
      <w:r>
        <w:rPr>
          <w:rFonts w:hint="eastAsia" w:ascii="仿宋_GB2312" w:hAnsi="仿宋" w:eastAsia="仿宋_GB2312"/>
          <w:sz w:val="32"/>
          <w:szCs w:val="32"/>
        </w:rPr>
        <w:t>）</w:t>
      </w:r>
      <w:r>
        <w:rPr>
          <w:rFonts w:hint="eastAsia" w:ascii="仿宋_GB2312" w:hAnsi="仿宋" w:eastAsia="仿宋_GB2312"/>
          <w:bCs/>
          <w:sz w:val="32"/>
          <w:szCs w:val="32"/>
        </w:rPr>
        <w:t>规划统计股</w:t>
      </w:r>
    </w:p>
    <w:p w14:paraId="47FE1073">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负责计划生育的统计、信息分析工作，负责计划生育的信息及信息化建设；参与人口基础信息库建设。</w:t>
      </w:r>
    </w:p>
    <w:p w14:paraId="65B86427">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八</w:t>
      </w:r>
      <w:r>
        <w:rPr>
          <w:rFonts w:hint="eastAsia" w:ascii="仿宋_GB2312" w:hAnsi="仿宋" w:eastAsia="仿宋_GB2312"/>
          <w:sz w:val="32"/>
          <w:szCs w:val="32"/>
        </w:rPr>
        <w:t>）宣教股</w:t>
      </w:r>
    </w:p>
    <w:p w14:paraId="7DC7C456">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负责卫生和计划生育宣传、健康教育和健康促进等工作</w:t>
      </w:r>
    </w:p>
    <w:p w14:paraId="509BD065">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九</w:t>
      </w:r>
      <w:r>
        <w:rPr>
          <w:rFonts w:hint="eastAsia" w:ascii="仿宋_GB2312" w:hAnsi="仿宋" w:eastAsia="仿宋_GB2312"/>
          <w:sz w:val="32"/>
          <w:szCs w:val="32"/>
        </w:rPr>
        <w:t>）医政股</w:t>
      </w:r>
    </w:p>
    <w:p w14:paraId="55FD9867">
      <w:pPr>
        <w:shd w:val="clear" w:color="auto" w:fill="FFFFFF"/>
        <w:spacing w:line="360" w:lineRule="auto"/>
        <w:ind w:firstLine="672" w:firstLineChars="210"/>
        <w:rPr>
          <w:rFonts w:hint="eastAsia" w:ascii="仿宋_GB2312" w:hAnsi="仿宋" w:eastAsia="仿宋_GB2312" w:cs="宋体"/>
          <w:sz w:val="32"/>
          <w:szCs w:val="32"/>
        </w:rPr>
      </w:pPr>
      <w:r>
        <w:rPr>
          <w:rFonts w:hint="eastAsia" w:ascii="仿宋_GB2312" w:hAnsi="仿宋" w:eastAsia="仿宋_GB2312" w:cs="宋体"/>
          <w:sz w:val="32"/>
          <w:szCs w:val="32"/>
        </w:rPr>
        <w:t>负责医疗机构和医疗服务的行业准入管理并监督实施；</w:t>
      </w:r>
      <w:r>
        <w:rPr>
          <w:rFonts w:hint="eastAsia" w:ascii="仿宋_GB2312" w:hAnsi="仿宋" w:eastAsia="仿宋_GB2312"/>
          <w:sz w:val="32"/>
          <w:szCs w:val="32"/>
        </w:rPr>
        <w:t>负责医疗机构、医疗技术应用、医疗质量、医疗安全、医疗服务管理；拟订医务人员执业标准和服务规范；拟订医疗机构和医疗服务行业管理办法并监督实施，指导医院药事、临床实验室管理等工作，参与药品、医疗器械临床试验管理工作；负责医疗行业作风建设和纠风工作，负责医患纠纷调处工作；</w:t>
      </w:r>
      <w:r>
        <w:rPr>
          <w:rFonts w:hint="eastAsia" w:ascii="仿宋_GB2312" w:hAnsi="仿宋" w:eastAsia="仿宋_GB2312"/>
          <w:spacing w:val="10"/>
          <w:sz w:val="32"/>
          <w:szCs w:val="32"/>
          <w:shd w:val="clear" w:color="auto" w:fill="FFFFFF"/>
        </w:rPr>
        <w:t>组织实施医务人员执业标准、服务规范以及医师资格考试工作；承担创建“平安医院”的工作。</w:t>
      </w:r>
    </w:p>
    <w:p w14:paraId="0A069C5F">
      <w:pPr>
        <w:spacing w:line="360" w:lineRule="auto"/>
        <w:ind w:firstLine="680" w:firstLineChars="200"/>
        <w:rPr>
          <w:rFonts w:hint="eastAsia" w:ascii="仿宋_GB2312" w:hAnsi="仿宋" w:eastAsia="仿宋_GB2312"/>
          <w:spacing w:val="10"/>
          <w:sz w:val="32"/>
          <w:szCs w:val="32"/>
          <w:shd w:val="clear" w:color="auto" w:fill="FFFFFF"/>
        </w:rPr>
      </w:pPr>
      <w:r>
        <w:rPr>
          <w:rFonts w:hint="eastAsia" w:ascii="仿宋_GB2312" w:hAnsi="仿宋" w:eastAsia="仿宋_GB2312"/>
          <w:spacing w:val="10"/>
          <w:sz w:val="32"/>
          <w:szCs w:val="32"/>
          <w:shd w:val="clear" w:color="auto" w:fill="FFFFFF"/>
        </w:rPr>
        <w:t>（十）疾病预防控制股</w:t>
      </w:r>
    </w:p>
    <w:p w14:paraId="748C844A">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负责全区疾病预防控制工作，协调有关部门对重大疾病实施防控与干预，组织实施免疫规划工作。</w:t>
      </w:r>
      <w:r>
        <w:rPr>
          <w:rFonts w:hint="eastAsia" w:ascii="仿宋_GB2312" w:hAnsi="仿宋" w:eastAsia="仿宋_GB2312"/>
          <w:sz w:val="32"/>
          <w:szCs w:val="32"/>
        </w:rPr>
        <w:t>拟订卫生应急和紧急医学救援预案、突发公共卫生事件监测和风险评估计划，组织和指导突发公共卫生事件预防控制与应急处置。协调有关部门对重大疾病实施防控与干预，按规定发布法定报告传染病疫情信息、突发公共卫生事件应急处置信息。</w:t>
      </w:r>
    </w:p>
    <w:p w14:paraId="5D11AB81">
      <w:pPr>
        <w:spacing w:line="360" w:lineRule="auto"/>
        <w:ind w:firstLine="640" w:firstLineChars="200"/>
        <w:rPr>
          <w:rFonts w:hint="eastAsia" w:ascii="仿宋" w:hAnsi="仿宋" w:eastAsia="仿宋" w:cs="仿宋"/>
          <w:sz w:val="32"/>
        </w:rPr>
      </w:pPr>
      <w:r>
        <w:rPr>
          <w:rFonts w:hint="eastAsia" w:ascii="仿宋" w:hAnsi="仿宋" w:eastAsia="仿宋" w:cs="仿宋"/>
          <w:sz w:val="32"/>
        </w:rPr>
        <w:t>所属二级单位设置如下：</w:t>
      </w:r>
    </w:p>
    <w:p w14:paraId="2AFE7859">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1、兴隆台区</w:t>
      </w:r>
      <w:r>
        <w:rPr>
          <w:rFonts w:hint="eastAsia" w:ascii="仿宋_GB2312" w:eastAsia="仿宋_GB2312"/>
          <w:sz w:val="32"/>
          <w:szCs w:val="32"/>
          <w:lang w:eastAsia="zh-CN"/>
        </w:rPr>
        <w:t>振兴</w:t>
      </w:r>
      <w:r>
        <w:rPr>
          <w:rFonts w:hint="eastAsia" w:ascii="仿宋_GB2312" w:eastAsia="仿宋_GB2312"/>
          <w:sz w:val="32"/>
          <w:szCs w:val="32"/>
        </w:rPr>
        <w:t>街道社区卫生服务中心</w:t>
      </w:r>
    </w:p>
    <w:p w14:paraId="70D1963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2、兴隆台区兴海街道社区卫生服务中心</w:t>
      </w:r>
    </w:p>
    <w:p w14:paraId="03686A9C">
      <w:pPr>
        <w:spacing w:line="540" w:lineRule="exact"/>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3、兴隆台区卫生健康和医疗保障服务中心</w:t>
      </w:r>
    </w:p>
    <w:p w14:paraId="02414565">
      <w:pPr>
        <w:spacing w:line="540" w:lineRule="exact"/>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4、兴隆台区疾病预防控制中心</w:t>
      </w:r>
    </w:p>
    <w:p w14:paraId="378D9ECD">
      <w:pPr>
        <w:spacing w:line="540" w:lineRule="exact"/>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5、兴隆台区卫生健康监督中心</w:t>
      </w:r>
    </w:p>
    <w:p w14:paraId="5D52B1C7">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7CD950FC">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纳入兴隆台区</w:t>
      </w:r>
      <w:r>
        <w:rPr>
          <w:rFonts w:hint="eastAsia" w:ascii="仿宋" w:hAnsi="仿宋" w:eastAsia="仿宋" w:cs="仿宋"/>
          <w:sz w:val="32"/>
          <w:lang w:eastAsia="zh-CN"/>
        </w:rPr>
        <w:t>卫健局</w:t>
      </w: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年度部门预算编制范围的二级预算单位包括：</w:t>
      </w:r>
    </w:p>
    <w:p w14:paraId="30EB28D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1、兴隆台区</w:t>
      </w:r>
      <w:r>
        <w:rPr>
          <w:rFonts w:hint="eastAsia" w:ascii="仿宋_GB2312" w:eastAsia="仿宋_GB2312"/>
          <w:sz w:val="32"/>
          <w:szCs w:val="32"/>
          <w:lang w:eastAsia="zh-CN"/>
        </w:rPr>
        <w:t>振兴</w:t>
      </w:r>
      <w:r>
        <w:rPr>
          <w:rFonts w:hint="eastAsia" w:ascii="仿宋_GB2312" w:eastAsia="仿宋_GB2312"/>
          <w:sz w:val="32"/>
          <w:szCs w:val="32"/>
        </w:rPr>
        <w:t>街道社区卫生服务中心</w:t>
      </w:r>
    </w:p>
    <w:p w14:paraId="17BE0841">
      <w:pPr>
        <w:spacing w:line="540" w:lineRule="exact"/>
        <w:ind w:firstLine="640" w:firstLineChars="200"/>
        <w:jc w:val="left"/>
        <w:rPr>
          <w:rFonts w:hint="eastAsia" w:ascii="仿宋" w:hAnsi="仿宋" w:eastAsia="仿宋" w:cs="仿宋"/>
          <w:sz w:val="32"/>
        </w:rPr>
      </w:pPr>
      <w:r>
        <w:rPr>
          <w:rFonts w:hint="eastAsia" w:ascii="仿宋_GB2312" w:eastAsia="仿宋_GB2312"/>
          <w:sz w:val="32"/>
          <w:szCs w:val="32"/>
        </w:rPr>
        <w:t>2、兴隆台区兴海街道社区卫生服务中心</w:t>
      </w:r>
    </w:p>
    <w:p w14:paraId="0A4319F8">
      <w:pPr>
        <w:spacing w:line="540" w:lineRule="exact"/>
        <w:jc w:val="center"/>
        <w:rPr>
          <w:rFonts w:hint="eastAsia" w:ascii="宋体" w:hAnsi="宋体"/>
          <w:b/>
          <w:sz w:val="36"/>
          <w:szCs w:val="36"/>
        </w:rPr>
      </w:pPr>
    </w:p>
    <w:p w14:paraId="5B34A47C">
      <w:pPr>
        <w:spacing w:line="540" w:lineRule="exact"/>
        <w:jc w:val="center"/>
        <w:rPr>
          <w:rFonts w:hint="eastAsia" w:ascii="宋体" w:hAnsi="宋体"/>
          <w:b/>
          <w:sz w:val="36"/>
          <w:szCs w:val="36"/>
        </w:rPr>
      </w:pPr>
    </w:p>
    <w:p w14:paraId="19B8B69A">
      <w:pPr>
        <w:numPr>
          <w:ilvl w:val="0"/>
          <w:numId w:val="4"/>
        </w:numPr>
        <w:spacing w:line="480" w:lineRule="auto"/>
        <w:jc w:val="center"/>
        <w:rPr>
          <w:rFonts w:hint="eastAsia" w:ascii="宋体" w:hAnsi="宋体"/>
          <w:b/>
          <w:sz w:val="44"/>
          <w:szCs w:val="44"/>
        </w:rPr>
      </w:pPr>
      <w:r>
        <w:rPr>
          <w:rFonts w:hint="eastAsia" w:ascii="宋体" w:hAnsi="宋体"/>
          <w:b/>
          <w:sz w:val="44"/>
          <w:szCs w:val="44"/>
        </w:rPr>
        <w:t>兴隆台区</w:t>
      </w:r>
      <w:r>
        <w:rPr>
          <w:rFonts w:hint="eastAsia" w:ascii="宋体" w:hAnsi="宋体"/>
          <w:b/>
          <w:sz w:val="44"/>
          <w:szCs w:val="44"/>
          <w:lang w:eastAsia="zh-CN"/>
        </w:rPr>
        <w:t>卫健局</w:t>
      </w:r>
    </w:p>
    <w:p w14:paraId="219EA0F3">
      <w:pPr>
        <w:spacing w:line="480" w:lineRule="auto"/>
        <w:jc w:val="center"/>
        <w:rPr>
          <w:rFonts w:hint="eastAsia" w:ascii="仿宋_GB2312" w:eastAsia="仿宋_GB2312"/>
          <w:sz w:val="44"/>
          <w:szCs w:val="44"/>
        </w:rPr>
      </w:pPr>
      <w:r>
        <w:rPr>
          <w:rFonts w:hint="eastAsia"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年度部门预算公开表</w:t>
      </w:r>
    </w:p>
    <w:p w14:paraId="098509FB">
      <w:pPr>
        <w:spacing w:line="540" w:lineRule="exact"/>
        <w:jc w:val="center"/>
        <w:rPr>
          <w:rFonts w:hint="eastAsia" w:ascii="仿宋_GB2312" w:eastAsia="仿宋_GB2312"/>
          <w:b/>
          <w:sz w:val="32"/>
          <w:szCs w:val="32"/>
        </w:rPr>
      </w:pPr>
      <w:r>
        <w:rPr>
          <w:rFonts w:hint="eastAsia" w:ascii="仿宋_GB2312" w:eastAsia="仿宋_GB2312"/>
          <w:b/>
          <w:sz w:val="32"/>
          <w:szCs w:val="32"/>
        </w:rPr>
        <w:t>（该部分内容详见附件）</w:t>
      </w:r>
    </w:p>
    <w:p w14:paraId="67A4C89C">
      <w:pPr>
        <w:spacing w:line="480" w:lineRule="auto"/>
        <w:jc w:val="center"/>
        <w:rPr>
          <w:rFonts w:hint="eastAsia" w:ascii="宋体" w:hAnsi="宋体"/>
          <w:b/>
          <w:sz w:val="44"/>
          <w:szCs w:val="44"/>
        </w:rPr>
      </w:pPr>
    </w:p>
    <w:p w14:paraId="42638D8B">
      <w:pPr>
        <w:spacing w:line="480" w:lineRule="auto"/>
        <w:jc w:val="center"/>
        <w:rPr>
          <w:rFonts w:hint="eastAsia" w:ascii="宋体" w:hAnsi="宋体"/>
          <w:b/>
          <w:sz w:val="44"/>
          <w:szCs w:val="44"/>
        </w:rPr>
      </w:pPr>
    </w:p>
    <w:p w14:paraId="501CEC8A">
      <w:pPr>
        <w:spacing w:line="480" w:lineRule="auto"/>
        <w:jc w:val="center"/>
        <w:rPr>
          <w:rFonts w:hint="eastAsia" w:ascii="宋体" w:hAnsi="宋体"/>
          <w:b/>
          <w:sz w:val="44"/>
          <w:szCs w:val="44"/>
        </w:rPr>
      </w:pPr>
      <w:r>
        <w:rPr>
          <w:rFonts w:hint="eastAsia" w:ascii="宋体" w:hAnsi="宋体"/>
          <w:b/>
          <w:sz w:val="44"/>
          <w:szCs w:val="44"/>
        </w:rPr>
        <w:t>第三部分兴隆台区</w:t>
      </w:r>
      <w:r>
        <w:rPr>
          <w:rFonts w:hint="eastAsia" w:ascii="宋体" w:hAnsi="宋体"/>
          <w:b/>
          <w:sz w:val="44"/>
          <w:szCs w:val="44"/>
          <w:lang w:eastAsia="zh-CN"/>
        </w:rPr>
        <w:t>卫健局</w:t>
      </w:r>
      <w:r>
        <w:rPr>
          <w:rFonts w:hint="eastAsia"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年度部门预算情况说明</w:t>
      </w:r>
    </w:p>
    <w:p w14:paraId="4F9CD594">
      <w:pPr>
        <w:spacing w:line="540" w:lineRule="exact"/>
        <w:rPr>
          <w:rFonts w:hint="eastAsia" w:ascii="宋体" w:hAnsi="宋体"/>
          <w:b/>
          <w:sz w:val="36"/>
          <w:szCs w:val="36"/>
        </w:rPr>
      </w:pPr>
    </w:p>
    <w:p w14:paraId="2A953C8B">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F310589">
      <w:pPr>
        <w:spacing w:line="360" w:lineRule="auto"/>
        <w:ind w:firstLine="624" w:firstLineChars="195"/>
        <w:rPr>
          <w:rFonts w:hint="eastAsia" w:ascii="仿宋" w:hAnsi="仿宋" w:eastAsia="仿宋" w:cs="仿宋"/>
          <w:sz w:val="32"/>
          <w:highlight w:val="none"/>
        </w:rPr>
      </w:pPr>
      <w:r>
        <w:rPr>
          <w:rFonts w:hint="eastAsia" w:ascii="仿宋" w:hAnsi="仿宋" w:eastAsia="仿宋" w:cs="仿宋"/>
          <w:sz w:val="32"/>
          <w:highlight w:val="none"/>
        </w:rPr>
        <w:t>按照综合预算的原则，202</w:t>
      </w:r>
      <w:r>
        <w:rPr>
          <w:rFonts w:hint="eastAsia" w:ascii="仿宋" w:hAnsi="仿宋" w:eastAsia="仿宋" w:cs="仿宋"/>
          <w:sz w:val="32"/>
          <w:highlight w:val="none"/>
          <w:lang w:val="en-US" w:eastAsia="zh-CN"/>
        </w:rPr>
        <w:t>3</w:t>
      </w:r>
      <w:r>
        <w:rPr>
          <w:rFonts w:hint="eastAsia" w:ascii="仿宋" w:hAnsi="仿宋" w:eastAsia="仿宋" w:cs="仿宋"/>
          <w:sz w:val="32"/>
          <w:highlight w:val="none"/>
        </w:rPr>
        <w:t>年兴隆台区</w:t>
      </w:r>
      <w:r>
        <w:rPr>
          <w:rFonts w:hint="eastAsia" w:ascii="仿宋" w:hAnsi="仿宋" w:eastAsia="仿宋" w:cs="仿宋"/>
          <w:sz w:val="32"/>
          <w:highlight w:val="none"/>
          <w:lang w:eastAsia="zh-CN"/>
        </w:rPr>
        <w:t>卫健局</w:t>
      </w:r>
      <w:r>
        <w:rPr>
          <w:rFonts w:hint="eastAsia" w:ascii="仿宋" w:hAnsi="仿宋" w:eastAsia="仿宋" w:cs="仿宋"/>
          <w:sz w:val="32"/>
          <w:highlight w:val="none"/>
        </w:rPr>
        <w:t>所有收入和支出均纳入部门预算管理。其中：</w:t>
      </w:r>
    </w:p>
    <w:p w14:paraId="5EAC8750">
      <w:pPr>
        <w:numPr>
          <w:ilvl w:val="0"/>
          <w:numId w:val="5"/>
        </w:numPr>
        <w:spacing w:line="360" w:lineRule="auto"/>
        <w:ind w:firstLine="624" w:firstLineChars="195"/>
        <w:rPr>
          <w:rFonts w:hint="eastAsia" w:ascii="楷体" w:hAnsi="楷体" w:eastAsia="楷体" w:cs="楷体"/>
          <w:sz w:val="32"/>
          <w:highlight w:val="none"/>
        </w:rPr>
      </w:pPr>
      <w:r>
        <w:rPr>
          <w:rFonts w:hint="eastAsia" w:ascii="楷体" w:hAnsi="楷体" w:eastAsia="楷体" w:cs="楷体"/>
          <w:sz w:val="32"/>
          <w:highlight w:val="none"/>
        </w:rPr>
        <w:t>收入预算</w:t>
      </w:r>
      <w:r>
        <w:rPr>
          <w:rFonts w:hint="eastAsia" w:ascii="楷体" w:hAnsi="楷体" w:eastAsia="楷体" w:cs="楷体"/>
          <w:sz w:val="32"/>
          <w:highlight w:val="none"/>
          <w:lang w:val="en-US" w:eastAsia="zh-CN"/>
        </w:rPr>
        <w:t>6678.39</w:t>
      </w:r>
      <w:r>
        <w:rPr>
          <w:rFonts w:hint="eastAsia" w:ascii="楷体" w:hAnsi="楷体" w:eastAsia="楷体" w:cs="楷体"/>
          <w:sz w:val="32"/>
          <w:highlight w:val="none"/>
        </w:rPr>
        <w:t>万元，包括：</w:t>
      </w:r>
    </w:p>
    <w:p w14:paraId="6E25BA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1.一般公共预算收入6678.39万元；</w:t>
      </w:r>
    </w:p>
    <w:p w14:paraId="4420FD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2.政府性基金预算收入0万元；</w:t>
      </w:r>
    </w:p>
    <w:p w14:paraId="63BC99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3.国有资本经营预算收入0万元；</w:t>
      </w:r>
    </w:p>
    <w:p w14:paraId="615268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4.财政专户管理资金收入0万元；</w:t>
      </w:r>
    </w:p>
    <w:p w14:paraId="5E58B2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5.事业收入0万元；</w:t>
      </w:r>
    </w:p>
    <w:p w14:paraId="1BC7AC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6.事业单位经营收入0万元；</w:t>
      </w:r>
    </w:p>
    <w:p w14:paraId="3B32D4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7.上级补助收入0万元；</w:t>
      </w:r>
    </w:p>
    <w:p w14:paraId="6C5963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8.附属单位上缴收入0万元；</w:t>
      </w:r>
    </w:p>
    <w:p w14:paraId="5CF81D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9.其他收入0万元；</w:t>
      </w:r>
    </w:p>
    <w:p w14:paraId="253BD5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10.上年结转0万元。</w:t>
      </w:r>
    </w:p>
    <w:p w14:paraId="60D2CA61">
      <w:pPr>
        <w:spacing w:line="360" w:lineRule="auto"/>
        <w:ind w:firstLine="624" w:firstLineChars="195"/>
        <w:rPr>
          <w:rFonts w:hint="eastAsia" w:ascii="楷体" w:hAnsi="楷体" w:eastAsia="楷体" w:cs="楷体"/>
          <w:sz w:val="32"/>
          <w:highlight w:val="none"/>
        </w:rPr>
      </w:pPr>
      <w:r>
        <w:rPr>
          <w:rFonts w:hint="eastAsia" w:ascii="楷体" w:hAnsi="楷体" w:eastAsia="楷体" w:cs="楷体"/>
          <w:sz w:val="32"/>
          <w:highlight w:val="none"/>
        </w:rPr>
        <w:t>（二）支出预算</w:t>
      </w:r>
      <w:r>
        <w:rPr>
          <w:rFonts w:hint="eastAsia" w:ascii="楷体" w:hAnsi="楷体" w:eastAsia="楷体" w:cs="楷体"/>
          <w:sz w:val="32"/>
          <w:highlight w:val="none"/>
          <w:lang w:val="en-US" w:eastAsia="zh-CN"/>
        </w:rPr>
        <w:t>6678.39</w:t>
      </w:r>
      <w:r>
        <w:rPr>
          <w:rFonts w:hint="eastAsia" w:ascii="楷体" w:hAnsi="楷体" w:eastAsia="楷体" w:cs="楷体"/>
          <w:sz w:val="32"/>
          <w:highlight w:val="none"/>
        </w:rPr>
        <w:t>万元，包括：</w:t>
      </w:r>
    </w:p>
    <w:p w14:paraId="2AD84C5B">
      <w:pPr>
        <w:spacing w:line="360" w:lineRule="auto"/>
        <w:ind w:firstLine="624" w:firstLineChars="195"/>
        <w:rPr>
          <w:rFonts w:hint="eastAsia" w:ascii="仿宋" w:hAnsi="仿宋" w:eastAsia="仿宋" w:cs="仿宋"/>
          <w:sz w:val="32"/>
          <w:highlight w:val="none"/>
        </w:rPr>
      </w:pPr>
      <w:r>
        <w:rPr>
          <w:rFonts w:hint="eastAsia" w:ascii="仿宋" w:hAnsi="仿宋" w:eastAsia="仿宋" w:cs="仿宋"/>
          <w:sz w:val="32"/>
          <w:highlight w:val="none"/>
        </w:rPr>
        <w:t>1.基本支出</w:t>
      </w:r>
      <w:bookmarkStart w:id="1" w:name="OLE_LINK2"/>
      <w:r>
        <w:rPr>
          <w:rFonts w:hint="eastAsia" w:ascii="仿宋" w:hAnsi="仿宋" w:eastAsia="仿宋" w:cs="仿宋"/>
          <w:sz w:val="32"/>
          <w:highlight w:val="none"/>
          <w:lang w:val="en-US" w:eastAsia="zh-CN"/>
        </w:rPr>
        <w:t>95.41</w:t>
      </w:r>
      <w:bookmarkEnd w:id="1"/>
      <w:r>
        <w:rPr>
          <w:rFonts w:hint="eastAsia" w:ascii="仿宋" w:hAnsi="仿宋" w:eastAsia="仿宋" w:cs="仿宋"/>
          <w:sz w:val="32"/>
          <w:highlight w:val="none"/>
        </w:rPr>
        <w:t>万元；</w:t>
      </w:r>
    </w:p>
    <w:p w14:paraId="7228AF5A">
      <w:pPr>
        <w:spacing w:line="360" w:lineRule="auto"/>
        <w:ind w:firstLine="624" w:firstLineChars="195"/>
        <w:rPr>
          <w:rFonts w:hint="eastAsia" w:ascii="仿宋" w:hAnsi="仿宋" w:eastAsia="仿宋" w:cs="仿宋"/>
          <w:sz w:val="32"/>
          <w:highlight w:val="none"/>
        </w:rPr>
      </w:pPr>
      <w:r>
        <w:rPr>
          <w:rFonts w:hint="eastAsia" w:ascii="仿宋" w:hAnsi="仿宋" w:eastAsia="仿宋" w:cs="仿宋"/>
          <w:sz w:val="32"/>
          <w:highlight w:val="none"/>
        </w:rPr>
        <w:t>2.项目支出</w:t>
      </w:r>
      <w:bookmarkStart w:id="2" w:name="OLE_LINK1"/>
      <w:r>
        <w:rPr>
          <w:rFonts w:hint="eastAsia" w:ascii="仿宋" w:hAnsi="仿宋" w:eastAsia="仿宋" w:cs="仿宋"/>
          <w:sz w:val="32"/>
          <w:highlight w:val="none"/>
          <w:lang w:val="en-US" w:eastAsia="zh-CN"/>
        </w:rPr>
        <w:t>6582.98</w:t>
      </w:r>
      <w:bookmarkEnd w:id="2"/>
      <w:r>
        <w:rPr>
          <w:rFonts w:hint="eastAsia" w:ascii="仿宋" w:hAnsi="仿宋" w:eastAsia="仿宋" w:cs="仿宋"/>
          <w:sz w:val="32"/>
          <w:highlight w:val="none"/>
        </w:rPr>
        <w:t>万元。</w:t>
      </w:r>
    </w:p>
    <w:p w14:paraId="2A5F83EA">
      <w:pPr>
        <w:spacing w:line="360" w:lineRule="auto"/>
        <w:ind w:firstLine="640" w:firstLineChars="200"/>
        <w:rPr>
          <w:rFonts w:hint="eastAsia" w:ascii="仿宋" w:hAnsi="仿宋" w:eastAsia="仿宋" w:cs="仿宋"/>
          <w:sz w:val="32"/>
          <w:highlight w:val="none"/>
        </w:rPr>
      </w:pPr>
      <w:r>
        <w:rPr>
          <w:rFonts w:hint="eastAsia" w:ascii="仿宋" w:hAnsi="仿宋" w:eastAsia="仿宋" w:cs="仿宋"/>
          <w:sz w:val="32"/>
          <w:highlight w:val="none"/>
        </w:rPr>
        <w:t>在支出预算</w:t>
      </w:r>
      <w:r>
        <w:rPr>
          <w:rFonts w:hint="eastAsia" w:ascii="仿宋" w:hAnsi="仿宋" w:eastAsia="仿宋" w:cs="仿宋"/>
          <w:sz w:val="32"/>
          <w:highlight w:val="none"/>
          <w:lang w:val="en-US" w:eastAsia="zh-CN"/>
        </w:rPr>
        <w:t>6582.98</w:t>
      </w:r>
      <w:r>
        <w:rPr>
          <w:rFonts w:hint="eastAsia" w:ascii="仿宋" w:hAnsi="仿宋" w:eastAsia="仿宋" w:cs="仿宋"/>
          <w:sz w:val="32"/>
          <w:highlight w:val="none"/>
        </w:rPr>
        <w:t>万元中，政府采购支出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万元，债务支出0万元，政府购买服务支出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p>
    <w:p w14:paraId="547F1BEC">
      <w:pPr>
        <w:spacing w:line="540" w:lineRule="exact"/>
        <w:ind w:firstLine="660"/>
        <w:rPr>
          <w:rFonts w:hint="eastAsia" w:ascii="黑体" w:hAnsi="黑体" w:eastAsia="黑体"/>
          <w:sz w:val="32"/>
          <w:szCs w:val="32"/>
          <w:highlight w:val="none"/>
        </w:rPr>
      </w:pPr>
      <w:r>
        <w:rPr>
          <w:rFonts w:hint="eastAsia" w:ascii="黑体" w:hAnsi="黑体" w:eastAsia="黑体"/>
          <w:sz w:val="32"/>
          <w:szCs w:val="32"/>
          <w:highlight w:val="none"/>
        </w:rPr>
        <w:t>二、“三公”经费预算安排使用情况说明</w:t>
      </w:r>
    </w:p>
    <w:p w14:paraId="207FDC8F">
      <w:pPr>
        <w:spacing w:line="360" w:lineRule="auto"/>
        <w:ind w:firstLine="624" w:firstLineChars="195"/>
        <w:rPr>
          <w:rFonts w:hint="default" w:ascii="仿宋" w:hAnsi="仿宋" w:eastAsia="仿宋" w:cs="仿宋"/>
          <w:sz w:val="32"/>
          <w:highlight w:val="none"/>
          <w:lang w:val="en-US" w:eastAsia="zh-CN"/>
        </w:rPr>
      </w:pPr>
      <w:r>
        <w:rPr>
          <w:rFonts w:hint="eastAsia" w:ascii="仿宋" w:hAnsi="仿宋" w:eastAsia="仿宋" w:cs="仿宋"/>
          <w:sz w:val="32"/>
          <w:highlight w:val="none"/>
        </w:rPr>
        <w:t>20</w:t>
      </w:r>
      <w:r>
        <w:rPr>
          <w:rFonts w:hint="eastAsia" w:ascii="仿宋" w:hAnsi="仿宋" w:eastAsia="仿宋" w:cs="仿宋"/>
          <w:sz w:val="32"/>
          <w:highlight w:val="none"/>
          <w:lang w:val="en-US" w:eastAsia="zh-CN"/>
        </w:rPr>
        <w:t>23</w:t>
      </w:r>
      <w:r>
        <w:rPr>
          <w:rFonts w:hint="eastAsia" w:ascii="仿宋" w:hAnsi="仿宋" w:eastAsia="仿宋" w:cs="仿宋"/>
          <w:sz w:val="32"/>
          <w:highlight w:val="none"/>
        </w:rPr>
        <w:t>年度“三公”经费预算支出安排</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与</w:t>
      </w:r>
      <w:r>
        <w:rPr>
          <w:rFonts w:hint="eastAsia" w:ascii="仿宋" w:hAnsi="仿宋" w:eastAsia="仿宋" w:cs="仿宋"/>
          <w:sz w:val="32"/>
          <w:highlight w:val="none"/>
          <w:lang w:val="en-US" w:eastAsia="zh-CN"/>
        </w:rPr>
        <w:t>2022年持平</w:t>
      </w:r>
      <w:r>
        <w:rPr>
          <w:rFonts w:hint="eastAsia" w:ascii="仿宋" w:hAnsi="仿宋" w:eastAsia="仿宋" w:cs="仿宋"/>
          <w:sz w:val="32"/>
          <w:highlight w:val="none"/>
        </w:rPr>
        <w:t>。其中：</w:t>
      </w:r>
      <w:r>
        <w:rPr>
          <w:rFonts w:hint="eastAsia" w:ascii="仿宋" w:hAnsi="仿宋" w:eastAsia="仿宋" w:cs="仿宋"/>
          <w:sz w:val="32"/>
          <w:highlight w:val="none"/>
          <w:lang w:val="en-US" w:eastAsia="zh-CN"/>
        </w:rPr>
        <w:t>(表格为空白）</w:t>
      </w:r>
    </w:p>
    <w:p w14:paraId="5A837395">
      <w:pPr>
        <w:spacing w:line="360" w:lineRule="auto"/>
        <w:ind w:firstLine="640" w:firstLineChars="200"/>
        <w:rPr>
          <w:rFonts w:hint="eastAsia" w:ascii="仿宋" w:hAnsi="仿宋" w:eastAsia="仿宋" w:cs="仿宋"/>
          <w:sz w:val="32"/>
          <w:highlight w:val="none"/>
        </w:rPr>
      </w:pPr>
      <w:r>
        <w:rPr>
          <w:rFonts w:hint="eastAsia" w:ascii="仿宋" w:hAnsi="仿宋" w:eastAsia="仿宋" w:cs="仿宋"/>
          <w:sz w:val="32"/>
          <w:highlight w:val="none"/>
        </w:rPr>
        <w:t>1.因公出国（境）费0万元，与20</w:t>
      </w:r>
      <w:r>
        <w:rPr>
          <w:rFonts w:hint="eastAsia" w:ascii="仿宋" w:hAnsi="仿宋" w:eastAsia="仿宋" w:cs="仿宋"/>
          <w:sz w:val="32"/>
          <w:highlight w:val="none"/>
          <w:lang w:val="en-US" w:eastAsia="zh-CN"/>
        </w:rPr>
        <w:t>22</w:t>
      </w:r>
      <w:r>
        <w:rPr>
          <w:rFonts w:hint="eastAsia" w:ascii="仿宋" w:hAnsi="仿宋" w:eastAsia="仿宋" w:cs="仿宋"/>
          <w:sz w:val="32"/>
          <w:highlight w:val="none"/>
        </w:rPr>
        <w:t>年持平</w:t>
      </w:r>
    </w:p>
    <w:p w14:paraId="74EF64E3">
      <w:pPr>
        <w:spacing w:line="360" w:lineRule="auto"/>
        <w:ind w:firstLine="624" w:firstLineChars="195"/>
        <w:rPr>
          <w:rFonts w:hint="eastAsia" w:ascii="仿宋" w:hAnsi="仿宋" w:eastAsia="仿宋" w:cs="仿宋"/>
          <w:sz w:val="32"/>
          <w:highlight w:val="none"/>
        </w:rPr>
      </w:pPr>
      <w:r>
        <w:rPr>
          <w:rFonts w:hint="eastAsia" w:ascii="仿宋" w:hAnsi="仿宋" w:eastAsia="仿宋" w:cs="仿宋"/>
          <w:sz w:val="32"/>
          <w:highlight w:val="none"/>
        </w:rPr>
        <w:t>2.公务接待费</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与</w:t>
      </w:r>
      <w:r>
        <w:rPr>
          <w:rFonts w:hint="eastAsia" w:ascii="仿宋" w:hAnsi="仿宋" w:eastAsia="仿宋" w:cs="仿宋"/>
          <w:sz w:val="32"/>
          <w:highlight w:val="none"/>
          <w:lang w:val="en-US" w:eastAsia="zh-CN"/>
        </w:rPr>
        <w:t>2022年持平</w:t>
      </w:r>
      <w:r>
        <w:rPr>
          <w:rFonts w:hint="eastAsia" w:ascii="仿宋" w:hAnsi="仿宋" w:eastAsia="仿宋" w:cs="仿宋"/>
          <w:sz w:val="32"/>
          <w:highlight w:val="none"/>
        </w:rPr>
        <w:t>。</w:t>
      </w:r>
    </w:p>
    <w:p w14:paraId="659D2854">
      <w:pPr>
        <w:spacing w:line="360" w:lineRule="auto"/>
        <w:ind w:firstLine="624" w:firstLineChars="195"/>
        <w:rPr>
          <w:rFonts w:hint="eastAsia" w:ascii="仿宋" w:hAnsi="仿宋" w:eastAsia="仿宋" w:cs="仿宋"/>
          <w:sz w:val="32"/>
          <w:highlight w:val="none"/>
        </w:rPr>
      </w:pPr>
      <w:r>
        <w:rPr>
          <w:rFonts w:hint="eastAsia" w:ascii="仿宋" w:hAnsi="仿宋" w:eastAsia="仿宋" w:cs="仿宋"/>
          <w:sz w:val="32"/>
          <w:highlight w:val="none"/>
        </w:rPr>
        <w:t>3.公务用车购置及运行费</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（卫健局无公务用车）</w:t>
      </w:r>
      <w:r>
        <w:rPr>
          <w:rFonts w:hint="eastAsia" w:ascii="仿宋" w:hAnsi="仿宋" w:eastAsia="仿宋" w:cs="仿宋"/>
          <w:sz w:val="32"/>
          <w:highlight w:val="none"/>
        </w:rPr>
        <w:t>。</w:t>
      </w:r>
    </w:p>
    <w:p w14:paraId="5842D8CB">
      <w:pPr>
        <w:spacing w:line="54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三、机关运行经费预算安排使用情况说明</w:t>
      </w:r>
    </w:p>
    <w:p w14:paraId="08107240">
      <w:pPr>
        <w:spacing w:line="360" w:lineRule="auto"/>
        <w:ind w:firstLine="624" w:firstLineChars="195"/>
        <w:rPr>
          <w:rFonts w:ascii="仿宋" w:hAnsi="仿宋" w:eastAsia="仿宋" w:cs="仿宋"/>
          <w:sz w:val="32"/>
          <w:highlight w:val="none"/>
        </w:rPr>
      </w:pPr>
      <w:r>
        <w:rPr>
          <w:rFonts w:hint="eastAsia" w:ascii="仿宋" w:hAnsi="仿宋" w:eastAsia="仿宋" w:cs="仿宋"/>
          <w:sz w:val="32"/>
          <w:highlight w:val="none"/>
        </w:rPr>
        <w:t>202</w:t>
      </w:r>
      <w:r>
        <w:rPr>
          <w:rFonts w:hint="eastAsia" w:ascii="仿宋" w:hAnsi="仿宋" w:eastAsia="仿宋" w:cs="仿宋"/>
          <w:sz w:val="32"/>
          <w:highlight w:val="none"/>
          <w:lang w:val="en-US" w:eastAsia="zh-CN"/>
        </w:rPr>
        <w:t>3</w:t>
      </w:r>
      <w:r>
        <w:rPr>
          <w:rFonts w:hint="eastAsia" w:ascii="仿宋" w:hAnsi="仿宋" w:eastAsia="仿宋" w:cs="仿宋"/>
          <w:sz w:val="32"/>
          <w:highlight w:val="none"/>
        </w:rPr>
        <w:t>年机关运行经费预算安排</w:t>
      </w:r>
      <w:r>
        <w:rPr>
          <w:rFonts w:hint="eastAsia" w:ascii="仿宋" w:hAnsi="仿宋" w:eastAsia="仿宋" w:cs="仿宋"/>
          <w:sz w:val="32"/>
          <w:highlight w:val="none"/>
          <w:lang w:val="en-US" w:eastAsia="zh-CN"/>
        </w:rPr>
        <w:t>95.41</w:t>
      </w:r>
      <w:r>
        <w:rPr>
          <w:rFonts w:hint="eastAsia" w:ascii="仿宋" w:hAnsi="仿宋" w:eastAsia="仿宋" w:cs="仿宋"/>
          <w:sz w:val="32"/>
          <w:highlight w:val="none"/>
        </w:rPr>
        <w:t>万元，比20</w:t>
      </w:r>
      <w:r>
        <w:rPr>
          <w:rFonts w:hint="eastAsia" w:ascii="仿宋" w:hAnsi="仿宋" w:eastAsia="仿宋" w:cs="仿宋"/>
          <w:sz w:val="32"/>
          <w:highlight w:val="none"/>
          <w:lang w:val="en-US" w:eastAsia="zh-CN"/>
        </w:rPr>
        <w:t>22</w:t>
      </w:r>
      <w:r>
        <w:rPr>
          <w:rFonts w:hint="eastAsia" w:ascii="仿宋" w:hAnsi="仿宋" w:eastAsia="仿宋" w:cs="仿宋"/>
          <w:sz w:val="32"/>
          <w:highlight w:val="none"/>
        </w:rPr>
        <w:t>年预算</w:t>
      </w:r>
      <w:r>
        <w:rPr>
          <w:rFonts w:hint="eastAsia" w:ascii="仿宋" w:hAnsi="仿宋" w:eastAsia="仿宋" w:cs="仿宋"/>
          <w:sz w:val="32"/>
          <w:highlight w:val="none"/>
          <w:lang w:val="en-US" w:eastAsia="zh-CN"/>
        </w:rPr>
        <w:t>减少6.32</w:t>
      </w:r>
      <w:r>
        <w:rPr>
          <w:rFonts w:hint="eastAsia" w:ascii="仿宋" w:hAnsi="仿宋" w:eastAsia="仿宋" w:cs="仿宋"/>
          <w:sz w:val="32"/>
          <w:highlight w:val="none"/>
        </w:rPr>
        <w:t>万元，主要原因是</w:t>
      </w:r>
      <w:r>
        <w:rPr>
          <w:rFonts w:hint="eastAsia" w:ascii="仿宋" w:hAnsi="仿宋" w:eastAsia="仿宋" w:cs="仿宋"/>
          <w:sz w:val="32"/>
          <w:highlight w:val="none"/>
          <w:lang w:val="en-US" w:eastAsia="zh-CN"/>
        </w:rPr>
        <w:t>基本支出减少。</w:t>
      </w:r>
    </w:p>
    <w:p w14:paraId="31A97976">
      <w:pPr>
        <w:spacing w:line="54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四、政府采购安排情况说明</w:t>
      </w:r>
    </w:p>
    <w:p w14:paraId="58F41CF2">
      <w:pPr>
        <w:spacing w:line="540" w:lineRule="exact"/>
        <w:ind w:firstLine="640" w:firstLineChars="200"/>
        <w:rPr>
          <w:rFonts w:hint="default" w:ascii="仿宋" w:hAnsi="仿宋" w:eastAsia="仿宋" w:cs="仿宋"/>
          <w:sz w:val="32"/>
          <w:highlight w:val="none"/>
          <w:lang w:val="en-US" w:eastAsia="zh-CN"/>
        </w:rPr>
      </w:pPr>
      <w:r>
        <w:rPr>
          <w:rFonts w:hint="eastAsia" w:ascii="仿宋" w:hAnsi="仿宋" w:eastAsia="仿宋" w:cs="仿宋"/>
          <w:sz w:val="32"/>
          <w:highlight w:val="none"/>
        </w:rPr>
        <w:t>202</w:t>
      </w:r>
      <w:r>
        <w:rPr>
          <w:rFonts w:hint="eastAsia" w:ascii="仿宋" w:hAnsi="仿宋" w:eastAsia="仿宋" w:cs="仿宋"/>
          <w:sz w:val="32"/>
          <w:highlight w:val="none"/>
          <w:lang w:val="en-US" w:eastAsia="zh-CN"/>
        </w:rPr>
        <w:t>3</w:t>
      </w:r>
      <w:r>
        <w:rPr>
          <w:rFonts w:hint="eastAsia" w:ascii="仿宋" w:hAnsi="仿宋" w:eastAsia="仿宋" w:cs="仿宋"/>
          <w:sz w:val="32"/>
          <w:highlight w:val="none"/>
        </w:rPr>
        <w:t>年安排政府采购预算</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万元，政府购买服务预算</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p>
    <w:p w14:paraId="113C7479">
      <w:pPr>
        <w:spacing w:line="540" w:lineRule="exact"/>
        <w:ind w:firstLine="640" w:firstLineChars="200"/>
        <w:rPr>
          <w:rFonts w:hint="default" w:ascii="黑体" w:hAnsi="黑体" w:eastAsia="黑体" w:cs="黑体"/>
          <w:color w:val="000000"/>
          <w:sz w:val="32"/>
          <w:highlight w:val="none"/>
          <w:lang w:val="en-US" w:eastAsia="zh-CN"/>
        </w:rPr>
      </w:pPr>
      <w:r>
        <w:rPr>
          <w:rFonts w:hint="eastAsia" w:ascii="黑体" w:hAnsi="黑体" w:eastAsia="黑体" w:cs="黑体"/>
          <w:color w:val="000000"/>
          <w:sz w:val="32"/>
          <w:highlight w:val="none"/>
          <w:lang w:val="en-US" w:eastAsia="zh-CN"/>
        </w:rPr>
        <w:t>五</w:t>
      </w:r>
      <w:r>
        <w:rPr>
          <w:rFonts w:hint="eastAsia" w:ascii="黑体" w:hAnsi="黑体" w:eastAsia="黑体" w:cs="黑体"/>
          <w:color w:val="000000"/>
          <w:sz w:val="32"/>
          <w:highlight w:val="none"/>
        </w:rPr>
        <w:t>、项目预算绩效目标情况说明</w:t>
      </w:r>
    </w:p>
    <w:p w14:paraId="17E724ED">
      <w:pPr>
        <w:spacing w:line="540" w:lineRule="exact"/>
        <w:ind w:firstLine="640" w:firstLineChars="200"/>
        <w:rPr>
          <w:rFonts w:hint="default" w:ascii="仿宋" w:hAnsi="仿宋" w:eastAsia="仿宋" w:cs="仿宋"/>
          <w:color w:val="000000"/>
          <w:sz w:val="32"/>
          <w:highlight w:val="none"/>
          <w:lang w:val="en-US" w:eastAsia="zh-CN"/>
        </w:rPr>
      </w:pPr>
      <w:r>
        <w:rPr>
          <w:rFonts w:hint="eastAsia" w:ascii="仿宋" w:hAnsi="仿宋" w:eastAsia="仿宋" w:cs="仿宋"/>
          <w:color w:val="000000"/>
          <w:sz w:val="32"/>
          <w:highlight w:val="none"/>
        </w:rPr>
        <w:t>根据预算绩效管理要求，盘锦市</w:t>
      </w:r>
      <w:r>
        <w:rPr>
          <w:rFonts w:hint="eastAsia" w:ascii="仿宋" w:hAnsi="仿宋" w:eastAsia="仿宋" w:cs="仿宋"/>
          <w:color w:val="000000"/>
          <w:sz w:val="32"/>
          <w:highlight w:val="none"/>
          <w:lang w:eastAsia="zh-CN"/>
        </w:rPr>
        <w:t>兴隆台区卫健</w:t>
      </w:r>
      <w:r>
        <w:rPr>
          <w:rFonts w:hint="eastAsia" w:ascii="仿宋" w:hAnsi="仿宋" w:eastAsia="仿宋" w:cs="仿宋"/>
          <w:color w:val="000000"/>
          <w:sz w:val="32"/>
          <w:highlight w:val="none"/>
        </w:rPr>
        <w:t>局202</w:t>
      </w:r>
      <w:r>
        <w:rPr>
          <w:rFonts w:hint="eastAsia" w:ascii="仿宋" w:hAnsi="仿宋" w:eastAsia="仿宋" w:cs="仿宋"/>
          <w:color w:val="000000"/>
          <w:sz w:val="32"/>
          <w:highlight w:val="none"/>
          <w:lang w:val="en-US" w:eastAsia="zh-CN"/>
        </w:rPr>
        <w:t>3</w:t>
      </w:r>
      <w:bookmarkStart w:id="3" w:name="_GoBack"/>
      <w:bookmarkEnd w:id="3"/>
      <w:r>
        <w:rPr>
          <w:rFonts w:hint="eastAsia" w:ascii="仿宋" w:hAnsi="仿宋" w:eastAsia="仿宋" w:cs="仿宋"/>
          <w:color w:val="000000"/>
          <w:sz w:val="32"/>
          <w:highlight w:val="none"/>
        </w:rPr>
        <w:t>年应编制绩效目标的项目共</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个，实际编制绩效目标的项目共</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个，涉及资金</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万元，编制绩效目标的项目覆盖率（实际编制绩效目标的项目/应编制绩效目标的项目）为100%。</w:t>
      </w:r>
      <w:r>
        <w:rPr>
          <w:rFonts w:hint="eastAsia" w:ascii="仿宋" w:hAnsi="仿宋" w:eastAsia="仿宋" w:cs="仿宋"/>
          <w:color w:val="000000"/>
          <w:sz w:val="32"/>
          <w:highlight w:val="none"/>
          <w:lang w:val="en-US" w:eastAsia="zh-CN"/>
        </w:rPr>
        <w:t>(表格中没找到)</w:t>
      </w:r>
    </w:p>
    <w:p w14:paraId="38FD5CC7">
      <w:pPr>
        <w:spacing w:line="480" w:lineRule="auto"/>
        <w:jc w:val="center"/>
        <w:rPr>
          <w:rFonts w:hint="eastAsia" w:ascii="仿宋_GB2312" w:hAnsi="黑体" w:eastAsia="仿宋_GB2312"/>
          <w:sz w:val="32"/>
          <w:szCs w:val="32"/>
          <w:highlight w:val="none"/>
        </w:rPr>
      </w:pPr>
    </w:p>
    <w:p w14:paraId="3B8A1F50">
      <w:pPr>
        <w:spacing w:line="480" w:lineRule="auto"/>
        <w:jc w:val="center"/>
        <w:rPr>
          <w:rFonts w:hint="eastAsia" w:ascii="宋体" w:hAnsi="宋体"/>
          <w:b/>
          <w:sz w:val="44"/>
          <w:szCs w:val="44"/>
          <w:highlight w:val="none"/>
        </w:rPr>
      </w:pPr>
      <w:r>
        <w:rPr>
          <w:rFonts w:hint="eastAsia" w:ascii="宋体" w:hAnsi="宋体"/>
          <w:b/>
          <w:sz w:val="44"/>
          <w:szCs w:val="44"/>
          <w:highlight w:val="none"/>
        </w:rPr>
        <w:t>第四部分 名词解释</w:t>
      </w:r>
    </w:p>
    <w:p w14:paraId="534F54E5">
      <w:pPr>
        <w:spacing w:line="540" w:lineRule="exact"/>
        <w:jc w:val="center"/>
        <w:rPr>
          <w:rFonts w:hint="eastAsia" w:ascii="黑体" w:eastAsia="黑体"/>
          <w:sz w:val="36"/>
          <w:szCs w:val="36"/>
          <w:highlight w:val="none"/>
        </w:rPr>
      </w:pPr>
    </w:p>
    <w:p w14:paraId="080BF0B4">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1.财政拨款收入：指市级财政当年拨付的资金。</w:t>
      </w:r>
    </w:p>
    <w:p w14:paraId="3E110B48">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2.基本支出：指保障机构正常运转、完成日常工作任务而发生的人员支出和公用支出。</w:t>
      </w:r>
    </w:p>
    <w:p w14:paraId="245E1C76">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3.项目支出：指在基本支出之外为完成特定行政任务和事业发展目标所发生的支出。</w:t>
      </w:r>
    </w:p>
    <w:p w14:paraId="4FE764A4">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2D5F706">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ACD8169">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B194A79">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7.其他收入：指除上述“财政拨款收入”、“行政事业性收费收入”、“政府性基金收入”以外的收入。</w:t>
      </w:r>
    </w:p>
    <w:p w14:paraId="6E8C1A8B">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EEA325B">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9.一般公共服务（类）</w:t>
      </w:r>
      <w:r>
        <w:rPr>
          <w:rFonts w:hint="eastAsia" w:ascii="仿宋" w:hAnsi="仿宋" w:eastAsia="仿宋"/>
          <w:bCs/>
          <w:color w:val="000000"/>
          <w:sz w:val="32"/>
          <w:szCs w:val="32"/>
          <w:highlight w:val="none"/>
        </w:rPr>
        <w:t>财政事务（款）</w:t>
      </w:r>
      <w:r>
        <w:rPr>
          <w:rFonts w:hint="eastAsia" w:ascii="仿宋" w:hAnsi="仿宋" w:eastAsia="仿宋"/>
          <w:bCs/>
          <w:sz w:val="32"/>
          <w:szCs w:val="32"/>
          <w:highlight w:val="none"/>
        </w:rPr>
        <w:t>行政运行（项）：反映行政单位（包括实行公务员管理的事业单位）的基本支出。</w:t>
      </w:r>
    </w:p>
    <w:p w14:paraId="7B0702CC">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10.一般公共服务（类）</w:t>
      </w:r>
      <w:r>
        <w:rPr>
          <w:rFonts w:hint="eastAsia" w:ascii="仿宋" w:hAnsi="仿宋" w:eastAsia="仿宋"/>
          <w:bCs/>
          <w:color w:val="000000"/>
          <w:sz w:val="32"/>
          <w:szCs w:val="32"/>
          <w:highlight w:val="none"/>
        </w:rPr>
        <w:t>财政事务（款）</w:t>
      </w:r>
      <w:r>
        <w:rPr>
          <w:rFonts w:hint="eastAsia" w:ascii="仿宋" w:hAnsi="仿宋" w:eastAsia="仿宋"/>
          <w:bCs/>
          <w:sz w:val="32"/>
          <w:szCs w:val="32"/>
          <w:highlight w:val="none"/>
        </w:rPr>
        <w:t>一般行政管理事务（项）：反映行政单位（包括实行公务员管理的事业单位）未单独设置项级科目的其他项目支出。</w:t>
      </w:r>
    </w:p>
    <w:p w14:paraId="748FD43B">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11.一般公共服务（类）</w:t>
      </w:r>
      <w:r>
        <w:rPr>
          <w:rFonts w:hint="eastAsia" w:ascii="仿宋" w:hAnsi="仿宋" w:eastAsia="仿宋"/>
          <w:bCs/>
          <w:color w:val="000000"/>
          <w:sz w:val="32"/>
          <w:szCs w:val="32"/>
          <w:highlight w:val="none"/>
        </w:rPr>
        <w:t>财政事务（款</w:t>
      </w:r>
      <w:r>
        <w:rPr>
          <w:rFonts w:hint="eastAsia" w:ascii="仿宋" w:hAnsi="仿宋" w:eastAsia="仿宋"/>
          <w:bCs/>
          <w:sz w:val="32"/>
          <w:szCs w:val="32"/>
          <w:highlight w:val="none"/>
        </w:rPr>
        <w:t>）预算改革业务（项）：反映财政部门用于预算改革方面的支出。</w:t>
      </w:r>
    </w:p>
    <w:p w14:paraId="35B471E4">
      <w:pPr>
        <w:spacing w:line="540" w:lineRule="exact"/>
        <w:rPr>
          <w:rFonts w:hint="eastAsia" w:ascii="仿宋" w:hAnsi="仿宋" w:eastAsia="仿宋"/>
          <w:bCs/>
          <w:color w:val="000000"/>
          <w:sz w:val="32"/>
          <w:szCs w:val="32"/>
          <w:highlight w:val="none"/>
        </w:rPr>
      </w:pPr>
      <w:r>
        <w:rPr>
          <w:rFonts w:hint="eastAsia" w:ascii="仿宋" w:hAnsi="仿宋" w:eastAsia="仿宋"/>
          <w:bCs/>
          <w:sz w:val="32"/>
          <w:szCs w:val="32"/>
          <w:highlight w:val="none"/>
        </w:rPr>
        <w:t>　　</w:t>
      </w:r>
      <w:r>
        <w:rPr>
          <w:rFonts w:hint="eastAsia" w:ascii="仿宋" w:hAnsi="仿宋" w:eastAsia="仿宋"/>
          <w:bCs/>
          <w:color w:val="000000"/>
          <w:sz w:val="32"/>
          <w:szCs w:val="32"/>
          <w:highlight w:val="none"/>
        </w:rPr>
        <w:t>12.一般公共服务（类）财政事务（款）财政国库业务（项）：反映财政部门用于财政国库集中收付业务方面的支出。</w:t>
      </w:r>
    </w:p>
    <w:p w14:paraId="59F904F2">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13.一般公共服务（类）财政事务（款）事业运行（项）：反映事业单位的基本支出，不包括行政单位（包括实行公务员管理的事业单位）后勤服务中心、医务室等附属事业单位。</w:t>
      </w:r>
    </w:p>
    <w:p w14:paraId="4E96360E">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14.一般公共服务（类）财政事务（款）其他财政事务支出（项）：反映除上述项目以外其他财政事务方面的支出。</w:t>
      </w:r>
    </w:p>
    <w:p w14:paraId="3F1C4DB7">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15.社会保障和就业（类）行政事业单位离退休（款）归口管理的行政单位离退休（项）：反映实行归口管理的行政单位（包括实行公务员管理的事业单位）开支的离退休经费。</w:t>
      </w:r>
    </w:p>
    <w:p w14:paraId="03B80757">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16.社会保障和就业（类）行政事业单位离退休（款）事业单位离退休（项）：反映实行归口管理的事业单位开支的离退休经费。</w:t>
      </w:r>
    </w:p>
    <w:p w14:paraId="074C173E">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83985EB">
      <w:pPr>
        <w:spacing w:line="540" w:lineRule="exact"/>
        <w:rPr>
          <w:rFonts w:hint="eastAsia" w:ascii="仿宋" w:hAnsi="仿宋" w:eastAsia="仿宋"/>
          <w:bCs/>
          <w:sz w:val="32"/>
          <w:szCs w:val="32"/>
          <w:highlight w:val="none"/>
        </w:rPr>
      </w:pPr>
      <w:r>
        <w:rPr>
          <w:rFonts w:hint="eastAsia" w:ascii="仿宋" w:hAnsi="仿宋" w:eastAsia="仿宋"/>
          <w:bCs/>
          <w:sz w:val="32"/>
          <w:szCs w:val="32"/>
          <w:highlight w:val="none"/>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13481E6B">
      <w:pPr>
        <w:spacing w:line="540" w:lineRule="exact"/>
        <w:rPr>
          <w:rFonts w:ascii="仿宋" w:hAnsi="仿宋" w:eastAsia="仿宋"/>
          <w:bCs/>
          <w:highlight w:val="none"/>
        </w:rPr>
      </w:pPr>
      <w:r>
        <w:rPr>
          <w:rFonts w:hint="eastAsia" w:ascii="仿宋" w:hAnsi="仿宋" w:eastAsia="仿宋"/>
          <w:bCs/>
          <w:sz w:val="32"/>
          <w:szCs w:val="32"/>
          <w:highlight w:val="none"/>
        </w:rPr>
        <w:t>　　19.住房保障（类）住房改革（款）住房公积金（项）：反映行政事业单位按人力资源和社会保障部、财政部规定的基本工资和津贴补贴以及规定比例为职工缴纳的住房公积金。</w:t>
      </w:r>
    </w:p>
    <w:p w14:paraId="42A75937">
      <w:pPr>
        <w:rPr>
          <w:highlight w:val="none"/>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BF3C3-8BDC-4718-B99F-3FE0234B3B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8EB63FC-D6BC-4C40-8FEF-F6631B06BA7A}"/>
  </w:font>
  <w:font w:name="仿宋_GB2312">
    <w:panose1 w:val="02010609030101010101"/>
    <w:charset w:val="86"/>
    <w:family w:val="modern"/>
    <w:pitch w:val="default"/>
    <w:sig w:usb0="00000001" w:usb1="080E0000" w:usb2="00000000" w:usb3="00000000" w:csb0="00040000" w:csb1="00000000"/>
    <w:embedRegular r:id="rId3" w:fontKey="{A639E009-BFB5-46FC-8999-8DF4EAF031B0}"/>
  </w:font>
  <w:font w:name="仿宋">
    <w:panose1 w:val="02010609060101010101"/>
    <w:charset w:val="86"/>
    <w:family w:val="modern"/>
    <w:pitch w:val="default"/>
    <w:sig w:usb0="800002BF" w:usb1="38CF7CFA" w:usb2="00000016" w:usb3="00000000" w:csb0="00040001" w:csb1="00000000"/>
    <w:embedRegular r:id="rId4" w:fontKey="{46F8DEA5-3748-4758-A430-1BAE98F2CFB7}"/>
  </w:font>
  <w:font w:name="楷体">
    <w:panose1 w:val="02010609060101010101"/>
    <w:charset w:val="86"/>
    <w:family w:val="modern"/>
    <w:pitch w:val="default"/>
    <w:sig w:usb0="800002BF" w:usb1="38CF7CFA" w:usb2="00000016" w:usb3="00000000" w:csb0="00040001" w:csb1="00000000"/>
    <w:embedRegular r:id="rId5" w:fontKey="{2534AFA3-22DA-4F39-BCA4-EE462DED38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45EC">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8</w:t>
    </w:r>
    <w:r>
      <w:fldChar w:fldCharType="end"/>
    </w:r>
  </w:p>
  <w:p w14:paraId="3D65EFD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F061">
    <w:pPr>
      <w:pStyle w:val="2"/>
      <w:framePr w:wrap="around" w:vAnchor="text" w:hAnchor="margin" w:xAlign="center" w:y="1"/>
      <w:rPr>
        <w:rStyle w:val="5"/>
      </w:rPr>
    </w:pPr>
    <w:r>
      <w:fldChar w:fldCharType="begin"/>
    </w:r>
    <w:r>
      <w:rPr>
        <w:rStyle w:val="5"/>
      </w:rPr>
      <w:instrText xml:space="preserve">PAGE  </w:instrText>
    </w:r>
    <w:r>
      <w:fldChar w:fldCharType="end"/>
    </w:r>
  </w:p>
  <w:p w14:paraId="075F3C4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BF6403AD"/>
    <w:multiLevelType w:val="singleLevel"/>
    <w:tmpl w:val="BF6403AD"/>
    <w:lvl w:ilvl="0" w:tentative="0">
      <w:start w:val="1"/>
      <w:numFmt w:val="chineseCounting"/>
      <w:suff w:val="nothing"/>
      <w:lvlText w:val="（%1）"/>
      <w:lvlJc w:val="left"/>
      <w:rPr>
        <w:rFonts w:hint="eastAsia"/>
      </w:rPr>
    </w:lvl>
  </w:abstractNum>
  <w:abstractNum w:abstractNumId="2">
    <w:nsid w:val="0926DA53"/>
    <w:multiLevelType w:val="singleLevel"/>
    <w:tmpl w:val="0926DA53"/>
    <w:lvl w:ilvl="0" w:tentative="0">
      <w:start w:val="1"/>
      <w:numFmt w:val="chineseCounting"/>
      <w:suff w:val="nothing"/>
      <w:lvlText w:val="（%1）"/>
      <w:lvlJc w:val="left"/>
      <w:rPr>
        <w:rFonts w:hint="eastAsia"/>
      </w:rPr>
    </w:lvl>
  </w:abstractNum>
  <w:abstractNum w:abstractNumId="3">
    <w:nsid w:val="0C019983"/>
    <w:multiLevelType w:val="singleLevel"/>
    <w:tmpl w:val="0C019983"/>
    <w:lvl w:ilvl="0" w:tentative="0">
      <w:start w:val="2"/>
      <w:numFmt w:val="chineseCounting"/>
      <w:suff w:val="space"/>
      <w:lvlText w:val="第%1部分"/>
      <w:lvlJc w:val="left"/>
      <w:rPr>
        <w:rFonts w:hint="eastAsia"/>
      </w:rPr>
    </w:lvl>
  </w:abstractNum>
  <w:abstractNum w:abstractNumId="4">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OGRjZjBhZmFjYjEzMjE4ZGUwN2RmMWM2NGIwOTQifQ=="/>
  </w:docVars>
  <w:rsids>
    <w:rsidRoot w:val="3B087E39"/>
    <w:rsid w:val="0A9752B7"/>
    <w:rsid w:val="20C57DB8"/>
    <w:rsid w:val="36FA62DF"/>
    <w:rsid w:val="3B087E39"/>
    <w:rsid w:val="62205C3F"/>
    <w:rsid w:val="62461132"/>
    <w:rsid w:val="77D4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4228</Words>
  <Characters>4488</Characters>
  <Lines>0</Lines>
  <Paragraphs>0</Paragraphs>
  <TotalTime>8</TotalTime>
  <ScaleCrop>false</ScaleCrop>
  <LinksUpToDate>false</LinksUpToDate>
  <CharactersWithSpaces>4543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2022-06-30T07:23:00Z</dcterms:created>
  <dc:creator>啊布伽</dc:creator>
  <cp:lastModifiedBy>Administrator</cp:lastModifiedBy>
  <dcterms:modified xsi:type="dcterms:W3CDTF">2024-09-26T03:16:13Z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8F031E17F059462BBE221F2123D618FC</vt:lpwstr>
  </property>
</Properties>
</file>