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EE3B9">
      <w:pPr>
        <w:spacing w:line="540" w:lineRule="exact"/>
        <w:jc w:val="center"/>
        <w:rPr>
          <w:rFonts w:hint="eastAsia" w:ascii="宋体" w:hAnsi="宋体"/>
          <w:b/>
          <w:sz w:val="44"/>
          <w:szCs w:val="44"/>
        </w:rPr>
      </w:pPr>
    </w:p>
    <w:p w14:paraId="791B2138">
      <w:pPr>
        <w:spacing w:line="480" w:lineRule="auto"/>
        <w:jc w:val="center"/>
        <w:rPr>
          <w:rFonts w:hint="eastAsia" w:ascii="宋体" w:hAnsi="宋体"/>
          <w:b/>
          <w:sz w:val="52"/>
          <w:szCs w:val="52"/>
          <w:lang w:val="en-US" w:eastAsia="zh-CN"/>
        </w:rPr>
      </w:pPr>
      <w:r>
        <w:rPr>
          <w:rFonts w:hint="eastAsia" w:ascii="宋体" w:hAnsi="宋体"/>
          <w:b/>
          <w:sz w:val="52"/>
          <w:szCs w:val="52"/>
        </w:rPr>
        <w:t>盘锦市</w:t>
      </w:r>
      <w:r>
        <w:rPr>
          <w:rFonts w:hint="eastAsia" w:ascii="宋体" w:hAnsi="宋体"/>
          <w:b/>
          <w:sz w:val="52"/>
          <w:szCs w:val="52"/>
          <w:lang w:val="en-US" w:eastAsia="zh-CN"/>
        </w:rPr>
        <w:t>兴隆台区委政策研究室</w:t>
      </w:r>
    </w:p>
    <w:p w14:paraId="74A07EF0">
      <w:pPr>
        <w:spacing w:line="480" w:lineRule="auto"/>
        <w:jc w:val="center"/>
        <w:rPr>
          <w:rFonts w:hint="eastAsia"/>
          <w:b/>
          <w:sz w:val="44"/>
          <w:szCs w:val="44"/>
          <w:u w:val="single"/>
        </w:rPr>
      </w:pPr>
      <w:r>
        <w:rPr>
          <w:rFonts w:hint="eastAsia" w:ascii="宋体" w:hAnsi="宋体"/>
          <w:b/>
          <w:sz w:val="52"/>
          <w:szCs w:val="52"/>
        </w:rPr>
        <w:t>20</w:t>
      </w:r>
      <w:r>
        <w:rPr>
          <w:rFonts w:hint="eastAsia" w:ascii="宋体" w:hAnsi="宋体"/>
          <w:b/>
          <w:sz w:val="52"/>
          <w:szCs w:val="52"/>
          <w:lang w:val="en-US" w:eastAsia="zh-CN"/>
        </w:rPr>
        <w:t>23</w:t>
      </w:r>
      <w:r>
        <w:rPr>
          <w:rFonts w:hint="eastAsia" w:ascii="宋体" w:hAnsi="宋体"/>
          <w:b/>
          <w:sz w:val="52"/>
          <w:szCs w:val="52"/>
        </w:rPr>
        <w:t>年度部门预算</w:t>
      </w:r>
    </w:p>
    <w:p w14:paraId="3519489E">
      <w:pPr>
        <w:spacing w:line="540" w:lineRule="exact"/>
        <w:jc w:val="center"/>
        <w:rPr>
          <w:rFonts w:hint="eastAsia"/>
          <w:b/>
          <w:sz w:val="44"/>
          <w:szCs w:val="44"/>
          <w:u w:val="single"/>
        </w:rPr>
      </w:pPr>
    </w:p>
    <w:p w14:paraId="0DE21F08">
      <w:pPr>
        <w:spacing w:line="540" w:lineRule="exact"/>
        <w:jc w:val="center"/>
        <w:rPr>
          <w:rFonts w:hint="eastAsia"/>
          <w:b/>
          <w:sz w:val="44"/>
          <w:szCs w:val="44"/>
        </w:rPr>
      </w:pPr>
      <w:r>
        <w:rPr>
          <w:rFonts w:hint="eastAsia"/>
          <w:b/>
          <w:sz w:val="44"/>
          <w:szCs w:val="44"/>
        </w:rPr>
        <w:t>目    录</w:t>
      </w:r>
    </w:p>
    <w:p w14:paraId="614D8A4A">
      <w:pPr>
        <w:spacing w:line="540" w:lineRule="exact"/>
        <w:rPr>
          <w:rFonts w:hint="eastAsia"/>
          <w:b/>
          <w:sz w:val="44"/>
          <w:szCs w:val="44"/>
          <w:u w:val="single"/>
        </w:rPr>
      </w:pPr>
    </w:p>
    <w:p w14:paraId="668F67E2">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w:t>
      </w:r>
      <w:r>
        <w:rPr>
          <w:rFonts w:hint="eastAsia" w:ascii="黑体" w:hAnsi="黑体" w:eastAsia="黑体"/>
          <w:sz w:val="32"/>
          <w:szCs w:val="32"/>
          <w:lang w:val="en-US" w:eastAsia="zh-CN"/>
        </w:rPr>
        <w:t>兴隆台区政策研究室</w:t>
      </w:r>
      <w:r>
        <w:rPr>
          <w:rFonts w:hint="eastAsia" w:ascii="黑体" w:hAnsi="黑体" w:eastAsia="黑体"/>
          <w:sz w:val="32"/>
          <w:szCs w:val="32"/>
        </w:rPr>
        <w:t>部门概</w:t>
      </w:r>
      <w:bookmarkStart w:id="0" w:name="_GoBack"/>
      <w:bookmarkEnd w:id="0"/>
      <w:r>
        <w:rPr>
          <w:rFonts w:hint="eastAsia" w:ascii="黑体" w:hAnsi="黑体" w:eastAsia="黑体"/>
          <w:sz w:val="32"/>
          <w:szCs w:val="32"/>
        </w:rPr>
        <w:t>况</w:t>
      </w:r>
    </w:p>
    <w:p w14:paraId="3605709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5FE945D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49784D2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13D30B22">
      <w:pPr>
        <w:spacing w:line="540" w:lineRule="exact"/>
        <w:ind w:firstLine="640" w:firstLineChars="200"/>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兴隆台区委政策研究室</w:t>
      </w:r>
      <w:r>
        <w:rPr>
          <w:rFonts w:hint="eastAsia" w:ascii="黑体" w:hAnsi="黑体" w:eastAsia="黑体"/>
          <w:sz w:val="32"/>
          <w:szCs w:val="32"/>
          <w:lang w:eastAsia="zh-CN"/>
        </w:rPr>
        <w:t>202</w:t>
      </w:r>
      <w:r>
        <w:rPr>
          <w:rFonts w:hint="eastAsia" w:ascii="黑体" w:hAnsi="黑体" w:eastAsia="黑体"/>
          <w:sz w:val="32"/>
          <w:szCs w:val="32"/>
          <w:lang w:val="en-US" w:eastAsia="zh-CN"/>
        </w:rPr>
        <w:t>3</w:t>
      </w:r>
      <w:r>
        <w:rPr>
          <w:rFonts w:hint="eastAsia" w:ascii="黑体" w:hAnsi="黑体" w:eastAsia="黑体"/>
          <w:sz w:val="32"/>
          <w:szCs w:val="32"/>
        </w:rPr>
        <w:t>年度部门预算报表</w:t>
      </w:r>
    </w:p>
    <w:p w14:paraId="4328159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年度部门收支总体情况表</w:t>
      </w:r>
    </w:p>
    <w:p w14:paraId="6C59C65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年度部门收入总体情况表</w:t>
      </w:r>
    </w:p>
    <w:p w14:paraId="3BDFE2EC">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年度部门支出总体情况表</w:t>
      </w:r>
    </w:p>
    <w:p w14:paraId="5343C25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年度财政拨款收支总体情况表</w:t>
      </w:r>
    </w:p>
    <w:p w14:paraId="7A2B319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年度一般公共预算支出情况表</w:t>
      </w:r>
    </w:p>
    <w:p w14:paraId="072CA3B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年度一般公共预算基本支出情况表</w:t>
      </w:r>
    </w:p>
    <w:p w14:paraId="6092F74C">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年度一般公共预算“三公”经费支出情况表</w:t>
      </w:r>
    </w:p>
    <w:p w14:paraId="3A90615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年度政府性基金预算支出情况表</w:t>
      </w:r>
    </w:p>
    <w:p w14:paraId="0022CB9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年度综合预算项目支出表</w:t>
      </w:r>
    </w:p>
    <w:p w14:paraId="15B2C29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年度部门预算项目（政策）绩效目标情况表</w:t>
      </w:r>
    </w:p>
    <w:p w14:paraId="4DCC1E4D">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兴隆台区委政策研究室2023</w:t>
      </w:r>
      <w:r>
        <w:rPr>
          <w:rFonts w:hint="eastAsia" w:ascii="黑体" w:hAnsi="黑体" w:eastAsia="黑体"/>
          <w:sz w:val="32"/>
          <w:szCs w:val="32"/>
        </w:rPr>
        <w:t>年度部门预算情况说明</w:t>
      </w:r>
    </w:p>
    <w:p w14:paraId="110016BD">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14:paraId="0AA59E0E">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2EFE7A4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135A94A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0EB2F45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34BBD0B9">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14EA02CA">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518358D7">
      <w:pPr>
        <w:spacing w:line="540" w:lineRule="exact"/>
        <w:jc w:val="center"/>
        <w:rPr>
          <w:rFonts w:hint="eastAsia"/>
          <w:b/>
          <w:sz w:val="44"/>
          <w:szCs w:val="44"/>
          <w:u w:val="single"/>
        </w:rPr>
      </w:pPr>
    </w:p>
    <w:p w14:paraId="15179FE0">
      <w:pPr>
        <w:spacing w:line="540" w:lineRule="exact"/>
        <w:jc w:val="center"/>
        <w:rPr>
          <w:rFonts w:hint="eastAsia"/>
          <w:b/>
          <w:sz w:val="44"/>
          <w:szCs w:val="44"/>
          <w:u w:val="single"/>
        </w:rPr>
      </w:pPr>
    </w:p>
    <w:p w14:paraId="14ED4E19">
      <w:pPr>
        <w:spacing w:line="540" w:lineRule="exact"/>
        <w:jc w:val="center"/>
        <w:rPr>
          <w:rFonts w:hint="eastAsia" w:ascii="宋体" w:hAnsi="宋体"/>
          <w:b/>
          <w:sz w:val="44"/>
          <w:szCs w:val="44"/>
        </w:rPr>
      </w:pPr>
      <w:r>
        <w:rPr>
          <w:rFonts w:hint="eastAsia" w:ascii="宋体" w:hAnsi="宋体"/>
          <w:b/>
          <w:sz w:val="44"/>
          <w:szCs w:val="44"/>
        </w:rPr>
        <w:t>第一部分</w:t>
      </w:r>
      <w:r>
        <w:rPr>
          <w:rFonts w:ascii="宋体" w:hAnsi="宋体"/>
          <w:b/>
          <w:sz w:val="44"/>
          <w:szCs w:val="44"/>
        </w:rPr>
        <w:t xml:space="preserve">  </w:t>
      </w:r>
      <w:r>
        <w:rPr>
          <w:rFonts w:hint="eastAsia" w:ascii="宋体" w:hAnsi="宋体"/>
          <w:b/>
          <w:sz w:val="44"/>
          <w:szCs w:val="44"/>
        </w:rPr>
        <w:t>盘锦市</w:t>
      </w:r>
      <w:r>
        <w:rPr>
          <w:rFonts w:hint="eastAsia" w:ascii="宋体" w:hAnsi="宋体"/>
          <w:b/>
          <w:sz w:val="44"/>
          <w:szCs w:val="44"/>
          <w:lang w:eastAsia="zh-CN"/>
        </w:rPr>
        <w:t>兴隆台区委政策研究室</w:t>
      </w:r>
      <w:r>
        <w:rPr>
          <w:rFonts w:hint="eastAsia" w:ascii="宋体" w:hAnsi="宋体"/>
          <w:b/>
          <w:sz w:val="44"/>
          <w:szCs w:val="44"/>
          <w:lang w:val="en-US" w:eastAsia="zh-CN"/>
        </w:rPr>
        <w:t>部门</w:t>
      </w:r>
      <w:r>
        <w:rPr>
          <w:rFonts w:hint="eastAsia" w:ascii="宋体" w:hAnsi="宋体"/>
          <w:b/>
          <w:sz w:val="44"/>
          <w:szCs w:val="44"/>
        </w:rPr>
        <w:t>概况</w:t>
      </w:r>
    </w:p>
    <w:p w14:paraId="18D25180">
      <w:pPr>
        <w:spacing w:line="540" w:lineRule="exact"/>
        <w:jc w:val="left"/>
        <w:rPr>
          <w:rFonts w:hint="eastAsia" w:ascii="黑体" w:eastAsia="黑体"/>
          <w:sz w:val="32"/>
          <w:szCs w:val="32"/>
        </w:rPr>
      </w:pPr>
    </w:p>
    <w:p w14:paraId="6C17E071">
      <w:pPr>
        <w:numPr>
          <w:ilvl w:val="0"/>
          <w:numId w:val="1"/>
        </w:numPr>
        <w:spacing w:line="540" w:lineRule="exact"/>
        <w:jc w:val="left"/>
        <w:rPr>
          <w:rFonts w:hint="eastAsia" w:ascii="黑体" w:eastAsia="黑体"/>
          <w:sz w:val="32"/>
          <w:szCs w:val="32"/>
        </w:rPr>
      </w:pPr>
      <w:r>
        <w:rPr>
          <w:rFonts w:hint="eastAsia" w:ascii="黑体" w:eastAsia="黑体"/>
          <w:sz w:val="32"/>
          <w:szCs w:val="32"/>
        </w:rPr>
        <w:t>主要职责</w:t>
      </w:r>
    </w:p>
    <w:p w14:paraId="7B9F1990">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（一）</w:t>
      </w:r>
      <w:r>
        <w:rPr>
          <w:rFonts w:hint="eastAsia" w:ascii="仿宋" w:hAnsi="仿宋" w:eastAsia="仿宋" w:cs="仿宋"/>
          <w:sz w:val="32"/>
          <w:szCs w:val="32"/>
        </w:rPr>
        <w:t>组织全区政治建设、经济建设、社会建设、文化建设、生态文明建设和党的建设重大问题的调查研究、咨询论证,为区委决策提供依据、建议和方案。</w:t>
      </w:r>
    </w:p>
    <w:p w14:paraId="4D2A98C7">
      <w:pPr>
        <w:widowControl w:val="0"/>
        <w:autoSpaceDE w:val="0"/>
        <w:autoSpaceDN w:val="0"/>
        <w:spacing w:line="600" w:lineRule="exact"/>
        <w:ind w:firstLine="480" w:firstLineChars="150"/>
        <w:rPr>
          <w:rFonts w:hint="eastAsia" w:ascii="仿宋" w:hAnsi="仿宋" w:eastAsia="仿宋" w:cs="仿宋"/>
          <w:color w:val="000000"/>
          <w:sz w:val="32"/>
          <w:szCs w:val="32"/>
          <w:u w:val="single"/>
          <w:lang w:eastAsia="zh-CN"/>
        </w:rPr>
      </w:pPr>
      <w:r>
        <w:rPr>
          <w:rFonts w:hint="eastAsia" w:ascii="仿宋" w:hAnsi="仿宋" w:eastAsia="仿宋" w:cs="仿宋"/>
          <w:color w:val="000000"/>
          <w:sz w:val="32"/>
          <w:szCs w:val="32"/>
        </w:rPr>
        <w:t>（二）组织对全区中长期发展思路研究和咨询论证，负责起草区委关于国民经济和社会发展五年规划建议</w:t>
      </w:r>
      <w:r>
        <w:rPr>
          <w:rFonts w:hint="eastAsia" w:ascii="仿宋" w:hAnsi="仿宋" w:eastAsia="仿宋" w:cs="仿宋"/>
          <w:color w:val="000000"/>
          <w:sz w:val="32"/>
          <w:szCs w:val="32"/>
          <w:lang w:eastAsia="zh-CN"/>
        </w:rPr>
        <w:t>。</w:t>
      </w:r>
    </w:p>
    <w:p w14:paraId="379B4560">
      <w:pPr>
        <w:widowControl w:val="0"/>
        <w:autoSpaceDE w:val="0"/>
        <w:autoSpaceDN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（三）</w:t>
      </w:r>
      <w:r>
        <w:rPr>
          <w:rFonts w:hint="eastAsia" w:ascii="仿宋" w:hAnsi="仿宋" w:eastAsia="仿宋" w:cs="仿宋"/>
          <w:sz w:val="32"/>
          <w:szCs w:val="32"/>
        </w:rPr>
        <w:t>根据区委安排，组织或参与起草区委重大全局性政策文件，参与区委党代会、区委全委会有关工作重要报告和重要文稿的起草。</w:t>
      </w:r>
      <w:r>
        <w:rPr>
          <w:rFonts w:hint="eastAsia" w:ascii="仿宋" w:hAnsi="仿宋" w:eastAsia="仿宋" w:cs="仿宋"/>
          <w:color w:val="000000"/>
          <w:sz w:val="32"/>
          <w:szCs w:val="32"/>
        </w:rPr>
        <w:t xml:space="preserve"> </w:t>
      </w:r>
    </w:p>
    <w:p w14:paraId="4B86E03C">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（四）</w:t>
      </w:r>
      <w:r>
        <w:rPr>
          <w:rFonts w:hint="eastAsia" w:ascii="仿宋" w:hAnsi="仿宋" w:eastAsia="仿宋" w:cs="仿宋"/>
          <w:sz w:val="32"/>
          <w:szCs w:val="32"/>
        </w:rPr>
        <w:t>参与区委主要领导同志的调研活动，对区委重大战略实施、重大决策落实情况进行跟踪调研。</w:t>
      </w:r>
    </w:p>
    <w:p w14:paraId="47681918">
      <w:pPr>
        <w:widowControl w:val="0"/>
        <w:autoSpaceDE w:val="0"/>
        <w:autoSpaceDN w:val="0"/>
        <w:spacing w:line="600" w:lineRule="exact"/>
        <w:ind w:firstLine="480" w:firstLineChars="150"/>
        <w:rPr>
          <w:rFonts w:hint="eastAsia" w:ascii="仿宋" w:hAnsi="仿宋" w:eastAsia="仿宋" w:cs="仿宋"/>
          <w:sz w:val="32"/>
          <w:szCs w:val="32"/>
        </w:rPr>
      </w:pPr>
      <w:r>
        <w:rPr>
          <w:rFonts w:hint="eastAsia" w:ascii="仿宋" w:hAnsi="仿宋" w:eastAsia="仿宋" w:cs="仿宋"/>
          <w:color w:val="000000"/>
          <w:sz w:val="32"/>
          <w:szCs w:val="32"/>
        </w:rPr>
        <w:t>（五）</w:t>
      </w:r>
      <w:r>
        <w:rPr>
          <w:rFonts w:hint="eastAsia" w:ascii="仿宋" w:hAnsi="仿宋" w:eastAsia="仿宋" w:cs="仿宋"/>
          <w:sz w:val="32"/>
          <w:szCs w:val="32"/>
        </w:rPr>
        <w:t>围绕区委的重要调研课题，组织、联络、协调有关部门和社会研究力量开展调查研究。</w:t>
      </w:r>
    </w:p>
    <w:p w14:paraId="0C66BE2A">
      <w:pPr>
        <w:widowControl w:val="0"/>
        <w:autoSpaceDE w:val="0"/>
        <w:autoSpaceDN w:val="0"/>
        <w:spacing w:line="600" w:lineRule="exact"/>
        <w:ind w:firstLine="480" w:firstLineChars="150"/>
        <w:rPr>
          <w:rFonts w:hint="eastAsia" w:ascii="仿宋" w:hAnsi="仿宋" w:eastAsia="仿宋" w:cs="仿宋"/>
          <w:color w:val="000000"/>
          <w:sz w:val="32"/>
          <w:szCs w:val="32"/>
        </w:rPr>
      </w:pPr>
      <w:r>
        <w:rPr>
          <w:rFonts w:hint="eastAsia" w:ascii="仿宋" w:hAnsi="仿宋" w:eastAsia="仿宋" w:cs="仿宋"/>
          <w:color w:val="000000"/>
          <w:sz w:val="32"/>
          <w:szCs w:val="32"/>
        </w:rPr>
        <w:t>（六）贯彻落实中央、省委、市委关于全面深化改革工作和财经工作的决策部署，负责区委改革办和区委财经办日常工作。</w:t>
      </w:r>
    </w:p>
    <w:p w14:paraId="4FB6EC47">
      <w:pPr>
        <w:widowControl w:val="0"/>
        <w:autoSpaceDE w:val="0"/>
        <w:autoSpaceDN w:val="0"/>
        <w:spacing w:line="600" w:lineRule="exact"/>
        <w:ind w:firstLine="480" w:firstLineChars="150"/>
        <w:rPr>
          <w:rFonts w:hint="eastAsia" w:ascii="仿宋_GB2312" w:hAnsi="仿宋_GB2312" w:eastAsia="仿宋_GB2312" w:cs="仿宋_GB2312"/>
          <w:sz w:val="32"/>
          <w:szCs w:val="32"/>
          <w:lang w:val="en-US" w:eastAsia="zh-CN"/>
        </w:rPr>
      </w:pPr>
      <w:r>
        <w:rPr>
          <w:rFonts w:hint="eastAsia" w:ascii="仿宋" w:hAnsi="仿宋" w:eastAsia="仿宋" w:cs="仿宋"/>
          <w:color w:val="000000"/>
          <w:sz w:val="32"/>
          <w:szCs w:val="32"/>
        </w:rPr>
        <w:t>（七）完成区委和区委全面深化改革委员会、区委财经委员会交办的其他任务。</w:t>
      </w:r>
    </w:p>
    <w:p w14:paraId="68882F0D">
      <w:pPr>
        <w:numPr>
          <w:ilvl w:val="0"/>
          <w:numId w:val="2"/>
        </w:numPr>
        <w:spacing w:line="540" w:lineRule="exact"/>
        <w:ind w:firstLine="640" w:firstLineChars="200"/>
        <w:jc w:val="left"/>
        <w:rPr>
          <w:rFonts w:ascii="黑体" w:eastAsia="黑体"/>
          <w:sz w:val="32"/>
          <w:szCs w:val="32"/>
        </w:rPr>
      </w:pPr>
      <w:r>
        <w:rPr>
          <w:rFonts w:ascii="黑体" w:eastAsia="黑体"/>
          <w:sz w:val="32"/>
          <w:szCs w:val="32"/>
        </w:rPr>
        <w:t>机构设置</w:t>
      </w:r>
    </w:p>
    <w:p w14:paraId="56BF99FB">
      <w:pPr>
        <w:spacing w:line="540" w:lineRule="exact"/>
        <w:jc w:val="left"/>
        <w:rPr>
          <w:rFonts w:hint="eastAsia" w:ascii="黑体" w:eastAsia="黑体"/>
          <w:sz w:val="32"/>
          <w:szCs w:val="32"/>
        </w:rPr>
      </w:pPr>
      <w:r>
        <w:rPr>
          <w:rFonts w:hint="eastAsia" w:ascii="黑体" w:eastAsia="黑体"/>
          <w:sz w:val="32"/>
          <w:szCs w:val="32"/>
        </w:rPr>
        <w:t xml:space="preserve">    </w:t>
      </w:r>
      <w:r>
        <w:rPr>
          <w:rFonts w:hint="eastAsia" w:ascii="仿宋" w:hAnsi="仿宋" w:eastAsia="仿宋"/>
          <w:sz w:val="32"/>
          <w:szCs w:val="32"/>
        </w:rPr>
        <w:t>根据本部门主要职责，内设机构如下：</w:t>
      </w:r>
    </w:p>
    <w:p w14:paraId="48301E3A">
      <w:pPr>
        <w:widowControl w:val="0"/>
        <w:autoSpaceDE w:val="0"/>
        <w:autoSpaceDN w:val="0"/>
        <w:spacing w:line="600" w:lineRule="exact"/>
        <w:ind w:firstLine="480" w:firstLineChars="150"/>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中共盘锦市兴隆合区委、盘綿市兴隆合区人民政府决策咨询委员会办公室(以下筒称区委区政府决策咨询办)、中共盘锦市兴隆合区委全面深化</w:t>
      </w:r>
      <w:r>
        <w:rPr>
          <w:rFonts w:hint="eastAsia" w:ascii="仿宋" w:hAnsi="仿宋" w:eastAsia="仿宋" w:cs="仿宋"/>
          <w:color w:val="000000"/>
          <w:sz w:val="32"/>
          <w:szCs w:val="32"/>
          <w:lang w:eastAsia="zh-CN"/>
        </w:rPr>
        <w:t>改革</w:t>
      </w:r>
      <w:r>
        <w:rPr>
          <w:rFonts w:hint="eastAsia" w:ascii="仿宋" w:hAnsi="仿宋" w:eastAsia="仿宋" w:cs="仿宋"/>
          <w:color w:val="000000"/>
          <w:sz w:val="32"/>
          <w:szCs w:val="32"/>
        </w:rPr>
        <w:t>委员会办公室(以下简称区委改革办)、中共盘锦市兴隆合区委财经委员会办公室(以下简称区委财经办)设在区委政研室</w:t>
      </w:r>
      <w:r>
        <w:rPr>
          <w:rFonts w:hint="eastAsia" w:ascii="仿宋" w:hAnsi="仿宋" w:eastAsia="仿宋" w:cs="仿宋"/>
          <w:color w:val="000000"/>
          <w:sz w:val="32"/>
          <w:szCs w:val="32"/>
          <w:lang w:eastAsia="zh-CN"/>
        </w:rPr>
        <w:t>。</w:t>
      </w:r>
    </w:p>
    <w:p w14:paraId="5C378030">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14:paraId="6D9D2ED3">
      <w:pPr>
        <w:spacing w:line="540" w:lineRule="exact"/>
        <w:ind w:firstLine="640"/>
        <w:jc w:val="left"/>
        <w:rPr>
          <w:rFonts w:hint="eastAsia" w:ascii="仿宋" w:hAnsi="仿宋" w:eastAsia="仿宋" w:cs="仿宋"/>
          <w:sz w:val="32"/>
          <w:lang w:eastAsia="zh-CN"/>
        </w:rPr>
      </w:pPr>
      <w:r>
        <w:rPr>
          <w:rFonts w:hint="eastAsia" w:ascii="仿宋" w:hAnsi="仿宋" w:eastAsia="仿宋" w:cs="仿宋"/>
          <w:sz w:val="32"/>
          <w:lang w:eastAsia="zh-CN"/>
        </w:rPr>
        <w:t>无</w:t>
      </w:r>
    </w:p>
    <w:p w14:paraId="6B52FAD4">
      <w:pPr>
        <w:spacing w:line="540" w:lineRule="exact"/>
        <w:ind w:firstLine="640" w:firstLineChars="200"/>
        <w:jc w:val="left"/>
        <w:rPr>
          <w:rFonts w:hint="eastAsia" w:ascii="黑体" w:eastAsia="黑体"/>
          <w:sz w:val="32"/>
          <w:szCs w:val="32"/>
        </w:rPr>
      </w:pPr>
      <w:r>
        <w:rPr>
          <w:rFonts w:hint="eastAsia" w:ascii="黑体" w:eastAsia="黑体"/>
          <w:sz w:val="32"/>
          <w:szCs w:val="32"/>
        </w:rPr>
        <w:t>三、部门预算单位构成</w:t>
      </w:r>
    </w:p>
    <w:p w14:paraId="15C91C61">
      <w:pPr>
        <w:spacing w:line="360" w:lineRule="auto"/>
        <w:ind w:firstLine="624" w:firstLineChars="195"/>
        <w:rPr>
          <w:rFonts w:hint="eastAsia" w:ascii="仿宋" w:hAnsi="仿宋" w:eastAsia="仿宋" w:cs="仿宋"/>
          <w:sz w:val="32"/>
        </w:rPr>
      </w:pPr>
      <w:r>
        <w:rPr>
          <w:rFonts w:hint="eastAsia" w:ascii="仿宋" w:hAnsi="仿宋" w:eastAsia="仿宋" w:cs="仿宋"/>
          <w:sz w:val="32"/>
        </w:rPr>
        <w:t>纳入盘锦市第二部分兴隆台区委政策研究室</w:t>
      </w: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rPr>
        <w:t>年度部门预算编制范围的二级</w:t>
      </w:r>
      <w:r>
        <w:rPr>
          <w:rFonts w:hint="eastAsia" w:ascii="仿宋" w:hAnsi="仿宋" w:eastAsia="仿宋" w:cs="仿宋"/>
          <w:sz w:val="32"/>
          <w:lang w:eastAsia="zh-CN"/>
        </w:rPr>
        <w:t>预算</w:t>
      </w:r>
      <w:r>
        <w:rPr>
          <w:rFonts w:hint="eastAsia" w:ascii="仿宋" w:hAnsi="仿宋" w:eastAsia="仿宋" w:cs="仿宋"/>
          <w:sz w:val="32"/>
        </w:rPr>
        <w:t>单位包括：</w:t>
      </w:r>
    </w:p>
    <w:p w14:paraId="79B1793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b/>
          <w:sz w:val="36"/>
          <w:szCs w:val="36"/>
        </w:rPr>
      </w:pPr>
      <w:r>
        <w:rPr>
          <w:rFonts w:hint="eastAsia" w:ascii="仿宋" w:hAnsi="仿宋" w:eastAsia="仿宋" w:cs="仿宋"/>
          <w:sz w:val="32"/>
          <w:lang w:val="en-US" w:eastAsia="zh-CN"/>
        </w:rPr>
        <w:t>无</w:t>
      </w:r>
    </w:p>
    <w:p w14:paraId="01B42C63">
      <w:pPr>
        <w:spacing w:line="540" w:lineRule="exact"/>
        <w:jc w:val="center"/>
        <w:rPr>
          <w:rFonts w:hint="eastAsia" w:ascii="宋体" w:hAnsi="宋体"/>
          <w:b/>
          <w:sz w:val="36"/>
          <w:szCs w:val="36"/>
        </w:rPr>
      </w:pPr>
    </w:p>
    <w:p w14:paraId="601C339E">
      <w:pPr>
        <w:numPr>
          <w:ilvl w:val="0"/>
          <w:numId w:val="3"/>
        </w:numPr>
        <w:spacing w:line="480" w:lineRule="auto"/>
        <w:jc w:val="center"/>
        <w:rPr>
          <w:rFonts w:hint="eastAsia" w:ascii="宋体" w:hAnsi="宋体"/>
          <w:b/>
          <w:sz w:val="44"/>
          <w:szCs w:val="44"/>
          <w:lang w:val="en-US" w:eastAsia="zh-CN"/>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兴隆台区委政策研究室</w:t>
      </w:r>
    </w:p>
    <w:p w14:paraId="545B1A20">
      <w:pPr>
        <w:numPr>
          <w:ilvl w:val="0"/>
          <w:numId w:val="0"/>
        </w:numPr>
        <w:spacing w:line="480" w:lineRule="auto"/>
        <w:jc w:val="center"/>
        <w:rPr>
          <w:rFonts w:hint="eastAsia" w:ascii="仿宋_GB2312" w:eastAsia="仿宋_GB2312"/>
          <w:sz w:val="44"/>
          <w:szCs w:val="44"/>
        </w:rPr>
      </w:pPr>
      <w:r>
        <w:rPr>
          <w:rFonts w:hint="eastAsia" w:ascii="宋体" w:hAnsi="宋体"/>
          <w:b/>
          <w:sz w:val="44"/>
          <w:szCs w:val="44"/>
          <w:lang w:eastAsia="zh-CN"/>
        </w:rPr>
        <w:t>202</w:t>
      </w:r>
      <w:r>
        <w:rPr>
          <w:rFonts w:hint="eastAsia" w:ascii="宋体" w:hAnsi="宋体"/>
          <w:b/>
          <w:sz w:val="44"/>
          <w:szCs w:val="44"/>
          <w:lang w:val="en-US" w:eastAsia="zh-CN"/>
        </w:rPr>
        <w:t>3</w:t>
      </w:r>
      <w:r>
        <w:rPr>
          <w:rFonts w:hint="eastAsia" w:ascii="宋体" w:hAnsi="宋体"/>
          <w:b/>
          <w:sz w:val="44"/>
          <w:szCs w:val="44"/>
        </w:rPr>
        <w:t>年度部门预算公开表</w:t>
      </w:r>
    </w:p>
    <w:p w14:paraId="05850584">
      <w:pPr>
        <w:spacing w:line="54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（该部分内容详见附件）</w:t>
      </w:r>
    </w:p>
    <w:p w14:paraId="09AA4C9E">
      <w:pPr>
        <w:spacing w:line="480" w:lineRule="auto"/>
        <w:jc w:val="center"/>
        <w:rPr>
          <w:rFonts w:hint="eastAsia" w:ascii="宋体" w:hAnsi="宋体"/>
          <w:b/>
          <w:sz w:val="44"/>
          <w:szCs w:val="44"/>
        </w:rPr>
      </w:pPr>
    </w:p>
    <w:p w14:paraId="103C33D7">
      <w:pPr>
        <w:spacing w:line="480" w:lineRule="auto"/>
        <w:jc w:val="center"/>
        <w:rPr>
          <w:rFonts w:hint="eastAsia" w:ascii="宋体" w:hAnsi="宋体"/>
          <w:b/>
          <w:sz w:val="44"/>
          <w:szCs w:val="44"/>
        </w:rPr>
      </w:pPr>
    </w:p>
    <w:p w14:paraId="4C5947BE">
      <w:pPr>
        <w:numPr>
          <w:ilvl w:val="0"/>
          <w:numId w:val="3"/>
        </w:numPr>
        <w:spacing w:line="480" w:lineRule="auto"/>
        <w:jc w:val="center"/>
        <w:rPr>
          <w:rFonts w:hint="eastAsia" w:ascii="宋体" w:hAnsi="宋体"/>
          <w:b/>
          <w:sz w:val="44"/>
          <w:szCs w:val="44"/>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兴隆台区委政策研究室</w:t>
      </w:r>
      <w:r>
        <w:rPr>
          <w:rFonts w:hint="eastAsia" w:ascii="宋体" w:hAnsi="宋体"/>
          <w:b/>
          <w:sz w:val="44"/>
          <w:szCs w:val="44"/>
          <w:lang w:eastAsia="zh-CN"/>
        </w:rPr>
        <w:t>202</w:t>
      </w:r>
      <w:r>
        <w:rPr>
          <w:rFonts w:hint="eastAsia" w:ascii="宋体" w:hAnsi="宋体"/>
          <w:b/>
          <w:sz w:val="44"/>
          <w:szCs w:val="44"/>
          <w:lang w:val="en-US" w:eastAsia="zh-CN"/>
        </w:rPr>
        <w:t>3</w:t>
      </w:r>
      <w:r>
        <w:rPr>
          <w:rFonts w:hint="eastAsia" w:ascii="宋体" w:hAnsi="宋体"/>
          <w:b/>
          <w:sz w:val="44"/>
          <w:szCs w:val="44"/>
        </w:rPr>
        <w:t>年度部门预算情况说明</w:t>
      </w:r>
    </w:p>
    <w:p w14:paraId="1E67BABD">
      <w:pPr>
        <w:spacing w:line="540" w:lineRule="exact"/>
        <w:rPr>
          <w:rFonts w:hint="eastAsia" w:ascii="宋体" w:hAnsi="宋体"/>
          <w:b/>
          <w:sz w:val="36"/>
          <w:szCs w:val="36"/>
        </w:rPr>
      </w:pPr>
    </w:p>
    <w:p w14:paraId="39E9D684">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14:paraId="503064D7">
      <w:pPr>
        <w:spacing w:line="360" w:lineRule="auto"/>
        <w:ind w:firstLine="624" w:firstLineChars="195"/>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2023年盘锦市兴隆台区委政策研究室所有收入和支出均纳入部门预算管理。其中</w:t>
      </w:r>
      <w:r>
        <w:rPr>
          <w:rFonts w:hint="eastAsia" w:ascii="仿宋" w:hAnsi="仿宋" w:eastAsia="仿宋" w:cs="仿宋"/>
          <w:sz w:val="32"/>
        </w:rPr>
        <w:t>：</w:t>
      </w:r>
    </w:p>
    <w:p w14:paraId="7457D46D">
      <w:pPr>
        <w:numPr>
          <w:ilvl w:val="0"/>
          <w:numId w:val="4"/>
        </w:numPr>
        <w:spacing w:line="360" w:lineRule="auto"/>
        <w:ind w:firstLine="624" w:firstLineChars="195"/>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75.27</w:t>
      </w:r>
      <w:r>
        <w:rPr>
          <w:rFonts w:hint="eastAsia" w:ascii="楷体" w:hAnsi="楷体" w:eastAsia="楷体" w:cs="楷体"/>
          <w:sz w:val="32"/>
        </w:rPr>
        <w:t>万元</w:t>
      </w:r>
      <w:r>
        <w:rPr>
          <w:rFonts w:hint="eastAsia" w:ascii="楷体" w:hAnsi="楷体" w:eastAsia="楷体" w:cs="楷体"/>
          <w:sz w:val="32"/>
          <w:lang w:eastAsia="zh-CN"/>
        </w:rPr>
        <w:t>，包括：</w:t>
      </w:r>
    </w:p>
    <w:p w14:paraId="51CD44CD">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1.</w:t>
      </w:r>
      <w:r>
        <w:rPr>
          <w:rFonts w:hint="eastAsia" w:ascii="仿宋" w:hAnsi="仿宋" w:eastAsia="仿宋" w:cs="仿宋"/>
          <w:sz w:val="32"/>
        </w:rPr>
        <w:t>财政拨款</w:t>
      </w:r>
      <w:r>
        <w:rPr>
          <w:rFonts w:hint="eastAsia" w:ascii="仿宋" w:hAnsi="仿宋" w:eastAsia="仿宋" w:cs="仿宋"/>
          <w:sz w:val="32"/>
          <w:lang w:eastAsia="zh-CN"/>
        </w:rPr>
        <w:t>收入</w:t>
      </w:r>
      <w:r>
        <w:rPr>
          <w:rFonts w:hint="eastAsia" w:ascii="仿宋" w:hAnsi="仿宋" w:eastAsia="仿宋" w:cs="仿宋"/>
          <w:sz w:val="32"/>
          <w:lang w:val="en-US" w:eastAsia="zh-CN"/>
        </w:rPr>
        <w:t>75.27</w:t>
      </w:r>
      <w:r>
        <w:rPr>
          <w:rFonts w:hint="eastAsia" w:ascii="仿宋" w:hAnsi="仿宋" w:eastAsia="仿宋" w:cs="仿宋"/>
          <w:sz w:val="32"/>
        </w:rPr>
        <w:t>万元</w:t>
      </w:r>
      <w:r>
        <w:rPr>
          <w:rFonts w:hint="eastAsia" w:ascii="仿宋" w:hAnsi="仿宋" w:eastAsia="仿宋" w:cs="仿宋"/>
          <w:sz w:val="32"/>
          <w:lang w:eastAsia="zh-CN"/>
        </w:rPr>
        <w:t>；</w:t>
      </w:r>
    </w:p>
    <w:p w14:paraId="655E7388">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2.</w:t>
      </w:r>
      <w:r>
        <w:rPr>
          <w:rFonts w:hint="eastAsia" w:ascii="仿宋" w:hAnsi="仿宋" w:eastAsia="仿宋" w:cs="仿宋"/>
          <w:sz w:val="32"/>
        </w:rPr>
        <w:t>非税收入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6861DBC4">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3.</w:t>
      </w:r>
      <w:r>
        <w:rPr>
          <w:rFonts w:hint="eastAsia" w:ascii="仿宋" w:hAnsi="仿宋" w:eastAsia="仿宋" w:cs="仿宋"/>
          <w:sz w:val="32"/>
        </w:rPr>
        <w:t>上级补助收入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3E8A615D">
      <w:pPr>
        <w:numPr>
          <w:ilvl w:val="0"/>
          <w:numId w:val="0"/>
        </w:num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val="en-US" w:eastAsia="zh-CN"/>
        </w:rPr>
        <w:t>4.</w:t>
      </w:r>
      <w:r>
        <w:rPr>
          <w:rFonts w:hint="eastAsia" w:ascii="仿宋" w:hAnsi="仿宋" w:eastAsia="仿宋" w:cs="仿宋"/>
          <w:sz w:val="32"/>
        </w:rPr>
        <w:t>下级上解收入</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w:t>
      </w:r>
    </w:p>
    <w:p w14:paraId="50BD55E2">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5.其他收入0万元。</w:t>
      </w:r>
    </w:p>
    <w:p w14:paraId="05967E4C">
      <w:pPr>
        <w:spacing w:line="360" w:lineRule="auto"/>
        <w:ind w:firstLine="624" w:firstLineChars="195"/>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75.27</w:t>
      </w:r>
      <w:r>
        <w:rPr>
          <w:rFonts w:hint="eastAsia" w:ascii="楷体" w:hAnsi="楷体" w:eastAsia="楷体" w:cs="楷体"/>
          <w:sz w:val="32"/>
        </w:rPr>
        <w:t>万元</w:t>
      </w:r>
      <w:r>
        <w:rPr>
          <w:rFonts w:hint="eastAsia" w:ascii="楷体" w:hAnsi="楷体" w:eastAsia="楷体" w:cs="楷体"/>
          <w:sz w:val="32"/>
          <w:lang w:eastAsia="zh-CN"/>
        </w:rPr>
        <w:t>，包括：</w:t>
      </w:r>
    </w:p>
    <w:p w14:paraId="506B2D06">
      <w:pPr>
        <w:spacing w:line="360" w:lineRule="auto"/>
        <w:ind w:firstLine="624" w:firstLineChars="195"/>
        <w:rPr>
          <w:rFonts w:hint="eastAsia" w:ascii="仿宋" w:hAnsi="仿宋" w:eastAsia="仿宋" w:cs="仿宋"/>
          <w:sz w:val="32"/>
          <w:lang w:val="en-US" w:eastAsia="zh-CN"/>
        </w:rPr>
      </w:pPr>
      <w:r>
        <w:rPr>
          <w:rFonts w:hint="eastAsia" w:ascii="仿宋" w:hAnsi="仿宋" w:eastAsia="仿宋" w:cs="仿宋"/>
          <w:sz w:val="32"/>
          <w:lang w:val="en-US" w:eastAsia="zh-CN"/>
        </w:rPr>
        <w:t>1.基本支出67.27万元；</w:t>
      </w:r>
    </w:p>
    <w:p w14:paraId="51B53CF2">
      <w:pPr>
        <w:spacing w:line="360" w:lineRule="auto"/>
        <w:ind w:firstLine="624" w:firstLineChars="195"/>
        <w:rPr>
          <w:rFonts w:hint="eastAsia" w:ascii="仿宋" w:hAnsi="仿宋" w:eastAsia="仿宋" w:cs="仿宋"/>
          <w:sz w:val="32"/>
          <w:lang w:val="en-US" w:eastAsia="zh-CN"/>
        </w:rPr>
      </w:pPr>
      <w:r>
        <w:rPr>
          <w:rFonts w:hint="eastAsia" w:ascii="仿宋" w:hAnsi="仿宋" w:eastAsia="仿宋" w:cs="仿宋"/>
          <w:sz w:val="32"/>
          <w:lang w:val="en-US" w:eastAsia="zh-CN"/>
        </w:rPr>
        <w:t>2.项目支出8万元。</w:t>
      </w:r>
    </w:p>
    <w:p w14:paraId="2878D474">
      <w:p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eastAsia="zh-CN"/>
        </w:rPr>
        <w:t>在支出预算</w:t>
      </w:r>
      <w:r>
        <w:rPr>
          <w:rFonts w:hint="eastAsia" w:ascii="仿宋" w:hAnsi="仿宋" w:eastAsia="仿宋" w:cs="仿宋"/>
          <w:sz w:val="32"/>
          <w:lang w:val="en-US" w:eastAsia="zh-CN"/>
        </w:rPr>
        <w:t>67.27万元中，政府采购支出0万元，债务支出0万元，政府购买服务支出0万元。</w:t>
      </w:r>
    </w:p>
    <w:p w14:paraId="4919751B">
      <w:pPr>
        <w:spacing w:line="360" w:lineRule="auto"/>
        <w:ind w:firstLine="640" w:firstLineChars="200"/>
        <w:rPr>
          <w:rFonts w:ascii="仿宋" w:hAnsi="仿宋" w:eastAsia="仿宋" w:cs="仿宋"/>
          <w:sz w:val="32"/>
        </w:rPr>
      </w:pPr>
      <w:r>
        <w:rPr>
          <w:rFonts w:hint="eastAsia" w:ascii="仿宋" w:hAnsi="仿宋" w:eastAsia="仿宋" w:cs="仿宋"/>
          <w:sz w:val="32"/>
          <w:lang w:val="en-US" w:eastAsia="zh-CN"/>
        </w:rPr>
        <w:t>2023年预算同</w:t>
      </w:r>
      <w:r>
        <w:rPr>
          <w:rFonts w:hint="eastAsia" w:ascii="仿宋" w:hAnsi="仿宋" w:eastAsia="仿宋" w:cs="仿宋"/>
          <w:sz w:val="32"/>
        </w:rPr>
        <w:t>20</w:t>
      </w:r>
      <w:r>
        <w:rPr>
          <w:rFonts w:hint="eastAsia" w:ascii="仿宋" w:hAnsi="仿宋" w:eastAsia="仿宋" w:cs="仿宋"/>
          <w:sz w:val="32"/>
          <w:lang w:val="en-US" w:eastAsia="zh-CN"/>
        </w:rPr>
        <w:t>22</w:t>
      </w:r>
      <w:r>
        <w:rPr>
          <w:rFonts w:hint="eastAsia" w:ascii="仿宋" w:hAnsi="仿宋" w:eastAsia="仿宋" w:cs="仿宋"/>
          <w:sz w:val="32"/>
        </w:rPr>
        <w:t>年</w:t>
      </w:r>
      <w:r>
        <w:rPr>
          <w:rFonts w:hint="eastAsia" w:ascii="仿宋" w:hAnsi="仿宋" w:eastAsia="仿宋" w:cs="仿宋"/>
          <w:sz w:val="32"/>
          <w:lang w:eastAsia="zh-CN"/>
        </w:rPr>
        <w:t>比较</w:t>
      </w:r>
      <w:r>
        <w:rPr>
          <w:rFonts w:hint="eastAsia" w:ascii="仿宋" w:hAnsi="仿宋" w:eastAsia="仿宋" w:cs="仿宋"/>
          <w:sz w:val="32"/>
        </w:rPr>
        <w:t>，</w:t>
      </w:r>
      <w:r>
        <w:rPr>
          <w:rFonts w:hint="eastAsia" w:ascii="仿宋_GB2312" w:hAnsi="仿宋" w:eastAsia="仿宋_GB2312"/>
          <w:color w:val="000000"/>
          <w:sz w:val="32"/>
          <w:szCs w:val="32"/>
        </w:rPr>
        <w:t>与上</w:t>
      </w:r>
      <w:r>
        <w:rPr>
          <w:rFonts w:hint="eastAsia" w:ascii="仿宋_GB2312" w:hAnsi="仿宋" w:eastAsia="仿宋_GB2312"/>
          <w:color w:val="000000"/>
          <w:sz w:val="32"/>
          <w:szCs w:val="32"/>
          <w:lang w:eastAsia="zh-CN"/>
        </w:rPr>
        <w:t>年增加</w:t>
      </w:r>
      <w:r>
        <w:rPr>
          <w:rFonts w:hint="eastAsia" w:ascii="仿宋_GB2312" w:hAnsi="仿宋" w:eastAsia="仿宋_GB2312"/>
          <w:color w:val="000000"/>
          <w:sz w:val="32"/>
          <w:szCs w:val="32"/>
          <w:lang w:val="en-US" w:eastAsia="zh-CN"/>
        </w:rPr>
        <w:t>26.29</w:t>
      </w:r>
      <w:r>
        <w:rPr>
          <w:rFonts w:hint="eastAsia" w:ascii="仿宋_GB2312" w:hAnsi="仿宋" w:eastAsia="仿宋_GB2312"/>
          <w:color w:val="000000"/>
          <w:sz w:val="32"/>
          <w:szCs w:val="32"/>
        </w:rPr>
        <w:t>%，主要原因是人员工资、经费、绩效调整。</w:t>
      </w:r>
    </w:p>
    <w:p w14:paraId="0FAD2B27">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0D4D4DDB">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rPr>
        <w:t>年度“三公”经费预算支出</w:t>
      </w:r>
      <w:r>
        <w:rPr>
          <w:rFonts w:hint="eastAsia" w:ascii="仿宋" w:hAnsi="仿宋" w:eastAsia="仿宋" w:cs="仿宋"/>
          <w:sz w:val="32"/>
          <w:lang w:eastAsia="zh-CN"/>
        </w:rPr>
        <w:t>安排</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_GB2312" w:hAnsi="仿宋" w:eastAsia="仿宋_GB2312"/>
          <w:color w:val="000000"/>
          <w:sz w:val="32"/>
          <w:szCs w:val="32"/>
        </w:rPr>
        <w:t>与上年</w:t>
      </w:r>
      <w:r>
        <w:rPr>
          <w:rFonts w:hint="eastAsia" w:ascii="仿宋_GB2312" w:hAnsi="仿宋" w:eastAsia="仿宋_GB2312"/>
          <w:color w:val="000000"/>
          <w:sz w:val="32"/>
          <w:szCs w:val="32"/>
          <w:lang w:eastAsia="zh-CN"/>
        </w:rPr>
        <w:t>减少</w:t>
      </w:r>
      <w:r>
        <w:rPr>
          <w:rFonts w:hint="eastAsia" w:ascii="仿宋_GB2312" w:hAnsi="仿宋" w:eastAsia="仿宋_GB2312"/>
          <w:color w:val="000000"/>
          <w:sz w:val="32"/>
          <w:szCs w:val="32"/>
          <w:lang w:val="en-US" w:eastAsia="zh-CN"/>
        </w:rPr>
        <w:t>100</w:t>
      </w:r>
      <w:r>
        <w:rPr>
          <w:rFonts w:hint="eastAsia" w:ascii="仿宋_GB2312" w:hAnsi="仿宋" w:eastAsia="仿宋_GB2312"/>
          <w:color w:val="000000"/>
          <w:sz w:val="32"/>
          <w:szCs w:val="32"/>
        </w:rPr>
        <w:t>%，主要原因是人员调整。</w:t>
      </w:r>
      <w:r>
        <w:rPr>
          <w:rFonts w:hint="eastAsia" w:ascii="仿宋" w:hAnsi="仿宋" w:eastAsia="仿宋" w:cs="仿宋"/>
          <w:sz w:val="32"/>
        </w:rPr>
        <w:t>其中</w:t>
      </w:r>
      <w:r>
        <w:rPr>
          <w:rFonts w:hint="eastAsia" w:ascii="仿宋" w:hAnsi="仿宋" w:eastAsia="仿宋" w:cs="仿宋"/>
          <w:sz w:val="32"/>
          <w:lang w:eastAsia="zh-CN"/>
        </w:rPr>
        <w:t>：</w:t>
      </w:r>
    </w:p>
    <w:p w14:paraId="0CD7D6A9">
      <w:pPr>
        <w:numPr>
          <w:ilvl w:val="0"/>
          <w:numId w:val="0"/>
        </w:numPr>
        <w:spacing w:line="360" w:lineRule="auto"/>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1.</w:t>
      </w:r>
      <w:r>
        <w:rPr>
          <w:rFonts w:hint="eastAsia" w:ascii="仿宋" w:hAnsi="仿宋" w:eastAsia="仿宋" w:cs="仿宋"/>
          <w:sz w:val="32"/>
        </w:rPr>
        <w:t>因公出国（境）费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与</w:t>
      </w:r>
      <w:r>
        <w:rPr>
          <w:rFonts w:hint="eastAsia" w:ascii="仿宋" w:hAnsi="仿宋" w:eastAsia="仿宋" w:cs="仿宋"/>
          <w:sz w:val="32"/>
          <w:lang w:val="en-US" w:eastAsia="zh-CN"/>
        </w:rPr>
        <w:t>2020年持平</w:t>
      </w:r>
    </w:p>
    <w:p w14:paraId="6DB999DB">
      <w:pPr>
        <w:spacing w:line="360" w:lineRule="auto"/>
        <w:ind w:firstLine="640" w:firstLineChars="200"/>
        <w:rPr>
          <w:rFonts w:ascii="仿宋" w:hAnsi="仿宋" w:eastAsia="仿宋" w:cs="仿宋"/>
          <w:sz w:val="32"/>
        </w:rPr>
      </w:pPr>
      <w:r>
        <w:rPr>
          <w:rFonts w:hint="eastAsia" w:ascii="仿宋" w:hAnsi="仿宋" w:eastAsia="仿宋" w:cs="仿宋"/>
          <w:sz w:val="32"/>
          <w:lang w:val="en-US" w:eastAsia="zh-CN"/>
        </w:rPr>
        <w:t>2.</w:t>
      </w:r>
      <w:r>
        <w:rPr>
          <w:rFonts w:hint="eastAsia" w:ascii="仿宋" w:hAnsi="仿宋" w:eastAsia="仿宋" w:cs="仿宋"/>
          <w:sz w:val="32"/>
        </w:rPr>
        <w:t>公务接待费</w:t>
      </w:r>
      <w:r>
        <w:rPr>
          <w:rFonts w:hint="eastAsia" w:ascii="仿宋" w:hAnsi="仿宋" w:eastAsia="仿宋" w:cs="仿宋"/>
          <w:sz w:val="32"/>
          <w:lang w:val="en-US" w:eastAsia="zh-CN"/>
        </w:rPr>
        <w:t>0</w:t>
      </w:r>
      <w:r>
        <w:rPr>
          <w:rFonts w:hint="eastAsia" w:ascii="仿宋" w:hAnsi="仿宋" w:eastAsia="仿宋" w:cs="仿宋"/>
          <w:sz w:val="32"/>
        </w:rPr>
        <w:t>万元。</w:t>
      </w:r>
    </w:p>
    <w:p w14:paraId="6E308970">
      <w:pPr>
        <w:spacing w:line="360" w:lineRule="auto"/>
        <w:ind w:firstLine="624" w:firstLineChars="195"/>
        <w:rPr>
          <w:rFonts w:hint="eastAsia" w:ascii="仿宋" w:hAnsi="仿宋" w:eastAsia="仿宋" w:cs="仿宋"/>
          <w:sz w:val="32"/>
        </w:rPr>
      </w:pPr>
      <w:r>
        <w:rPr>
          <w:rFonts w:hint="eastAsia" w:ascii="仿宋" w:hAnsi="仿宋" w:eastAsia="仿宋" w:cs="仿宋"/>
          <w:sz w:val="32"/>
          <w:lang w:val="en-US" w:eastAsia="zh-CN"/>
        </w:rPr>
        <w:t>3.</w:t>
      </w:r>
      <w:r>
        <w:rPr>
          <w:rFonts w:hint="eastAsia" w:ascii="仿宋" w:hAnsi="仿宋" w:eastAsia="仿宋" w:cs="仿宋"/>
          <w:sz w:val="32"/>
        </w:rPr>
        <w:t>公务用车购置及运行费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val="en-US" w:eastAsia="zh-CN"/>
        </w:rPr>
        <w:t>。</w:t>
      </w:r>
      <w:r>
        <w:rPr>
          <w:rFonts w:hint="eastAsia" w:ascii="仿宋" w:hAnsi="仿宋" w:eastAsia="仿宋" w:cs="仿宋"/>
          <w:sz w:val="32"/>
          <w:lang w:eastAsia="zh-CN"/>
        </w:rPr>
        <w:t>（其中：公务用车购置费0万元，与201</w:t>
      </w:r>
      <w:r>
        <w:rPr>
          <w:rFonts w:hint="eastAsia" w:ascii="仿宋" w:hAnsi="仿宋" w:eastAsia="仿宋" w:cs="仿宋"/>
          <w:sz w:val="32"/>
          <w:lang w:val="en-US" w:eastAsia="zh-CN"/>
        </w:rPr>
        <w:t>9</w:t>
      </w:r>
      <w:r>
        <w:rPr>
          <w:rFonts w:hint="eastAsia" w:ascii="仿宋" w:hAnsi="仿宋" w:eastAsia="仿宋" w:cs="仿宋"/>
          <w:sz w:val="32"/>
          <w:lang w:eastAsia="zh-CN"/>
        </w:rPr>
        <w:t>年持平；公务用车运行费</w:t>
      </w:r>
      <w:r>
        <w:rPr>
          <w:rFonts w:hint="eastAsia" w:ascii="仿宋" w:hAnsi="仿宋" w:eastAsia="仿宋" w:cs="仿宋"/>
          <w:sz w:val="32"/>
          <w:lang w:val="en-US" w:eastAsia="zh-CN"/>
        </w:rPr>
        <w:t>0</w:t>
      </w:r>
      <w:r>
        <w:rPr>
          <w:rFonts w:hint="eastAsia" w:ascii="仿宋" w:hAnsi="仿宋" w:eastAsia="仿宋" w:cs="仿宋"/>
          <w:sz w:val="32"/>
          <w:lang w:eastAsia="zh-CN"/>
        </w:rPr>
        <w:t>万元，</w:t>
      </w:r>
      <w:r>
        <w:rPr>
          <w:rFonts w:hint="eastAsia" w:ascii="仿宋" w:hAnsi="仿宋" w:eastAsia="仿宋" w:cs="仿宋"/>
          <w:sz w:val="32"/>
        </w:rPr>
        <w:t>比201</w:t>
      </w:r>
      <w:r>
        <w:rPr>
          <w:rFonts w:hint="eastAsia" w:ascii="仿宋" w:hAnsi="仿宋" w:eastAsia="仿宋" w:cs="仿宋"/>
          <w:sz w:val="32"/>
          <w:lang w:val="en-US" w:eastAsia="zh-CN"/>
        </w:rPr>
        <w:t>9</w:t>
      </w:r>
      <w:r>
        <w:rPr>
          <w:rFonts w:hint="eastAsia" w:ascii="仿宋" w:hAnsi="仿宋" w:eastAsia="仿宋" w:cs="仿宋"/>
          <w:sz w:val="32"/>
        </w:rPr>
        <w:t>年度增加</w:t>
      </w:r>
      <w:r>
        <w:rPr>
          <w:rFonts w:hint="eastAsia" w:ascii="仿宋" w:hAnsi="仿宋" w:eastAsia="仿宋" w:cs="仿宋"/>
          <w:sz w:val="32"/>
          <w:lang w:val="en-US" w:eastAsia="zh-CN"/>
        </w:rPr>
        <w:t>/</w:t>
      </w:r>
      <w:r>
        <w:rPr>
          <w:rFonts w:hint="eastAsia" w:ascii="仿宋" w:hAnsi="仿宋" w:eastAsia="仿宋" w:cs="仿宋"/>
          <w:sz w:val="32"/>
          <w:lang w:eastAsia="zh-CN"/>
        </w:rPr>
        <w:t>减少</w:t>
      </w:r>
      <w:r>
        <w:rPr>
          <w:rFonts w:hint="eastAsia" w:ascii="仿宋" w:hAnsi="仿宋" w:eastAsia="仿宋" w:cs="仿宋"/>
          <w:sz w:val="32"/>
          <w:lang w:val="en-US" w:eastAsia="zh-CN"/>
        </w:rPr>
        <w:t>0</w:t>
      </w:r>
      <w:r>
        <w:rPr>
          <w:rFonts w:hint="eastAsia" w:ascii="仿宋" w:hAnsi="仿宋" w:eastAsia="仿宋" w:cs="仿宋"/>
          <w:sz w:val="32"/>
        </w:rPr>
        <w:t>万元，增长</w:t>
      </w:r>
      <w:r>
        <w:rPr>
          <w:rFonts w:hint="eastAsia" w:ascii="仿宋" w:hAnsi="仿宋" w:eastAsia="仿宋" w:cs="仿宋"/>
          <w:sz w:val="32"/>
          <w:lang w:val="en-US" w:eastAsia="zh-CN"/>
        </w:rPr>
        <w:t>/</w:t>
      </w:r>
      <w:r>
        <w:rPr>
          <w:rFonts w:hint="eastAsia" w:ascii="仿宋" w:hAnsi="仿宋" w:eastAsia="仿宋" w:cs="仿宋"/>
          <w:sz w:val="32"/>
          <w:lang w:eastAsia="zh-CN"/>
        </w:rPr>
        <w:t>下降</w:t>
      </w:r>
      <w:r>
        <w:rPr>
          <w:rFonts w:hint="eastAsia" w:ascii="仿宋" w:hAnsi="仿宋" w:eastAsia="仿宋" w:cs="仿宋"/>
          <w:sz w:val="32"/>
          <w:lang w:val="en-US" w:eastAsia="zh-CN"/>
        </w:rPr>
        <w:t>0%。）。</w:t>
      </w:r>
    </w:p>
    <w:p w14:paraId="09603633">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1F5986E1">
      <w:pPr>
        <w:spacing w:line="360" w:lineRule="auto"/>
        <w:ind w:firstLine="624" w:firstLineChars="195"/>
        <w:rPr>
          <w:rFonts w:hint="eastAsia" w:ascii="仿宋" w:hAnsi="仿宋" w:eastAsia="仿宋" w:cs="仿宋"/>
          <w:sz w:val="32"/>
          <w:lang w:eastAsia="zh-CN"/>
        </w:rPr>
      </w:pP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rPr>
        <w:t>年机关运行经费预算安排</w:t>
      </w:r>
      <w:r>
        <w:rPr>
          <w:rFonts w:hint="eastAsia" w:ascii="仿宋" w:hAnsi="仿宋" w:eastAsia="仿宋" w:cs="仿宋"/>
          <w:sz w:val="32"/>
          <w:lang w:val="en-US" w:eastAsia="zh-CN"/>
        </w:rPr>
        <w:t>14.8</w:t>
      </w:r>
      <w:r>
        <w:rPr>
          <w:rFonts w:hint="eastAsia" w:ascii="仿宋" w:hAnsi="仿宋" w:eastAsia="仿宋" w:cs="仿宋"/>
          <w:sz w:val="32"/>
        </w:rPr>
        <w:t>万元，主要原因是严格执行厉行节约</w:t>
      </w:r>
      <w:r>
        <w:rPr>
          <w:rFonts w:hint="eastAsia" w:ascii="仿宋" w:hAnsi="仿宋" w:eastAsia="仿宋" w:cs="仿宋"/>
          <w:sz w:val="32"/>
          <w:lang w:eastAsia="zh-CN"/>
        </w:rPr>
        <w:t>八项规定</w:t>
      </w:r>
      <w:r>
        <w:rPr>
          <w:rFonts w:hint="eastAsia" w:ascii="仿宋" w:hAnsi="仿宋" w:eastAsia="仿宋" w:cs="仿宋"/>
          <w:sz w:val="32"/>
        </w:rPr>
        <w:t>压缩一般性支出，牢固树立“过紧日子”的思想。</w:t>
      </w:r>
      <w:r>
        <w:rPr>
          <w:rFonts w:hint="eastAsia" w:ascii="仿宋" w:hAnsi="仿宋" w:eastAsia="仿宋" w:cs="仿宋"/>
          <w:sz w:val="32"/>
          <w:lang w:eastAsia="zh-CN"/>
        </w:rPr>
        <w:t>主要包括</w:t>
      </w:r>
      <w:r>
        <w:rPr>
          <w:rFonts w:hint="eastAsia" w:ascii="仿宋" w:hAnsi="仿宋" w:eastAsia="仿宋" w:cs="仿宋"/>
          <w:sz w:val="32"/>
        </w:rPr>
        <w:t>：办公费</w:t>
      </w:r>
      <w:r>
        <w:rPr>
          <w:rFonts w:hint="eastAsia" w:ascii="仿宋" w:hAnsi="仿宋" w:eastAsia="仿宋" w:cs="仿宋"/>
          <w:sz w:val="32"/>
          <w:lang w:val="en-US" w:eastAsia="zh-CN"/>
        </w:rPr>
        <w:t>14.8</w:t>
      </w:r>
      <w:r>
        <w:rPr>
          <w:rFonts w:hint="eastAsia" w:ascii="仿宋" w:hAnsi="仿宋" w:eastAsia="仿宋" w:cs="仿宋"/>
          <w:sz w:val="32"/>
        </w:rPr>
        <w:t>万元、印刷费</w:t>
      </w:r>
      <w:r>
        <w:rPr>
          <w:rFonts w:hint="eastAsia" w:ascii="仿宋" w:hAnsi="仿宋" w:eastAsia="仿宋" w:cs="仿宋"/>
          <w:sz w:val="32"/>
          <w:lang w:val="en-US" w:eastAsia="zh-CN"/>
        </w:rPr>
        <w:t>0万</w:t>
      </w:r>
      <w:r>
        <w:rPr>
          <w:rFonts w:hint="eastAsia" w:ascii="仿宋" w:hAnsi="仿宋" w:eastAsia="仿宋" w:cs="仿宋"/>
          <w:sz w:val="32"/>
        </w:rPr>
        <w:t>元、手续费</w:t>
      </w:r>
      <w:r>
        <w:rPr>
          <w:rFonts w:hint="eastAsia" w:ascii="仿宋" w:hAnsi="仿宋" w:eastAsia="仿宋" w:cs="仿宋"/>
          <w:sz w:val="32"/>
          <w:lang w:val="en-US" w:eastAsia="zh-CN"/>
        </w:rPr>
        <w:t>0万</w:t>
      </w:r>
      <w:r>
        <w:rPr>
          <w:rFonts w:hint="eastAsia" w:ascii="仿宋" w:hAnsi="仿宋" w:eastAsia="仿宋" w:cs="仿宋"/>
          <w:sz w:val="32"/>
        </w:rPr>
        <w:t>元、邮电费</w:t>
      </w:r>
      <w:r>
        <w:rPr>
          <w:rFonts w:hint="eastAsia" w:ascii="仿宋" w:hAnsi="仿宋" w:eastAsia="仿宋" w:cs="仿宋"/>
          <w:sz w:val="32"/>
          <w:lang w:val="en-US" w:eastAsia="zh-CN"/>
        </w:rPr>
        <w:t>0万</w:t>
      </w:r>
      <w:r>
        <w:rPr>
          <w:rFonts w:hint="eastAsia" w:ascii="仿宋" w:hAnsi="仿宋" w:eastAsia="仿宋" w:cs="仿宋"/>
          <w:sz w:val="32"/>
        </w:rPr>
        <w:t>元、差旅费</w:t>
      </w:r>
      <w:r>
        <w:rPr>
          <w:rFonts w:hint="eastAsia" w:ascii="仿宋" w:hAnsi="仿宋" w:eastAsia="仿宋" w:cs="仿宋"/>
          <w:sz w:val="32"/>
          <w:lang w:val="en-US" w:eastAsia="zh-CN"/>
        </w:rPr>
        <w:t>0万</w:t>
      </w:r>
      <w:r>
        <w:rPr>
          <w:rFonts w:hint="eastAsia" w:ascii="仿宋" w:hAnsi="仿宋" w:eastAsia="仿宋" w:cs="仿宋"/>
          <w:sz w:val="32"/>
        </w:rPr>
        <w:t>元、工会经费</w:t>
      </w:r>
      <w:r>
        <w:rPr>
          <w:rFonts w:hint="eastAsia" w:ascii="仿宋" w:hAnsi="仿宋" w:eastAsia="仿宋" w:cs="仿宋"/>
          <w:sz w:val="32"/>
          <w:lang w:val="en-US" w:eastAsia="zh-CN"/>
        </w:rPr>
        <w:t>0万</w:t>
      </w:r>
      <w:r>
        <w:rPr>
          <w:rFonts w:hint="eastAsia" w:ascii="仿宋" w:hAnsi="仿宋" w:eastAsia="仿宋" w:cs="仿宋"/>
          <w:sz w:val="32"/>
        </w:rPr>
        <w:t>元、会议费</w:t>
      </w:r>
      <w:r>
        <w:rPr>
          <w:rFonts w:hint="eastAsia" w:ascii="仿宋" w:hAnsi="仿宋" w:eastAsia="仿宋" w:cs="仿宋"/>
          <w:sz w:val="32"/>
          <w:lang w:val="en-US" w:eastAsia="zh-CN"/>
        </w:rPr>
        <w:t>0万</w:t>
      </w:r>
      <w:r>
        <w:rPr>
          <w:rFonts w:hint="eastAsia" w:ascii="仿宋" w:hAnsi="仿宋" w:eastAsia="仿宋" w:cs="仿宋"/>
          <w:sz w:val="32"/>
        </w:rPr>
        <w:t>元、培训费</w:t>
      </w:r>
      <w:r>
        <w:rPr>
          <w:rFonts w:hint="eastAsia" w:ascii="仿宋" w:hAnsi="仿宋" w:eastAsia="仿宋" w:cs="仿宋"/>
          <w:sz w:val="32"/>
          <w:lang w:val="en-US" w:eastAsia="zh-CN"/>
        </w:rPr>
        <w:t>0万</w:t>
      </w:r>
      <w:r>
        <w:rPr>
          <w:rFonts w:hint="eastAsia" w:ascii="仿宋" w:hAnsi="仿宋" w:eastAsia="仿宋" w:cs="仿宋"/>
          <w:sz w:val="32"/>
        </w:rPr>
        <w:t>元、福利费</w:t>
      </w:r>
      <w:r>
        <w:rPr>
          <w:rFonts w:hint="eastAsia" w:ascii="仿宋" w:hAnsi="仿宋" w:eastAsia="仿宋" w:cs="仿宋"/>
          <w:sz w:val="32"/>
          <w:lang w:val="en-US" w:eastAsia="zh-CN"/>
        </w:rPr>
        <w:t>0万</w:t>
      </w:r>
      <w:r>
        <w:rPr>
          <w:rFonts w:hint="eastAsia" w:ascii="仿宋" w:hAnsi="仿宋" w:eastAsia="仿宋" w:cs="仿宋"/>
          <w:sz w:val="32"/>
        </w:rPr>
        <w:t>元。</w:t>
      </w:r>
    </w:p>
    <w:p w14:paraId="703760AB">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5BF9A44C">
      <w:pPr>
        <w:spacing w:line="360" w:lineRule="auto"/>
        <w:ind w:firstLine="624" w:firstLineChars="195"/>
        <w:rPr>
          <w:rFonts w:hint="eastAsia" w:ascii="仿宋" w:hAnsi="仿宋" w:eastAsia="仿宋" w:cs="仿宋"/>
          <w:sz w:val="32"/>
        </w:rPr>
      </w:pPr>
      <w:r>
        <w:rPr>
          <w:rFonts w:hint="eastAsia" w:ascii="仿宋" w:hAnsi="仿宋" w:eastAsia="仿宋" w:cs="仿宋"/>
          <w:sz w:val="32"/>
        </w:rPr>
        <w:t>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eastAsia="zh-CN"/>
        </w:rPr>
        <w:t>安排</w:t>
      </w:r>
      <w:r>
        <w:rPr>
          <w:rFonts w:hint="eastAsia" w:ascii="仿宋" w:hAnsi="仿宋" w:eastAsia="仿宋" w:cs="仿宋"/>
          <w:sz w:val="32"/>
        </w:rPr>
        <w:t>政府采购预算</w:t>
      </w:r>
      <w:r>
        <w:rPr>
          <w:rFonts w:hint="eastAsia" w:ascii="仿宋" w:hAnsi="仿宋" w:eastAsia="仿宋" w:cs="仿宋"/>
          <w:sz w:val="32"/>
          <w:lang w:val="en-US" w:eastAsia="zh-CN"/>
        </w:rPr>
        <w:t>0</w:t>
      </w:r>
      <w:r>
        <w:rPr>
          <w:rFonts w:hint="eastAsia" w:ascii="仿宋" w:hAnsi="仿宋" w:eastAsia="仿宋" w:cs="仿宋"/>
          <w:sz w:val="32"/>
        </w:rPr>
        <w:t>万元，政府购买服务预算</w:t>
      </w:r>
      <w:r>
        <w:rPr>
          <w:rFonts w:hint="eastAsia" w:ascii="仿宋" w:hAnsi="仿宋" w:eastAsia="仿宋" w:cs="仿宋"/>
          <w:sz w:val="32"/>
          <w:lang w:val="en-US" w:eastAsia="zh-CN"/>
        </w:rPr>
        <w:t>0</w:t>
      </w:r>
      <w:r>
        <w:rPr>
          <w:rFonts w:hint="eastAsia" w:ascii="仿宋" w:hAnsi="仿宋" w:eastAsia="仿宋" w:cs="仿宋"/>
          <w:sz w:val="32"/>
        </w:rPr>
        <w:t>万元。分项目如下：</w:t>
      </w:r>
    </w:p>
    <w:p w14:paraId="2070BEC8">
      <w:pPr>
        <w:spacing w:line="540" w:lineRule="exact"/>
        <w:ind w:firstLine="640" w:firstLineChars="200"/>
        <w:rPr>
          <w:rFonts w:hint="eastAsia" w:ascii="仿宋" w:hAnsi="仿宋" w:eastAsia="仿宋" w:cs="仿宋"/>
          <w:sz w:val="32"/>
          <w:lang w:eastAsia="zh-CN"/>
        </w:rPr>
      </w:pPr>
      <w:r>
        <w:rPr>
          <w:rFonts w:hint="eastAsia" w:ascii="仿宋" w:hAnsi="仿宋" w:eastAsia="仿宋" w:cs="仿宋"/>
          <w:sz w:val="32"/>
          <w:lang w:eastAsia="zh-CN"/>
        </w:rPr>
        <w:t>无</w:t>
      </w:r>
    </w:p>
    <w:p w14:paraId="2343FA69">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6B95B5FD">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截至20</w:t>
      </w:r>
      <w:r>
        <w:rPr>
          <w:rFonts w:hint="eastAsia" w:ascii="仿宋" w:hAnsi="仿宋" w:eastAsia="仿宋" w:cs="仿宋"/>
          <w:sz w:val="32"/>
          <w:lang w:val="en-US" w:eastAsia="zh-CN"/>
        </w:rPr>
        <w:t>22</w:t>
      </w:r>
      <w:r>
        <w:rPr>
          <w:rFonts w:hint="eastAsia" w:ascii="仿宋" w:hAnsi="仿宋" w:eastAsia="仿宋" w:cs="仿宋"/>
          <w:sz w:val="32"/>
        </w:rPr>
        <w:t>年12月31日，盘锦市</w:t>
      </w:r>
      <w:r>
        <w:rPr>
          <w:rFonts w:hint="eastAsia" w:ascii="仿宋" w:hAnsi="仿宋" w:eastAsia="仿宋" w:cs="仿宋"/>
          <w:sz w:val="32"/>
          <w:lang w:val="en-US" w:eastAsia="zh-CN"/>
        </w:rPr>
        <w:t>兴隆台区委政策研究室部门</w:t>
      </w:r>
      <w:r>
        <w:rPr>
          <w:rFonts w:hint="eastAsia" w:ascii="仿宋" w:hAnsi="仿宋" w:eastAsia="仿宋" w:cs="仿宋"/>
          <w:sz w:val="32"/>
        </w:rPr>
        <w:t>资产总额</w:t>
      </w:r>
      <w:r>
        <w:rPr>
          <w:rFonts w:hint="eastAsia" w:ascii="宋体" w:hAnsi="宋体"/>
          <w:sz w:val="30"/>
          <w:szCs w:val="30"/>
        </w:rPr>
        <w:t>30413.76</w:t>
      </w:r>
      <w:r>
        <w:rPr>
          <w:rFonts w:hint="eastAsia" w:ascii="仿宋" w:hAnsi="仿宋" w:eastAsia="仿宋" w:cs="仿宋"/>
          <w:sz w:val="32"/>
        </w:rPr>
        <w:t>，其中，流动资产</w:t>
      </w:r>
      <w:r>
        <w:rPr>
          <w:rFonts w:hint="eastAsia" w:ascii="仿宋" w:hAnsi="仿宋" w:eastAsia="仿宋" w:cs="仿宋"/>
          <w:sz w:val="32"/>
          <w:lang w:val="en-US" w:eastAsia="zh-CN"/>
        </w:rPr>
        <w:t>0</w:t>
      </w:r>
      <w:r>
        <w:rPr>
          <w:rFonts w:hint="eastAsia" w:ascii="仿宋" w:hAnsi="仿宋" w:eastAsia="仿宋" w:cs="仿宋"/>
          <w:sz w:val="32"/>
        </w:rPr>
        <w:t>元。</w:t>
      </w:r>
    </w:p>
    <w:p w14:paraId="3D4C5A99">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68E99F71">
      <w:pPr>
        <w:spacing w:line="540" w:lineRule="exact"/>
        <w:ind w:firstLine="640" w:firstLineChars="200"/>
        <w:rPr>
          <w:rFonts w:hint="eastAsia" w:ascii="仿宋" w:hAnsi="仿宋" w:eastAsia="仿宋" w:cs="仿宋"/>
          <w:sz w:val="32"/>
        </w:rPr>
      </w:pPr>
      <w:r>
        <w:rPr>
          <w:rFonts w:hint="eastAsia" w:ascii="仿宋" w:hAnsi="仿宋" w:eastAsia="仿宋" w:cs="仿宋"/>
          <w:sz w:val="32"/>
        </w:rPr>
        <w:t>根据预算绩效管理要求，盘锦市</w:t>
      </w:r>
      <w:r>
        <w:rPr>
          <w:rFonts w:hint="eastAsia" w:ascii="仿宋" w:hAnsi="仿宋" w:eastAsia="仿宋" w:cs="仿宋"/>
          <w:sz w:val="32"/>
          <w:lang w:val="en-US" w:eastAsia="zh-CN"/>
        </w:rPr>
        <w:t>兴隆台区委政策研究室</w:t>
      </w: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rPr>
        <w:t>年应编制绩效目标的项目共</w:t>
      </w:r>
      <w:r>
        <w:rPr>
          <w:rFonts w:hint="eastAsia" w:ascii="仿宋" w:hAnsi="仿宋" w:eastAsia="仿宋" w:cs="仿宋"/>
          <w:sz w:val="32"/>
          <w:lang w:val="en-US" w:eastAsia="zh-CN"/>
        </w:rPr>
        <w:t>0</w:t>
      </w:r>
      <w:r>
        <w:rPr>
          <w:rFonts w:hint="eastAsia" w:ascii="仿宋" w:hAnsi="仿宋" w:eastAsia="仿宋" w:cs="仿宋"/>
          <w:sz w:val="32"/>
        </w:rPr>
        <w:t>个，实际编制绩效目标的项目共</w:t>
      </w:r>
      <w:r>
        <w:rPr>
          <w:rFonts w:hint="eastAsia" w:ascii="仿宋" w:hAnsi="仿宋" w:eastAsia="仿宋" w:cs="仿宋"/>
          <w:sz w:val="32"/>
          <w:lang w:val="en-US" w:eastAsia="zh-CN"/>
        </w:rPr>
        <w:t>0</w:t>
      </w:r>
      <w:r>
        <w:rPr>
          <w:rFonts w:hint="eastAsia" w:ascii="仿宋" w:hAnsi="仿宋" w:eastAsia="仿宋" w:cs="仿宋"/>
          <w:sz w:val="32"/>
        </w:rPr>
        <w:t>个，涉及资金</w:t>
      </w:r>
      <w:r>
        <w:rPr>
          <w:rFonts w:hint="eastAsia" w:ascii="仿宋" w:hAnsi="仿宋" w:eastAsia="仿宋" w:cs="仿宋"/>
          <w:sz w:val="32"/>
          <w:lang w:val="en-US" w:eastAsia="zh-CN"/>
        </w:rPr>
        <w:t>0</w:t>
      </w:r>
      <w:r>
        <w:rPr>
          <w:rFonts w:hint="eastAsia" w:ascii="仿宋" w:hAnsi="仿宋" w:eastAsia="仿宋" w:cs="仿宋"/>
          <w:sz w:val="32"/>
        </w:rPr>
        <w:t>万元，编制绩效目标的项目覆盖率（实际编制绩效目标的项目/应编制绩效目标的项目）为100%。</w:t>
      </w:r>
    </w:p>
    <w:p w14:paraId="731F365D">
      <w:pPr>
        <w:spacing w:line="480" w:lineRule="auto"/>
        <w:jc w:val="center"/>
        <w:rPr>
          <w:rFonts w:hint="eastAsia" w:ascii="仿宋_GB2312" w:hAnsi="黑体" w:eastAsia="仿宋_GB2312"/>
          <w:sz w:val="32"/>
          <w:szCs w:val="32"/>
        </w:rPr>
      </w:pPr>
    </w:p>
    <w:p w14:paraId="3579939D">
      <w:pPr>
        <w:spacing w:line="480" w:lineRule="auto"/>
        <w:jc w:val="center"/>
        <w:rPr>
          <w:rFonts w:hint="eastAsia" w:ascii="宋体" w:hAnsi="宋体"/>
          <w:b/>
          <w:sz w:val="44"/>
          <w:szCs w:val="44"/>
        </w:rPr>
      </w:pPr>
      <w:r>
        <w:rPr>
          <w:rFonts w:hint="eastAsia" w:ascii="宋体" w:hAnsi="宋体"/>
          <w:b/>
          <w:sz w:val="44"/>
          <w:szCs w:val="44"/>
        </w:rPr>
        <w:t>第四部分 名词解释</w:t>
      </w:r>
    </w:p>
    <w:p w14:paraId="2A985144">
      <w:pPr>
        <w:spacing w:line="540" w:lineRule="exact"/>
        <w:jc w:val="center"/>
        <w:rPr>
          <w:rFonts w:hint="eastAsia" w:ascii="黑体" w:eastAsia="黑体"/>
          <w:sz w:val="36"/>
          <w:szCs w:val="36"/>
        </w:rPr>
      </w:pPr>
    </w:p>
    <w:p w14:paraId="5A07D04C">
      <w:pPr>
        <w:spacing w:line="540" w:lineRule="exact"/>
        <w:rPr>
          <w:rFonts w:hint="eastAsia" w:ascii="仿宋" w:hAnsi="仿宋" w:eastAsia="仿宋"/>
          <w:b w:val="0"/>
          <w:bCs/>
          <w:sz w:val="32"/>
          <w:szCs w:val="32"/>
        </w:rPr>
      </w:pPr>
      <w:r>
        <w:rPr>
          <w:rFonts w:hint="eastAsia" w:ascii="仿宋" w:hAnsi="仿宋" w:eastAsia="仿宋"/>
          <w:b w:val="0"/>
          <w:bCs/>
          <w:sz w:val="32"/>
          <w:szCs w:val="32"/>
        </w:rPr>
        <w:t>　　1.财政拨款收入：指</w:t>
      </w:r>
      <w:r>
        <w:rPr>
          <w:rFonts w:hint="eastAsia" w:ascii="仿宋" w:hAnsi="仿宋" w:eastAsia="仿宋"/>
          <w:b w:val="0"/>
          <w:bCs/>
          <w:sz w:val="32"/>
          <w:szCs w:val="32"/>
          <w:lang w:eastAsia="zh-CN"/>
        </w:rPr>
        <w:t>市</w:t>
      </w:r>
      <w:r>
        <w:rPr>
          <w:rFonts w:hint="eastAsia" w:ascii="仿宋" w:hAnsi="仿宋" w:eastAsia="仿宋"/>
          <w:b w:val="0"/>
          <w:bCs/>
          <w:sz w:val="32"/>
          <w:szCs w:val="32"/>
        </w:rPr>
        <w:t>级财政当年拨付的资金。</w:t>
      </w:r>
    </w:p>
    <w:p w14:paraId="2B31964D">
      <w:pPr>
        <w:spacing w:line="540" w:lineRule="exact"/>
        <w:rPr>
          <w:rFonts w:hint="eastAsia" w:ascii="仿宋" w:hAnsi="仿宋" w:eastAsia="仿宋"/>
          <w:b w:val="0"/>
          <w:bCs/>
          <w:sz w:val="32"/>
          <w:szCs w:val="32"/>
        </w:rPr>
      </w:pPr>
      <w:r>
        <w:rPr>
          <w:rFonts w:hint="eastAsia" w:ascii="仿宋" w:hAnsi="仿宋" w:eastAsia="仿宋"/>
          <w:b w:val="0"/>
          <w:bCs/>
          <w:sz w:val="32"/>
          <w:szCs w:val="32"/>
        </w:rPr>
        <w:t>　　2.基本支出：指保障机构正常运转、完成日常工作任务而发生的人员支出和公用支出。</w:t>
      </w:r>
    </w:p>
    <w:p w14:paraId="0FC780DD">
      <w:pPr>
        <w:spacing w:line="540" w:lineRule="exact"/>
        <w:rPr>
          <w:rFonts w:hint="eastAsia" w:ascii="仿宋" w:hAnsi="仿宋" w:eastAsia="仿宋"/>
          <w:b w:val="0"/>
          <w:bCs/>
          <w:sz w:val="32"/>
          <w:szCs w:val="32"/>
        </w:rPr>
      </w:pPr>
      <w:r>
        <w:rPr>
          <w:rFonts w:hint="eastAsia" w:ascii="仿宋" w:hAnsi="仿宋" w:eastAsia="仿宋"/>
          <w:b w:val="0"/>
          <w:bCs/>
          <w:sz w:val="32"/>
          <w:szCs w:val="32"/>
        </w:rPr>
        <w:t>　　3.项目支出：指在基本支出之外为完成特定行政任务和事业发展目标所发生的支出。</w:t>
      </w:r>
    </w:p>
    <w:p w14:paraId="057FBE6D">
      <w:pPr>
        <w:spacing w:line="540" w:lineRule="exact"/>
        <w:rPr>
          <w:rFonts w:hint="eastAsia" w:ascii="仿宋" w:hAnsi="仿宋" w:eastAsia="仿宋"/>
          <w:b w:val="0"/>
          <w:bCs/>
          <w:sz w:val="32"/>
          <w:szCs w:val="32"/>
        </w:rPr>
      </w:pPr>
      <w:r>
        <w:rPr>
          <w:rFonts w:hint="eastAsia" w:ascii="仿宋" w:hAnsi="仿宋" w:eastAsia="仿宋"/>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584D3EC3">
      <w:pPr>
        <w:spacing w:line="540" w:lineRule="exact"/>
        <w:rPr>
          <w:rFonts w:hint="eastAsia" w:ascii="仿宋" w:hAnsi="仿宋" w:eastAsia="仿宋"/>
          <w:b w:val="0"/>
          <w:bCs/>
          <w:sz w:val="32"/>
          <w:szCs w:val="32"/>
        </w:rPr>
      </w:pPr>
      <w:r>
        <w:rPr>
          <w:rFonts w:hint="eastAsia" w:ascii="仿宋" w:hAnsi="仿宋" w:eastAsia="仿宋"/>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7DCC5429">
      <w:pPr>
        <w:spacing w:line="540" w:lineRule="exact"/>
        <w:rPr>
          <w:rFonts w:hint="eastAsia" w:ascii="仿宋" w:hAnsi="仿宋" w:eastAsia="仿宋"/>
          <w:b w:val="0"/>
          <w:bCs/>
          <w:sz w:val="32"/>
          <w:szCs w:val="32"/>
        </w:rPr>
      </w:pPr>
      <w:r>
        <w:rPr>
          <w:rFonts w:hint="eastAsia" w:ascii="仿宋" w:hAnsi="仿宋" w:eastAsia="仿宋"/>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72EC6E2">
      <w:pPr>
        <w:spacing w:line="540" w:lineRule="exact"/>
        <w:rPr>
          <w:rFonts w:hint="eastAsia" w:ascii="仿宋" w:hAnsi="仿宋" w:eastAsia="仿宋"/>
          <w:b w:val="0"/>
          <w:bCs/>
          <w:sz w:val="32"/>
          <w:szCs w:val="32"/>
        </w:rPr>
      </w:pPr>
      <w:r>
        <w:rPr>
          <w:rFonts w:hint="eastAsia" w:ascii="仿宋" w:hAnsi="仿宋" w:eastAsia="仿宋"/>
          <w:b w:val="0"/>
          <w:bCs/>
          <w:sz w:val="32"/>
          <w:szCs w:val="32"/>
        </w:rPr>
        <w:t>　　7.其他收入：指除上述“财政拨款收入”、“行政事业性收费收入”、“政府性基金收入”以外的收入。</w:t>
      </w:r>
    </w:p>
    <w:p w14:paraId="7B4C1457">
      <w:pPr>
        <w:spacing w:line="540" w:lineRule="exact"/>
        <w:rPr>
          <w:rFonts w:hint="eastAsia" w:ascii="仿宋" w:hAnsi="仿宋" w:eastAsia="仿宋"/>
          <w:b w:val="0"/>
          <w:bCs/>
          <w:sz w:val="32"/>
          <w:szCs w:val="32"/>
        </w:rPr>
      </w:pPr>
      <w:r>
        <w:rPr>
          <w:rFonts w:hint="eastAsia" w:ascii="仿宋" w:hAnsi="仿宋" w:eastAsia="仿宋"/>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E8C12E2">
      <w:pPr>
        <w:spacing w:line="540" w:lineRule="exact"/>
        <w:rPr>
          <w:rFonts w:hint="eastAsia" w:ascii="仿宋" w:hAnsi="仿宋" w:eastAsia="仿宋"/>
          <w:b w:val="0"/>
          <w:bCs/>
          <w:sz w:val="32"/>
          <w:szCs w:val="32"/>
        </w:rPr>
      </w:pPr>
      <w:r>
        <w:rPr>
          <w:rFonts w:hint="eastAsia" w:ascii="仿宋" w:hAnsi="仿宋" w:eastAsia="仿宋"/>
          <w:b w:val="0"/>
          <w:bCs/>
          <w:sz w:val="32"/>
          <w:szCs w:val="32"/>
        </w:rPr>
        <w:t>　　9.一般公共服务（类）财政事务（款）行政运行（项）：反映行政单位（包括实行公务员管理的事业单位）的基本支出。</w:t>
      </w:r>
    </w:p>
    <w:p w14:paraId="140D6121">
      <w:pPr>
        <w:spacing w:line="540" w:lineRule="exact"/>
        <w:rPr>
          <w:rFonts w:hint="eastAsia" w:ascii="仿宋" w:hAnsi="仿宋" w:eastAsia="仿宋"/>
          <w:b w:val="0"/>
          <w:bCs/>
          <w:sz w:val="32"/>
          <w:szCs w:val="32"/>
        </w:rPr>
      </w:pPr>
      <w:r>
        <w:rPr>
          <w:rFonts w:hint="eastAsia" w:ascii="仿宋" w:hAnsi="仿宋" w:eastAsia="仿宋"/>
          <w:b w:val="0"/>
          <w:bCs/>
          <w:sz w:val="32"/>
          <w:szCs w:val="32"/>
        </w:rPr>
        <w:t>　　10.一般公共服务（类）财政事务（款）一般行政管理事务（项）：反映行政单位（包括实行公务员管理的事业单位）未单独设置项级科目的其他项目支出。</w:t>
      </w:r>
    </w:p>
    <w:p w14:paraId="6BB85165">
      <w:pPr>
        <w:spacing w:line="540" w:lineRule="exact"/>
        <w:rPr>
          <w:rFonts w:hint="eastAsia" w:ascii="仿宋" w:hAnsi="仿宋" w:eastAsia="仿宋"/>
          <w:b w:val="0"/>
          <w:bCs/>
          <w:sz w:val="32"/>
          <w:szCs w:val="32"/>
        </w:rPr>
      </w:pPr>
      <w:r>
        <w:rPr>
          <w:rFonts w:hint="eastAsia" w:ascii="仿宋" w:hAnsi="仿宋" w:eastAsia="仿宋"/>
          <w:b w:val="0"/>
          <w:bCs/>
          <w:sz w:val="32"/>
          <w:szCs w:val="32"/>
        </w:rPr>
        <w:t>　　11.一般公共服务（类）财政事务（款）预算改革业务（项）：反映财政部门用于预算改革方面的支出。</w:t>
      </w:r>
    </w:p>
    <w:p w14:paraId="3C232A24">
      <w:pPr>
        <w:spacing w:line="540" w:lineRule="exact"/>
        <w:rPr>
          <w:rFonts w:hint="eastAsia" w:ascii="仿宋" w:hAnsi="仿宋" w:eastAsia="仿宋"/>
          <w:b w:val="0"/>
          <w:bCs/>
          <w:sz w:val="32"/>
          <w:szCs w:val="32"/>
        </w:rPr>
      </w:pPr>
      <w:r>
        <w:rPr>
          <w:rFonts w:hint="eastAsia" w:ascii="仿宋" w:hAnsi="仿宋" w:eastAsia="仿宋"/>
          <w:b w:val="0"/>
          <w:bCs/>
          <w:sz w:val="32"/>
          <w:szCs w:val="32"/>
        </w:rPr>
        <w:t>　　12.一般公共服务（类）财政事务（款）财政国库业务（项）：反映财政部门用于财政国库集中收付业务方面的支出。</w:t>
      </w:r>
    </w:p>
    <w:p w14:paraId="7EB073EE">
      <w:pPr>
        <w:spacing w:line="540" w:lineRule="exact"/>
        <w:rPr>
          <w:rFonts w:hint="eastAsia" w:ascii="仿宋" w:hAnsi="仿宋" w:eastAsia="仿宋"/>
          <w:b w:val="0"/>
          <w:bCs/>
          <w:sz w:val="32"/>
          <w:szCs w:val="32"/>
        </w:rPr>
      </w:pPr>
      <w:r>
        <w:rPr>
          <w:rFonts w:hint="eastAsia" w:ascii="仿宋" w:hAnsi="仿宋" w:eastAsia="仿宋"/>
          <w:b w:val="0"/>
          <w:bCs/>
          <w:sz w:val="32"/>
          <w:szCs w:val="32"/>
        </w:rPr>
        <w:t>　　13.一般公共服务（类）财政事务（款）事业运行（项）：反映事业单位的基本支出，不包括行政单位（包括实行公务员管理的事业单位）后勤服务中心、医务室等附属事业单位。</w:t>
      </w:r>
    </w:p>
    <w:p w14:paraId="7EFFE411">
      <w:pPr>
        <w:spacing w:line="540" w:lineRule="exact"/>
        <w:rPr>
          <w:rFonts w:hint="eastAsia" w:ascii="仿宋" w:hAnsi="仿宋" w:eastAsia="仿宋"/>
          <w:b w:val="0"/>
          <w:bCs/>
          <w:sz w:val="32"/>
          <w:szCs w:val="32"/>
        </w:rPr>
      </w:pPr>
      <w:r>
        <w:rPr>
          <w:rFonts w:hint="eastAsia" w:ascii="仿宋" w:hAnsi="仿宋" w:eastAsia="仿宋"/>
          <w:b w:val="0"/>
          <w:bCs/>
          <w:sz w:val="32"/>
          <w:szCs w:val="32"/>
        </w:rPr>
        <w:t>　　14.一般公共服务（类）财政事务（款）其他财政事务支出（项）：反映除上述项目以外其他财政事务方面的支出。</w:t>
      </w:r>
    </w:p>
    <w:p w14:paraId="2320488D">
      <w:pPr>
        <w:spacing w:line="540" w:lineRule="exact"/>
        <w:rPr>
          <w:rFonts w:hint="eastAsia" w:ascii="仿宋" w:hAnsi="仿宋" w:eastAsia="仿宋"/>
          <w:b w:val="0"/>
          <w:bCs/>
          <w:sz w:val="32"/>
          <w:szCs w:val="32"/>
        </w:rPr>
      </w:pPr>
      <w:r>
        <w:rPr>
          <w:rFonts w:hint="eastAsia" w:ascii="仿宋" w:hAnsi="仿宋" w:eastAsia="仿宋"/>
          <w:b w:val="0"/>
          <w:bCs/>
          <w:sz w:val="32"/>
          <w:szCs w:val="32"/>
        </w:rPr>
        <w:t>　　15.社会保障和就业（类）行政事业单位离退休（款）归口管理的行政单位离退休（项）：反映实行归口管理的行政单位（包括实行公务员管理的事业单位）开支的离退休经费。</w:t>
      </w:r>
    </w:p>
    <w:p w14:paraId="2C0379C0">
      <w:pPr>
        <w:spacing w:line="540" w:lineRule="exact"/>
        <w:rPr>
          <w:rFonts w:hint="eastAsia" w:ascii="仿宋" w:hAnsi="仿宋" w:eastAsia="仿宋"/>
          <w:b w:val="0"/>
          <w:bCs/>
          <w:sz w:val="32"/>
          <w:szCs w:val="32"/>
        </w:rPr>
      </w:pPr>
      <w:r>
        <w:rPr>
          <w:rFonts w:hint="eastAsia" w:ascii="仿宋" w:hAnsi="仿宋" w:eastAsia="仿宋"/>
          <w:b w:val="0"/>
          <w:bCs/>
          <w:sz w:val="32"/>
          <w:szCs w:val="32"/>
        </w:rPr>
        <w:t>　　16.社会保障和就业（类）行政事业单位离退休（款）事业单位离退休（项）：反映实行归口管理的事业单位开支的离退休经费。</w:t>
      </w:r>
    </w:p>
    <w:p w14:paraId="53B98000">
      <w:pPr>
        <w:spacing w:line="540" w:lineRule="exact"/>
        <w:rPr>
          <w:rFonts w:hint="eastAsia" w:ascii="仿宋" w:hAnsi="仿宋" w:eastAsia="仿宋"/>
          <w:b w:val="0"/>
          <w:bCs/>
          <w:sz w:val="32"/>
          <w:szCs w:val="32"/>
        </w:rPr>
      </w:pPr>
      <w:r>
        <w:rPr>
          <w:rFonts w:hint="eastAsia" w:ascii="仿宋" w:hAnsi="仿宋" w:eastAsia="仿宋"/>
          <w:b w:val="0"/>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05D522AE">
      <w:pPr>
        <w:spacing w:line="540" w:lineRule="exact"/>
        <w:rPr>
          <w:rFonts w:hint="eastAsia" w:ascii="仿宋" w:hAnsi="仿宋" w:eastAsia="仿宋"/>
          <w:b w:val="0"/>
          <w:bCs/>
          <w:sz w:val="32"/>
          <w:szCs w:val="32"/>
        </w:rPr>
      </w:pPr>
      <w:r>
        <w:rPr>
          <w:rFonts w:hint="eastAsia" w:ascii="仿宋" w:hAnsi="仿宋" w:eastAsia="仿宋"/>
          <w:b w:val="0"/>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2F7D0004">
      <w:pPr>
        <w:spacing w:line="540" w:lineRule="exact"/>
        <w:rPr>
          <w:rFonts w:ascii="仿宋" w:hAnsi="仿宋" w:eastAsia="仿宋"/>
          <w:b w:val="0"/>
          <w:bCs/>
        </w:rPr>
      </w:pPr>
      <w:r>
        <w:rPr>
          <w:rFonts w:hint="eastAsia" w:ascii="仿宋" w:hAnsi="仿宋" w:eastAsia="仿宋"/>
          <w:b w:val="0"/>
          <w:bCs/>
          <w:sz w:val="32"/>
          <w:szCs w:val="32"/>
        </w:rPr>
        <w:t>　　19.住房保障（类）住房改革（款）住房公积金（项）：反映行政事业单位按人力资源和社会保障部、财政部规定的基本工资和津贴补贴以及规定比例为职工缴纳的住房公积金。</w:t>
      </w:r>
    </w:p>
    <w:p w14:paraId="0CF05267"/>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8AC9C">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14:paraId="7D2D130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D6C27">
    <w:pPr>
      <w:pStyle w:val="2"/>
      <w:framePr w:wrap="around" w:vAnchor="text" w:hAnchor="margin" w:xAlign="center" w:y="1"/>
      <w:rPr>
        <w:rStyle w:val="5"/>
      </w:rPr>
    </w:pPr>
    <w:r>
      <w:fldChar w:fldCharType="begin"/>
    </w:r>
    <w:r>
      <w:rPr>
        <w:rStyle w:val="5"/>
      </w:rPr>
      <w:instrText xml:space="preserve">PAGE  </w:instrText>
    </w:r>
    <w:r>
      <w:fldChar w:fldCharType="end"/>
    </w:r>
  </w:p>
  <w:p w14:paraId="7EC363A2">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019983"/>
    <w:multiLevelType w:val="singleLevel"/>
    <w:tmpl w:val="0C019983"/>
    <w:lvl w:ilvl="0" w:tentative="0">
      <w:start w:val="2"/>
      <w:numFmt w:val="chineseCounting"/>
      <w:suff w:val="space"/>
      <w:lvlText w:val="第%1部分"/>
      <w:lvlJc w:val="left"/>
      <w:rPr>
        <w:rFonts w:hint="eastAsia"/>
      </w:rPr>
    </w:lvl>
  </w:abstractNum>
  <w:abstractNum w:abstractNumId="3">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MmU5MDQ3ZGVhZjhmOGQ5OGM3YjMyMDBkNzA3YjQifQ=="/>
    <w:docVar w:name="KSO_WPS_MARK_KEY" w:val="d9ed3846-d8ab-424b-9c92-ffcd542fd47b"/>
  </w:docVars>
  <w:rsids>
    <w:rsidRoot w:val="498D2B6C"/>
    <w:rsid w:val="02B77E3E"/>
    <w:rsid w:val="03BD5AE4"/>
    <w:rsid w:val="09C6008A"/>
    <w:rsid w:val="0AC57974"/>
    <w:rsid w:val="0C463842"/>
    <w:rsid w:val="0FA87956"/>
    <w:rsid w:val="1BC7471D"/>
    <w:rsid w:val="1C2B73EB"/>
    <w:rsid w:val="1C9B2D43"/>
    <w:rsid w:val="271469EE"/>
    <w:rsid w:val="2938570B"/>
    <w:rsid w:val="42AD499A"/>
    <w:rsid w:val="43D321DE"/>
    <w:rsid w:val="498D2B6C"/>
    <w:rsid w:val="4F5B4D55"/>
    <w:rsid w:val="54FB5B74"/>
    <w:rsid w:val="57C1328E"/>
    <w:rsid w:val="5F285762"/>
    <w:rsid w:val="6300485E"/>
    <w:rsid w:val="721745A3"/>
    <w:rsid w:val="E77CD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3148</Words>
  <Characters>3315</Characters>
  <Lines>0</Lines>
  <Paragraphs>0</Paragraphs>
  <TotalTime>10</TotalTime>
  <ScaleCrop>false</ScaleCrop>
  <LinksUpToDate>false</LinksUpToDate>
  <CharactersWithSpaces>3374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2020-04-20T14:37:00Z</dcterms:created>
  <dc:creator>WPS_1473650716</dc:creator>
  <cp:lastModifiedBy>WPS_1473302503</cp:lastModifiedBy>
  <cp:lastPrinted>2021-05-28T16:34:00Z</cp:lastPrinted>
  <dcterms:modified xsi:type="dcterms:W3CDTF">2025-04-09T03:34:17Z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6BB09A1839D6427884B3C4785BA5905D</vt:lpwstr>
  </property>
  <property fmtid="{D5CDD505-2E9C-101B-9397-08002B2CF9AE}" pid="4" name="KSOTemplateDocerSaveRecord">
    <vt:lpwstr>eyJoZGlkIjoiODE1MmJmYTUxOGYxYmVhNmMyNTI0YzUwYmUwNjM2YjkiLCJ1c2VySWQiOiIyMzkxMTI1MjQifQ==</vt:lpwstr>
  </property>
</Properties>
</file>