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2652E">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w:t>
      </w:r>
    </w:p>
    <w:p w14:paraId="18696ABF">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w:t>
      </w:r>
      <w:r>
        <w:rPr>
          <w:rFonts w:ascii="方正小标宋_GBK" w:hAnsi="方正小标宋_GBK" w:eastAsia="方正小标宋_GBK" w:cs="方正小标宋_GBK"/>
          <w:bCs/>
          <w:sz w:val="44"/>
          <w:szCs w:val="44"/>
        </w:rPr>
        <w:t>3</w:t>
      </w:r>
      <w:r>
        <w:rPr>
          <w:rFonts w:hint="eastAsia" w:ascii="方正小标宋_GBK" w:hAnsi="方正小标宋_GBK" w:eastAsia="方正小标宋_GBK" w:cs="方正小标宋_GBK"/>
          <w:bCs/>
          <w:sz w:val="44"/>
          <w:szCs w:val="44"/>
        </w:rPr>
        <w:t>年度部门预算</w:t>
      </w:r>
    </w:p>
    <w:p w14:paraId="3F36494C">
      <w:pPr>
        <w:spacing w:line="600" w:lineRule="exact"/>
        <w:jc w:val="center"/>
        <w:rPr>
          <w:bCs/>
          <w:sz w:val="44"/>
          <w:szCs w:val="44"/>
          <w:u w:val="single"/>
        </w:rPr>
      </w:pPr>
    </w:p>
    <w:p w14:paraId="090B8FF0">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6D8DB712">
      <w:pPr>
        <w:spacing w:line="600" w:lineRule="exact"/>
        <w:rPr>
          <w:rFonts w:ascii="黑体" w:hAnsi="黑体" w:eastAsia="黑体" w:cs="黑体"/>
          <w:bCs/>
          <w:sz w:val="32"/>
          <w:szCs w:val="32"/>
          <w:u w:val="single"/>
        </w:rPr>
      </w:pPr>
    </w:p>
    <w:p w14:paraId="5ED8C6B9">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盘锦市商贸物流基地建设服务中心部门概况</w:t>
      </w:r>
    </w:p>
    <w:p w14:paraId="3049236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5673FE3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4DCE2E2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E3EF058">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盘锦市商贸物流基地建设服务中心2023年度部门预算公开表</w:t>
      </w:r>
    </w:p>
    <w:p w14:paraId="00F95AB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一、2023年度部门收支总体情况表</w:t>
      </w:r>
    </w:p>
    <w:p w14:paraId="0E440B7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二、2023年度部门收入总体情况表</w:t>
      </w:r>
    </w:p>
    <w:p w14:paraId="1C33FAA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三、2023年度部门支出总体情况表</w:t>
      </w:r>
    </w:p>
    <w:p w14:paraId="5026DA6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四、2023年度财政拨款收支总体情况表</w:t>
      </w:r>
    </w:p>
    <w:p w14:paraId="26368C6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五、2023年度一般公共预算支出情况表</w:t>
      </w:r>
    </w:p>
    <w:p w14:paraId="41ADFF7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六、2023年度一般公共预算基本支出情况表</w:t>
      </w:r>
    </w:p>
    <w:p w14:paraId="0E11F27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七、2023度一般公共预算“三公”经费支出情况表</w:t>
      </w:r>
    </w:p>
    <w:p w14:paraId="748BFB5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八、2023年度政府性基金预算支出情况表</w:t>
      </w:r>
    </w:p>
    <w:p w14:paraId="3CAD2CE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九、2023年度综合预算项目支出表</w:t>
      </w:r>
    </w:p>
    <w:p w14:paraId="7FDCBD8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2023年度部门（单位）整体绩效目标表（</w:t>
      </w:r>
      <w:r>
        <w:rPr>
          <w:rFonts w:hint="eastAsia" w:ascii="仿宋_GB2312" w:hAnsi="仿宋_GB2312" w:eastAsia="仿宋_GB2312" w:cs="仿宋_GB2312"/>
          <w:sz w:val="32"/>
          <w:szCs w:val="32"/>
        </w:rPr>
        <w:t>2023年度部门预算项目（政策）绩效目标情况表</w:t>
      </w:r>
      <w:r>
        <w:rPr>
          <w:rFonts w:hint="eastAsia" w:ascii="仿宋" w:hAnsi="仿宋" w:eastAsia="仿宋" w:cs="仿宋"/>
          <w:sz w:val="32"/>
          <w:szCs w:val="32"/>
        </w:rPr>
        <w:t>）</w:t>
      </w:r>
    </w:p>
    <w:p w14:paraId="342A5930">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盘锦市商贸物流基地建设服务中心2023年度部门预算情况说明</w:t>
      </w:r>
    </w:p>
    <w:p w14:paraId="61484E2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0E45779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46EB585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F14F6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4FA7808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4AEDA39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46C87856">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1AC2399A">
      <w:pPr>
        <w:spacing w:line="600" w:lineRule="exact"/>
        <w:jc w:val="both"/>
        <w:rPr>
          <w:rFonts w:ascii="方正小标宋_GBK" w:hAnsi="方正小标宋_GBK" w:eastAsia="方正小标宋_GBK" w:cs="方正小标宋_GBK"/>
          <w:bCs/>
          <w:sz w:val="44"/>
          <w:szCs w:val="44"/>
          <w:u w:val="single"/>
        </w:rPr>
      </w:pPr>
    </w:p>
    <w:p w14:paraId="04C464F7">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36B9E165">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w:t>
      </w:r>
    </w:p>
    <w:p w14:paraId="1D32285F">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部门概况</w:t>
      </w:r>
    </w:p>
    <w:p w14:paraId="4128146F">
      <w:pPr>
        <w:spacing w:line="600" w:lineRule="exact"/>
        <w:jc w:val="left"/>
        <w:rPr>
          <w:rFonts w:ascii="方正小标宋_GBK" w:hAnsi="方正小标宋_GBK" w:eastAsia="方正小标宋_GBK" w:cs="方正小标宋_GBK"/>
          <w:bCs/>
          <w:sz w:val="44"/>
          <w:szCs w:val="44"/>
        </w:rPr>
      </w:pPr>
    </w:p>
    <w:p w14:paraId="7BF11628">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566DA981">
      <w:pPr>
        <w:pStyle w:val="12"/>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（一）开展为商贸物流基地重点园区、重点企业、重点项目提供政策咨询、立项指导、协调调度等全过程服务。</w:t>
      </w:r>
    </w:p>
    <w:p w14:paraId="3575284C">
      <w:pPr>
        <w:pStyle w:val="12"/>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（二）开展商贸物流领域基础性、前瞻性、战略性问题研究相关服务工作，参与市委、市政府商贸物流产业发展有关政策制定、发展规划的研究工作，提出有关建议。</w:t>
      </w:r>
    </w:p>
    <w:p w14:paraId="560F2FD7">
      <w:pPr>
        <w:pStyle w:val="12"/>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（三）宣传国家、省和市关于商贸物流产业发展工作的有关政策措施；对政策措施的落实情况及实际操作中遇到的问题进行跟踪调查并及时向有关部门反映企业诉求。</w:t>
      </w:r>
    </w:p>
    <w:p w14:paraId="5C5193FE">
      <w:pPr>
        <w:pStyle w:val="12"/>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14:paraId="68432452">
      <w:pPr>
        <w:pStyle w:val="12"/>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（五）承担商贸物流供应链、信用评价体系建设及肉菜追溯体系建设相关事务性工作；承担旧货流通、再生资源行业发展和楼宇经济推进相关事务性工作。</w:t>
      </w:r>
    </w:p>
    <w:p w14:paraId="40D18395">
      <w:pPr>
        <w:pStyle w:val="12"/>
        <w:numPr>
          <w:ilvl w:val="0"/>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（六）承担市委、市政府交办的其他工作。</w:t>
      </w:r>
    </w:p>
    <w:p w14:paraId="2EE35524">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0114B89D">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2FF0C56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1.办公室</w:t>
      </w:r>
    </w:p>
    <w:p w14:paraId="6D5CF0F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负责党群和纪检工作；负责文电、信息、财务、资产、档案、保密、信访等工作；负责机构编制、人事管理、离退休干部服务等工作。</w:t>
      </w:r>
    </w:p>
    <w:p w14:paraId="280872D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人员编制15名，主任职数1名、副主任职数2名。</w:t>
      </w:r>
    </w:p>
    <w:p w14:paraId="295C27B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2.业务服务科</w:t>
      </w:r>
    </w:p>
    <w:p w14:paraId="646BF7D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14:paraId="28ADCAA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人员编制10名，科长职数1名、副科长职数2名。</w:t>
      </w:r>
    </w:p>
    <w:p w14:paraId="510FD48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3.产业服务科</w:t>
      </w:r>
    </w:p>
    <w:p w14:paraId="37B0EE1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14:paraId="667BA70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14:paraId="3B47119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4.项目服务科</w:t>
      </w:r>
    </w:p>
    <w:p w14:paraId="7A450AFE">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开展为商贸物流基地重点园区、重点企业、重点项目提供政策咨询、立项指导、协调调度等全过程服务；承担楼宇经济统筹推进、肉菜追溯体系建设事务性工作；承担农产品物流基地服务等工作。 </w:t>
      </w:r>
    </w:p>
    <w:p w14:paraId="401836A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人员编制7名，科长职数1名、副科长职数1名。</w:t>
      </w:r>
    </w:p>
    <w:p w14:paraId="18AFF49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5.经济合作科</w:t>
      </w:r>
    </w:p>
    <w:p w14:paraId="109D56A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14:paraId="7BEA645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14:paraId="3DA055D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6.再生资源服务科</w:t>
      </w:r>
    </w:p>
    <w:p w14:paraId="1CC4CD6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承担旧货流通及流通领域节能降耗事务性工作；推动再生资源行业绿色化、循环化、协同化、高值化、专业化、集群化发展；负责再生资源企业的服务工作。</w:t>
      </w:r>
    </w:p>
    <w:p w14:paraId="5CBF0B22">
      <w:pPr>
        <w:ind w:firstLine="64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人员编制7名，科长职数1名、副科长职数1名。</w:t>
      </w:r>
    </w:p>
    <w:p w14:paraId="291D55F1">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504CB9BA">
      <w:pPr>
        <w:spacing w:line="360" w:lineRule="auto"/>
        <w:ind w:firstLine="624" w:firstLineChars="195"/>
        <w:rPr>
          <w:rFonts w:ascii="仿宋_GB2312" w:hAnsi="仿宋_GB2312" w:eastAsia="仿宋_GB2312" w:cs="仿宋_GB2312"/>
          <w:sz w:val="32"/>
        </w:rPr>
      </w:pPr>
      <w:r>
        <w:rPr>
          <w:rFonts w:hint="eastAsia" w:ascii="仿宋" w:hAnsi="仿宋" w:eastAsia="仿宋" w:cs="仿宋"/>
          <w:sz w:val="32"/>
        </w:rPr>
        <w:t>纳入盘锦市</w:t>
      </w:r>
      <w:r>
        <w:rPr>
          <w:rFonts w:hint="eastAsia" w:ascii="楷体" w:hAnsi="楷体" w:eastAsia="楷体" w:cs="仿宋_GB2312"/>
          <w:sz w:val="32"/>
          <w:szCs w:val="32"/>
        </w:rPr>
        <w:t>商贸物流基地建设服务中心</w:t>
      </w:r>
      <w:r>
        <w:rPr>
          <w:rFonts w:hint="eastAsia" w:ascii="仿宋" w:hAnsi="仿宋" w:eastAsia="仿宋" w:cs="仿宋"/>
          <w:sz w:val="32"/>
        </w:rPr>
        <w:t>2023年度部门预算编制范围为本级。</w:t>
      </w:r>
    </w:p>
    <w:p w14:paraId="48302468">
      <w:pPr>
        <w:spacing w:line="600" w:lineRule="exact"/>
        <w:ind w:firstLine="640" w:firstLineChars="200"/>
        <w:rPr>
          <w:rFonts w:ascii="仿宋_GB2312" w:hAnsi="仿宋_GB2312" w:eastAsia="仿宋_GB2312" w:cs="仿宋_GB2312"/>
          <w:sz w:val="32"/>
        </w:rPr>
      </w:pPr>
    </w:p>
    <w:p w14:paraId="0C2B694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762914B8">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w:t>
      </w:r>
    </w:p>
    <w:p w14:paraId="3C82C373">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2023年度部门预算公开表</w:t>
      </w:r>
    </w:p>
    <w:p w14:paraId="53E6C98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32"/>
          <w:szCs w:val="32"/>
        </w:rPr>
        <w:t>（该部分内容详见附件）</w:t>
      </w:r>
    </w:p>
    <w:p w14:paraId="75053B77">
      <w:pPr>
        <w:spacing w:line="600" w:lineRule="exact"/>
        <w:jc w:val="center"/>
        <w:rPr>
          <w:rFonts w:hint="eastAsia" w:ascii="方正小标宋_GBK" w:hAnsi="方正小标宋_GBK" w:eastAsia="方正小标宋_GBK" w:cs="方正小标宋_GBK"/>
          <w:bCs/>
          <w:sz w:val="44"/>
          <w:szCs w:val="44"/>
        </w:rPr>
      </w:pPr>
    </w:p>
    <w:p w14:paraId="116793B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4A5670CB">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w:t>
      </w:r>
    </w:p>
    <w:p w14:paraId="7A5EAC10">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2023年度部门预算情况说明</w:t>
      </w:r>
    </w:p>
    <w:p w14:paraId="05E44DE7">
      <w:pPr>
        <w:spacing w:line="600" w:lineRule="exact"/>
        <w:rPr>
          <w:rFonts w:ascii="方正小标宋_GBK" w:hAnsi="方正小标宋_GBK" w:eastAsia="方正小标宋_GBK" w:cs="方正小标宋_GBK"/>
          <w:bCs/>
          <w:sz w:val="44"/>
          <w:szCs w:val="44"/>
        </w:rPr>
      </w:pPr>
    </w:p>
    <w:p w14:paraId="24B06C03">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710FEBBF">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按照综合预算的原则，2023年盘锦市商贸物流基地建设服务中心所有收入和支出均纳入部门预算管理。其中：</w:t>
      </w:r>
    </w:p>
    <w:p w14:paraId="58F0093E">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收入预算565.84万元，包括：</w:t>
      </w:r>
    </w:p>
    <w:p w14:paraId="482D986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1.一般公共预算收入565.84万元；</w:t>
      </w:r>
    </w:p>
    <w:p w14:paraId="1F01989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2.政府性基金预算收入0万元；</w:t>
      </w:r>
    </w:p>
    <w:p w14:paraId="527C44E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3.国有资本经营预算收入0万元；</w:t>
      </w:r>
    </w:p>
    <w:p w14:paraId="69347C8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4.财政专户管理资金收入0万元；</w:t>
      </w:r>
    </w:p>
    <w:p w14:paraId="047D6CB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5.事业收入0万元；</w:t>
      </w:r>
    </w:p>
    <w:p w14:paraId="3978D3A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6.事业单位经营收入0万元；</w:t>
      </w:r>
    </w:p>
    <w:p w14:paraId="039308C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7.上级补助收入0万元；</w:t>
      </w:r>
    </w:p>
    <w:p w14:paraId="4919805A">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8.附属单位上缴收入0万元；</w:t>
      </w:r>
    </w:p>
    <w:p w14:paraId="779E377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9.其他收入0万元；</w:t>
      </w:r>
    </w:p>
    <w:p w14:paraId="7EACA6F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10.上年结转0万元。</w:t>
      </w:r>
    </w:p>
    <w:p w14:paraId="16E92E93">
      <w:pPr>
        <w:spacing w:line="600" w:lineRule="exact"/>
        <w:ind w:firstLine="624" w:firstLineChars="195"/>
        <w:rPr>
          <w:rFonts w:ascii="楷体" w:hAnsi="楷体" w:eastAsia="楷体" w:cs="楷体"/>
          <w:sz w:val="32"/>
        </w:rPr>
      </w:pPr>
      <w:r>
        <w:rPr>
          <w:rFonts w:hint="eastAsia" w:ascii="楷体" w:hAnsi="楷体" w:eastAsia="楷体" w:cs="楷体"/>
          <w:sz w:val="32"/>
        </w:rPr>
        <w:t>（二）支出预算565.84万元，包括：</w:t>
      </w:r>
    </w:p>
    <w:p w14:paraId="043C7EBD">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1.基本支出530.04万元；</w:t>
      </w:r>
    </w:p>
    <w:p w14:paraId="77370D2D">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2.项目支出35.8万元。</w:t>
      </w:r>
    </w:p>
    <w:p w14:paraId="4D29E66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支出预算中，政府采购支出0万元，债务支出0万元，政府购买服务支出0万元。</w:t>
      </w:r>
    </w:p>
    <w:p w14:paraId="4CC6248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2023年预算同上年比较，收入增加46.61万元/与上年增长8.97%；支出增加46.61万元/与上年增加8.97%。增加变化的主要原因是人员职务晋升晋级工资。</w:t>
      </w:r>
    </w:p>
    <w:p w14:paraId="54258C95">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565CCD40">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ascii="仿宋_GB2312" w:hAnsi="仿宋_GB2312" w:eastAsia="仿宋_GB2312" w:cs="仿宋_GB2312"/>
          <w:sz w:val="32"/>
        </w:rPr>
        <w:t>3</w:t>
      </w:r>
      <w:r>
        <w:rPr>
          <w:rFonts w:hint="eastAsia" w:ascii="仿宋_GB2312" w:hAnsi="仿宋_GB2312" w:eastAsia="仿宋_GB2312" w:cs="仿宋_GB2312"/>
          <w:sz w:val="32"/>
        </w:rPr>
        <w:t>年度“三公”经费预算支出安排10万元，</w:t>
      </w:r>
    </w:p>
    <w:p w14:paraId="08D5E025">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其中：</w:t>
      </w:r>
    </w:p>
    <w:p w14:paraId="2D5BED6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1.因公出国（境）费0万元，与 2022年度相比持平。</w:t>
      </w:r>
    </w:p>
    <w:p w14:paraId="7DEF1D1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w:t>
      </w:r>
    </w:p>
    <w:p w14:paraId="5FFE7E6A">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3.公务用车购置及运行费10万元，与2022年度持平。</w:t>
      </w:r>
    </w:p>
    <w:p w14:paraId="76144E1C">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1C2D54ED">
      <w:pPr>
        <w:spacing w:line="360" w:lineRule="auto"/>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ascii="仿宋_GB2312" w:hAnsi="仿宋_GB2312" w:eastAsia="仿宋_GB2312" w:cs="仿宋_GB2312"/>
          <w:sz w:val="32"/>
        </w:rPr>
        <w:t>3</w:t>
      </w:r>
      <w:r>
        <w:rPr>
          <w:rFonts w:hint="eastAsia" w:ascii="仿宋_GB2312" w:hAnsi="仿宋_GB2312" w:eastAsia="仿宋_GB2312" w:cs="仿宋_GB2312"/>
          <w:sz w:val="32"/>
        </w:rPr>
        <w:t>年机关运行经费预算安排79.46万元，比上预算减少10.24万元，下降11.41%，主要原因是严格执行厉行节约八项规定</w:t>
      </w:r>
      <w:r>
        <w:rPr>
          <w:rFonts w:hint="eastAsia" w:ascii="仿宋_GB2312" w:hAnsi="仿宋_GB2312" w:eastAsia="仿宋_GB2312" w:cs="仿宋_GB2312"/>
          <w:sz w:val="32"/>
          <w:lang w:eastAsia="zh-CN"/>
        </w:rPr>
        <w:t>，</w:t>
      </w:r>
      <w:bookmarkStart w:id="0" w:name="_GoBack"/>
      <w:bookmarkEnd w:id="0"/>
      <w:r>
        <w:rPr>
          <w:rFonts w:hint="eastAsia" w:ascii="仿宋_GB2312" w:hAnsi="仿宋_GB2312" w:eastAsia="仿宋_GB2312" w:cs="仿宋_GB2312"/>
          <w:sz w:val="32"/>
        </w:rPr>
        <w:t>压缩一般性支出，牢固树立“过紧日子”的思想。主要包括：办公费7.1万元、印刷费7万元、手续费0万元、邮电费1万元、差旅费19.6万元、工会经费5.79万元、培训费2.9万元、福利费0.54元。</w:t>
      </w:r>
      <w:r>
        <w:rPr>
          <w:rFonts w:hint="eastAsia" w:ascii="仿宋" w:hAnsi="仿宋" w:eastAsia="仿宋" w:cs="仿宋"/>
          <w:sz w:val="32"/>
        </w:rPr>
        <w:t>其他商品服务支出13.55万元、维修（护）费4.00万元、公务接待费0万元，劳务费6万元，公务用车维护费10万元，其他交通费1.98万元。</w:t>
      </w:r>
    </w:p>
    <w:p w14:paraId="6C3E0CC8">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4FB335C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2023年安排政府采购预算0万元，政府购买服务预算0万元。</w:t>
      </w:r>
    </w:p>
    <w:p w14:paraId="7AB5E37A">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7797607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截至2022年12月31日，盘锦市商贸物流基地建设服务中心部门资产总额 1136770.86元，其中，流动资产283933.23元，非流动资产852837.63元。固定资产中共有车辆2辆（一般公务用车2辆，其他用车0辆），价值512838.85元。</w:t>
      </w:r>
    </w:p>
    <w:p w14:paraId="54B0B212">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0C7A5CF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商贸物流基地建设服务中心2023年应编制绩效目标的项目共10个，实际编制绩效目标的项目共10个，涉及资金35.8万元，编制绩效目标的项目覆盖率（实际编制绩效目标的项目/应编制绩效目标的项目）为100%。</w:t>
      </w:r>
    </w:p>
    <w:p w14:paraId="2384A1E9">
      <w:pPr>
        <w:spacing w:line="600" w:lineRule="exact"/>
        <w:jc w:val="center"/>
        <w:rPr>
          <w:rFonts w:ascii="仿宋_GB2312" w:hAnsi="仿宋_GB2312" w:eastAsia="仿宋_GB2312" w:cs="仿宋_GB2312"/>
          <w:sz w:val="32"/>
          <w:szCs w:val="32"/>
        </w:rPr>
      </w:pPr>
    </w:p>
    <w:p w14:paraId="12F446CB">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14AE90E9">
      <w:pPr>
        <w:spacing w:line="600" w:lineRule="exact"/>
        <w:jc w:val="center"/>
        <w:rPr>
          <w:rFonts w:ascii="黑体" w:eastAsia="黑体"/>
          <w:sz w:val="36"/>
          <w:szCs w:val="36"/>
        </w:rPr>
      </w:pPr>
    </w:p>
    <w:p w14:paraId="1B2D28C5">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4EB3CBA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10ACD37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546872C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592ACC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6920B17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514B4D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056A59D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0202EA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1A42091D">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4E80B1AA">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EA9AD6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4DD76204">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4802E7DE">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0038">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14:paraId="519E807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0905E">
    <w:pPr>
      <w:pStyle w:val="3"/>
      <w:framePr w:wrap="around" w:vAnchor="text" w:hAnchor="margin" w:xAlign="center" w:y="1"/>
      <w:rPr>
        <w:rStyle w:val="7"/>
      </w:rPr>
    </w:pPr>
    <w:r>
      <w:fldChar w:fldCharType="begin"/>
    </w:r>
    <w:r>
      <w:rPr>
        <w:rStyle w:val="7"/>
      </w:rPr>
      <w:instrText xml:space="preserve">PAGE  </w:instrText>
    </w:r>
    <w:r>
      <w:fldChar w:fldCharType="end"/>
    </w:r>
  </w:p>
  <w:p w14:paraId="4FA3BD07">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DFjNWVmZTU0MWQxOTMxYjhjMzY0OGFlYWUzMTMifQ=="/>
  </w:docVars>
  <w:rsids>
    <w:rsidRoot w:val="00BE62AD"/>
    <w:rsid w:val="00017A6B"/>
    <w:rsid w:val="00032E9E"/>
    <w:rsid w:val="00060115"/>
    <w:rsid w:val="000658A3"/>
    <w:rsid w:val="00072B5D"/>
    <w:rsid w:val="00072D02"/>
    <w:rsid w:val="000931CC"/>
    <w:rsid w:val="000B0460"/>
    <w:rsid w:val="000B604D"/>
    <w:rsid w:val="000D22BA"/>
    <w:rsid w:val="000D240A"/>
    <w:rsid w:val="000F07CF"/>
    <w:rsid w:val="001032C2"/>
    <w:rsid w:val="00113395"/>
    <w:rsid w:val="001461B8"/>
    <w:rsid w:val="00163ACD"/>
    <w:rsid w:val="00163B6F"/>
    <w:rsid w:val="00180B70"/>
    <w:rsid w:val="0018221D"/>
    <w:rsid w:val="00197AF9"/>
    <w:rsid w:val="001A4CDE"/>
    <w:rsid w:val="001C6690"/>
    <w:rsid w:val="001F06E5"/>
    <w:rsid w:val="001F45ED"/>
    <w:rsid w:val="001F4827"/>
    <w:rsid w:val="00207D64"/>
    <w:rsid w:val="0022212D"/>
    <w:rsid w:val="00230727"/>
    <w:rsid w:val="00256356"/>
    <w:rsid w:val="00265D53"/>
    <w:rsid w:val="00272E78"/>
    <w:rsid w:val="00276D04"/>
    <w:rsid w:val="00276DD9"/>
    <w:rsid w:val="00290AFF"/>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F6668"/>
    <w:rsid w:val="004041E3"/>
    <w:rsid w:val="00411F62"/>
    <w:rsid w:val="00442917"/>
    <w:rsid w:val="00442B30"/>
    <w:rsid w:val="00456D37"/>
    <w:rsid w:val="00465980"/>
    <w:rsid w:val="0049340A"/>
    <w:rsid w:val="004967DD"/>
    <w:rsid w:val="004A23C9"/>
    <w:rsid w:val="004B0299"/>
    <w:rsid w:val="004C1D9C"/>
    <w:rsid w:val="004D5C4B"/>
    <w:rsid w:val="004E79C5"/>
    <w:rsid w:val="004F2A87"/>
    <w:rsid w:val="0050710B"/>
    <w:rsid w:val="005116A6"/>
    <w:rsid w:val="00516564"/>
    <w:rsid w:val="00524803"/>
    <w:rsid w:val="00534C2B"/>
    <w:rsid w:val="00542628"/>
    <w:rsid w:val="005C6C45"/>
    <w:rsid w:val="005D24E8"/>
    <w:rsid w:val="005D57A0"/>
    <w:rsid w:val="005E2EE3"/>
    <w:rsid w:val="005F6562"/>
    <w:rsid w:val="00604DF5"/>
    <w:rsid w:val="0060780F"/>
    <w:rsid w:val="00613F3D"/>
    <w:rsid w:val="00623F6C"/>
    <w:rsid w:val="00631CB0"/>
    <w:rsid w:val="00662644"/>
    <w:rsid w:val="00671A28"/>
    <w:rsid w:val="00691121"/>
    <w:rsid w:val="006A684B"/>
    <w:rsid w:val="006C079E"/>
    <w:rsid w:val="006D7AEB"/>
    <w:rsid w:val="006E1403"/>
    <w:rsid w:val="006E2431"/>
    <w:rsid w:val="006E587F"/>
    <w:rsid w:val="00714DE0"/>
    <w:rsid w:val="00715FD2"/>
    <w:rsid w:val="00726A72"/>
    <w:rsid w:val="00750153"/>
    <w:rsid w:val="00780DF3"/>
    <w:rsid w:val="00791A0C"/>
    <w:rsid w:val="007C1C5D"/>
    <w:rsid w:val="007C52D7"/>
    <w:rsid w:val="007C6DAD"/>
    <w:rsid w:val="007D2BBC"/>
    <w:rsid w:val="007D6F23"/>
    <w:rsid w:val="00822199"/>
    <w:rsid w:val="00850F61"/>
    <w:rsid w:val="00855F83"/>
    <w:rsid w:val="0086461F"/>
    <w:rsid w:val="0087148D"/>
    <w:rsid w:val="00881DD9"/>
    <w:rsid w:val="00884AC9"/>
    <w:rsid w:val="0089145A"/>
    <w:rsid w:val="00894620"/>
    <w:rsid w:val="00894B2C"/>
    <w:rsid w:val="008B3CCB"/>
    <w:rsid w:val="008C2E60"/>
    <w:rsid w:val="008D0509"/>
    <w:rsid w:val="008D1604"/>
    <w:rsid w:val="008D3D86"/>
    <w:rsid w:val="008E3A40"/>
    <w:rsid w:val="008F7276"/>
    <w:rsid w:val="00921B36"/>
    <w:rsid w:val="00944D90"/>
    <w:rsid w:val="009529E2"/>
    <w:rsid w:val="00970091"/>
    <w:rsid w:val="009B79E2"/>
    <w:rsid w:val="009E4E30"/>
    <w:rsid w:val="009F7180"/>
    <w:rsid w:val="00A037EF"/>
    <w:rsid w:val="00A043D2"/>
    <w:rsid w:val="00A0483E"/>
    <w:rsid w:val="00A062B7"/>
    <w:rsid w:val="00A101A3"/>
    <w:rsid w:val="00A6362A"/>
    <w:rsid w:val="00A80804"/>
    <w:rsid w:val="00A95FF0"/>
    <w:rsid w:val="00AA125E"/>
    <w:rsid w:val="00AB4DD1"/>
    <w:rsid w:val="00AC2FAD"/>
    <w:rsid w:val="00AD5F20"/>
    <w:rsid w:val="00AE1C16"/>
    <w:rsid w:val="00AF006D"/>
    <w:rsid w:val="00AF3AD8"/>
    <w:rsid w:val="00AF3E3D"/>
    <w:rsid w:val="00B12888"/>
    <w:rsid w:val="00B32C7B"/>
    <w:rsid w:val="00B34B83"/>
    <w:rsid w:val="00B70A86"/>
    <w:rsid w:val="00B92D0F"/>
    <w:rsid w:val="00BB3AF8"/>
    <w:rsid w:val="00BC6FCC"/>
    <w:rsid w:val="00BD0675"/>
    <w:rsid w:val="00BE48AC"/>
    <w:rsid w:val="00BE4E88"/>
    <w:rsid w:val="00BE62AD"/>
    <w:rsid w:val="00BF04D3"/>
    <w:rsid w:val="00BF521D"/>
    <w:rsid w:val="00C102DC"/>
    <w:rsid w:val="00C13C02"/>
    <w:rsid w:val="00C218E3"/>
    <w:rsid w:val="00C24501"/>
    <w:rsid w:val="00C30DAE"/>
    <w:rsid w:val="00C524CB"/>
    <w:rsid w:val="00C52BC7"/>
    <w:rsid w:val="00C5646F"/>
    <w:rsid w:val="00C9510A"/>
    <w:rsid w:val="00CA1BC1"/>
    <w:rsid w:val="00CB5395"/>
    <w:rsid w:val="00CB5AB6"/>
    <w:rsid w:val="00CD2B3F"/>
    <w:rsid w:val="00CD6864"/>
    <w:rsid w:val="00CD6878"/>
    <w:rsid w:val="00CE32EF"/>
    <w:rsid w:val="00CE6EE4"/>
    <w:rsid w:val="00CF12E5"/>
    <w:rsid w:val="00D05504"/>
    <w:rsid w:val="00D35146"/>
    <w:rsid w:val="00D536DA"/>
    <w:rsid w:val="00D542B0"/>
    <w:rsid w:val="00D60970"/>
    <w:rsid w:val="00D67601"/>
    <w:rsid w:val="00D8018E"/>
    <w:rsid w:val="00D8459B"/>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93FAF"/>
    <w:rsid w:val="00E96F6A"/>
    <w:rsid w:val="00EA177D"/>
    <w:rsid w:val="00ED61A4"/>
    <w:rsid w:val="00EE1982"/>
    <w:rsid w:val="00F12957"/>
    <w:rsid w:val="00F24450"/>
    <w:rsid w:val="00F27011"/>
    <w:rsid w:val="00F54421"/>
    <w:rsid w:val="00F622B4"/>
    <w:rsid w:val="00F650D9"/>
    <w:rsid w:val="00F65298"/>
    <w:rsid w:val="00F72460"/>
    <w:rsid w:val="00F86BA9"/>
    <w:rsid w:val="00F932BE"/>
    <w:rsid w:val="00FB0BEB"/>
    <w:rsid w:val="00FC0323"/>
    <w:rsid w:val="00FC5522"/>
    <w:rsid w:val="00FD6729"/>
    <w:rsid w:val="00FE14BA"/>
    <w:rsid w:val="08317E94"/>
    <w:rsid w:val="0E3C40B3"/>
    <w:rsid w:val="0F2C7D97"/>
    <w:rsid w:val="11845F88"/>
    <w:rsid w:val="13E63CA6"/>
    <w:rsid w:val="1B874088"/>
    <w:rsid w:val="226714FA"/>
    <w:rsid w:val="23B24B3C"/>
    <w:rsid w:val="2D402BD8"/>
    <w:rsid w:val="2FE41A45"/>
    <w:rsid w:val="395B069E"/>
    <w:rsid w:val="3BFB40D2"/>
    <w:rsid w:val="40C777C7"/>
    <w:rsid w:val="496D669A"/>
    <w:rsid w:val="49A6471E"/>
    <w:rsid w:val="4B5F6CCC"/>
    <w:rsid w:val="4C5B70AE"/>
    <w:rsid w:val="4FD55530"/>
    <w:rsid w:val="509719A0"/>
    <w:rsid w:val="523F3135"/>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qFormat/>
    <w:uiPriority w:val="0"/>
    <w:rPr>
      <w:szCs w:val="21"/>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3684</Words>
  <Characters>3924</Characters>
  <Lines>29</Lines>
  <Paragraphs>8</Paragraphs>
  <TotalTime>60</TotalTime>
  <ScaleCrop>false</ScaleCrop>
  <LinksUpToDate>false</LinksUpToDate>
  <CharactersWithSpaces>3968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2023-01-16T07:05:00Z</dcterms:created>
  <dc:creator>lenovo</dc:creator>
  <cp:lastModifiedBy>许可</cp:lastModifiedBy>
  <cp:lastPrinted>2023-01-16T07:52:00Z</cp:lastPrinted>
  <dcterms:modified xsi:type="dcterms:W3CDTF">2024-09-14T07:14:49Z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B5EE6DED9B1C4D379282615EF999E5EB</vt:lpwstr>
  </property>
</Properties>
</file>