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D8C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 w14:paraId="019994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B23E6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目前，省财政厅共分配我市新增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法定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17.8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亿元，其中：新增一般债务限额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亿元，新增专项债务限额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11.3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亿元。根据省政府对我市202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年申请新增债券项目批准情况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年新增债务限额分配市本级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（0.6亿元用于盘锦市中医医院移址新建项目，7亿元用于辽宁省支持中小银行发展项目）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；分配盘山县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亿元用于辽河干流滩区居民迁建项目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盘山段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,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用于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盘锦市盘山县浩业化工产业基础设施配套及公共工程建设项目）；分配双台子区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6亿元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亿元用于辽河干流滩区居民迁建项目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双台子区段，2亿元用于辽宁盘锦精细化工中试基地建设项目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；分配辽东湾新区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亿元用于盘锦市荣兴港区30万吨级原油码头建设项目。</w:t>
      </w:r>
    </w:p>
    <w:p w14:paraId="26F2F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U4NDZiNGQ4OTI3NGUzOGRmOGUyOWNhODVmNmMifQ=="/>
  </w:docVars>
  <w:rsids>
    <w:rsidRoot w:val="232423A6"/>
    <w:rsid w:val="00690834"/>
    <w:rsid w:val="232423A6"/>
    <w:rsid w:val="28E03F49"/>
    <w:rsid w:val="5763190C"/>
    <w:rsid w:val="648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324</Characters>
  <Lines>0</Lines>
  <Paragraphs>0</Paragraphs>
  <TotalTime>1</TotalTime>
  <ScaleCrop>false</ScaleCrop>
  <LinksUpToDate>false</LinksUpToDate>
  <CharactersWithSpaces>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2021-05-28T02:50:00Z</dcterms:created>
  <dc:creator>pc</dc:creator>
  <cp:lastModifiedBy>yesterday once more</cp:lastModifiedBy>
  <dcterms:modified xsi:type="dcterms:W3CDTF">2024-11-28T09:34:23Z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7D04E7AFB0074832BF7D3BD034E741B0_13</vt:lpwstr>
  </property>
</Properties>
</file>