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辽宁省盘锦市大洼区现代农业发展中心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辽宁省盘锦市大洼区现代农业发展中心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辽宁省盘锦市大洼区现代农业发展中心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辽宁省盘锦市大洼区现代农业发展中心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辽宁省盘锦市大洼区现代农业发展中心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辽宁省盘锦市大洼区现代农业发展中心概况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（一）贯彻执行国家、省、市、区农业发展的方针、政策；为协调乡村产业发展、农产品流通体系建设、现代农业发展提供相应技术和服务保障，促进全区农业经济不断提档升级。</w:t>
        <w:br/>
        <w:t xml:space="preserve">    （二）开展为现代农业生产基地重点企业、重点项目提供政策咨询、立项指导、协调调度等全过程服务。</w:t>
        <w:br/>
        <w:t xml:space="preserve">    （三）负责为农田整治项目、农田水利工程及农业产业化发展项目建设等提供服务性工作。</w:t>
        <w:br/>
        <w:t xml:space="preserve">    （四）负责全区种植业、养殖业新技术、新品种的引进、试验、示范、推广工作；负责土壤改良、病虫害监测防治工作；负责农业机械化、智能化示范推广工作；为全区农业生产提供技术咨询指导和人员培训等工作，负责林业种苗繁育检验检疫、病虫害预测预报、防治及林业新品种、新技术试验示范引进、推广等服务性工作。</w:t>
        <w:br/>
        <w:t xml:space="preserve">    （五）负责为全区绿色食品发展提供技术服务；负责“三品一标”认证的事务性工作；负责蔬菜新品种、新技术引进、试验、示范、推广；负责推动全区可再生能源开发利用、节能减排、农业清洁生产和生态循环农业等相关工作。</w:t>
        <w:br/>
        <w:t xml:space="preserve">    （六）承担推进全区现代农业大数据平台、数字农业建设的服务工作；负责互联网+农业建设，试验示范基地、智慧平台和农业信息化体系建设，推动信息技术与现代农业融合发展。</w:t>
        <w:br/>
        <w:t xml:space="preserve">    （七）负责为全区动物疫病防控、检疫、畜禽屠宰、疫情监测、处置和应急保障提供技术支持和服务。</w:t>
        <w:br/>
        <w:t xml:space="preserve">    （八）负责全区水产养殖新品种引进、新技术推广、技术培训；承担水产养殖病害检测预报、防疫检疫等服务性工作。</w:t>
        <w:br/>
        <w:t xml:space="preserve">    （九）为促进现代农产品市场流通发展、招商引资等工作提供服务；为建立全区现代农业产业联盟，构建农业产学研合作、农科教协同发展的体制机制提供技术支持。</w:t>
        <w:br/>
        <w:t xml:space="preserve">    （十）承担区委、区政府交办的其他工作。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辽宁省盘锦市大洼区现代农业发展中心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盘锦市大洼区现代农业发展中心本级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5518.37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5478.57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99.28</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5478.57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9.27</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0.17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主要是省级、市级事业单位拨入项目经费等收入。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30.53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0.55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主要是省级、市级事业单位拨入项目经费结余等。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增加2309.31万元，增长71.96%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项目支出增加，相应财政收入也增加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5496.84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1687.02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30.69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工资福利支出1551.57万元；商品和服务支出52.13万元；对个人和家庭的补助79.87万元；资本性支出3.45万元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3809.82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69.31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主要包括农田建设项目、国家产业园项目、农业资源保护修复与利用项目、农业生产发展项目、病虫害控制项目等业务支出。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增加2318.31万元，增长72.94%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以往年度项目应付未付款在今年盘活拨付，因此支出增加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21.53</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主要是省级、市级事业单位拨入项目经费结余等原因形成的结余。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减少9.00万元，降低29.48%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项目经费拨付率提升</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5478.57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1687.02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3791.55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增加2335.48万元，增长74.31%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以往年度项目应付未付款在今年盘活拨付，因此支出增加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339.31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104.48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2023年度一般公共预算财政拨款支出5478.57万元。按支出功能分类科目分，包括：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1.社会保障和就业支出254.60万元，具体包括：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44.06万元,主要是今年退休人员10人一次性退休补贴等支出，完成年初预算的133.39%，决算数与年初预算数存在差异的主要原因是今年退休人员较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174.12万元,主要是支付全年养老保险费等支出，完成年初预算的100.79%，决算数与年初预算数存在差异的主要原因是养老保险费基数调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抚恤（款）死亡抚恤（项）34.44万元,主要是支付本年度去世职工一次性死亡抚恤金等支出，完成年初预算的0%，决算数与年初预算数存在差异的主要原因是该项支出年初预算数为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1.98万元,主要是支付全年工伤保险费等支出，完成年初预算的91.67%，决算数与年初预算数存在差异的主要原因是人员变动，支出数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2.卫生健康支出76.25万元，具体包括：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（1）卫生健康支出（类）行政事业单位医疗（款）事业单位医疗（项）74.91万元,主要是支付全年医疗保险费等支出，完成年初预算的97.36%，决算数与年初预算数存在差异的主要原因是人员变动，支出数减少。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1.34万元,主要是支付在职人员生育保险费等支出，完成年初预算的0%，决算数与年初预算数存在差异的主要原因是人员变动，支出数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3.农林水支出5009.35万元，具体包括：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（1）农林水支出（类）农业农村（款）事业运行（项）1217.80万元,主要是人员工资、绩效、保险等支出，完成年初预算的109.23%，决算数与年初预算数存在差异的主要原因是各项费用增加，保险基数上调，。</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（2）农林水支出（类）农业农村（款）科技转化与推广服务（项）26.84万元,主要是农技推广项目等支出，完成年初预算的0%，决算数与年初预算数存在差异的主要原因是上级专项，无年初预算。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业农村（款）农产品质量安全（项）0.60万元,主要是农产品质量安全项目等支出，完成年初预算的0%，决算数与年初预算数存在差异的主要原因是支付的是2022年度年初预算的应付未付，没有支出本年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农业农村（款）农业生产发展（项）1985.79万元,主要是国家现代产业园创建项目、示范基地维修等支出，完成年初预算的0%，决算数与年初预算数存在差异的主要原因是上级专项款，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农业农村（款）农业资源保护修复与利用（项）6.50万元,主要是耕地质量提升项目等支出，完成年初预算的0%，决算数与年初预算数存在差异的主要原因是支付的是2022年度年初预算的应付未付，没有支出本年年初预算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（6）农林水支出（类）农业农村（款）农田建设（项）1414.75万元,主要是高标准农田建设项目等支出，完成年初预算的0%，决算数与年初预算数存在差异的主要原因是上级专项，无年初预算。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（7）农林水支出（类）农业农村（款）其他农业农村支出（项）3.47万元,主要是国家现代产业园办公经费等支出，完成年初预算的0%，决算数与年初预算数存在差异的主要原因是上级专项，无年初预算。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农林水支出（类）林业和草原（款）湿地保护（项）3.00万元,主要是林地与湿地事务经费项目等支出，完成年初预算的0%，决算数与年初预算数存在差异的主要原因是支付的是2022年度年初预算的应付未付，没有支出本年年初预算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（9）农林水支出（类）其他农林水支出（款）其他农林水支出（项）350.60万元,主要是国家现代产业园创建项目等支出，完成年初预算的0%，决算数与年初预算数存在差异的主要原因是上级专项，无年初预算。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4.住房保障支出138.37万元，具体包括：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（1）住房保障支出（类）住房改革支出（款）住房公积金（项）138.37万元,主要是全年住房公积金等支出，完成年初预算的99.14%，决算数与年初预算数存在差异的主要原因是无差异。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13.07</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93.36</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年末财政资金紧张，大量公务用车维修费、汽油费未支付，存在赊账现象</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13.07</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没有此项支出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没有此项支出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没有此项支出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13.07</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93.36</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年末财政资金紧张，大量公务用车维修费未支付</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比上年增加0.56万元，增长4.48%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车辆老化，维修费较高</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13.07</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主要用于车辆维修，保养，保险，年检等，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8</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1687.02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1631.44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55.58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没有此项支出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580.80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170.00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410.80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460.00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79.20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460.00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29.27</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70.73</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8</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8</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，其他用车主要是公务用小汽车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加大推进2023年高标准农田建设项目工程；全面推进2023年大洼区化肥减量增效项目，落实水稻肥料利用率，建设化肥减量增效“三新”示范区；我区已完成蔬菜农药残留风险监测7641样，检测合格率100%，全区无重大农产品质量安全事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16.工资福利支出：反映单位开支的在职职工和编制外长期聘用人员的各类劳动报酬，以及为上述人员缴纳的各项社会保险费等。</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单位：辽宁省盘锦市大洼区现代农业发展中心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5,478.57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9.27</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254.61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76.25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5,027.62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138.37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5,487.84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5,496.84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30.53</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21.53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5,518.37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5,518.37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单位：辽宁省盘锦市大洼区现代农业发展中心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5,487.84</w:t>
            </w:r>
          </w:p>
        </w:tc>
        <w:tc>
          <w:tcPr>
            <w:tcW w:w="1160" w:type="dxa"/>
            <w:tcBorders/>
            <w:vAlign w:val="center"/>
          </w:tcPr>
          <w:p>
            <w:pPr>
              <w:jc w:val="right"/>
            </w:pPr>
            <w:r>
              <w:rPr>
                <w:rFonts w:ascii="宋体" w:eastAsia="宋体" w:hAnsi="宋体" w:cs="宋体"/>
                <w:b/>
                <w:i w:val="0"/>
                <w:color w:val="000000"/>
                <w:sz w:val="14"/>
              </w:rPr>
              <w:t xml:space="preserve">5,478.57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9.27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254.60</w:t>
            </w:r>
          </w:p>
        </w:tc>
        <w:tc>
          <w:tcPr>
            <w:tcW w:w="1160" w:type="dxa"/>
            <w:tcBorders/>
            <w:vAlign w:val="center"/>
          </w:tcPr>
          <w:p>
            <w:pPr>
              <w:jc w:val="right"/>
            </w:pPr>
            <w:r>
              <w:rPr>
                <w:rFonts w:ascii="宋体" w:eastAsia="宋体" w:hAnsi="宋体" w:cs="宋体"/>
                <w:b w:val="0"/>
                <w:i w:val="0"/>
                <w:color w:val="000000"/>
                <w:sz w:val="14"/>
              </w:rPr>
              <w:t xml:space="preserve">254.60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218.18</w:t>
            </w:r>
          </w:p>
        </w:tc>
        <w:tc>
          <w:tcPr>
            <w:tcW w:w="1160" w:type="dxa"/>
            <w:tcBorders/>
            <w:vAlign w:val="center"/>
          </w:tcPr>
          <w:p>
            <w:pPr>
              <w:jc w:val="right"/>
            </w:pPr>
            <w:r>
              <w:rPr>
                <w:rFonts w:ascii="宋体" w:eastAsia="宋体" w:hAnsi="宋体" w:cs="宋体"/>
                <w:b w:val="0"/>
                <w:i w:val="0"/>
                <w:color w:val="000000"/>
                <w:sz w:val="14"/>
              </w:rPr>
              <w:t xml:space="preserve">218.18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44.06</w:t>
            </w:r>
          </w:p>
        </w:tc>
        <w:tc>
          <w:tcPr>
            <w:tcW w:w="1160" w:type="dxa"/>
            <w:tcBorders/>
            <w:vAlign w:val="center"/>
          </w:tcPr>
          <w:p>
            <w:pPr>
              <w:jc w:val="right"/>
            </w:pPr>
            <w:r>
              <w:rPr>
                <w:rFonts w:ascii="宋体" w:eastAsia="宋体" w:hAnsi="宋体" w:cs="宋体"/>
                <w:b w:val="0"/>
                <w:i w:val="0"/>
                <w:color w:val="000000"/>
                <w:sz w:val="14"/>
              </w:rPr>
              <w:t xml:space="preserve">44.06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174.12</w:t>
            </w:r>
          </w:p>
        </w:tc>
        <w:tc>
          <w:tcPr>
            <w:tcW w:w="1160" w:type="dxa"/>
            <w:tcBorders/>
            <w:vAlign w:val="center"/>
          </w:tcPr>
          <w:p>
            <w:pPr>
              <w:jc w:val="right"/>
            </w:pPr>
            <w:r>
              <w:rPr>
                <w:rFonts w:ascii="宋体" w:eastAsia="宋体" w:hAnsi="宋体" w:cs="宋体"/>
                <w:b w:val="0"/>
                <w:i w:val="0"/>
                <w:color w:val="000000"/>
                <w:sz w:val="14"/>
              </w:rPr>
              <w:t xml:space="preserve">174.12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34.44</w:t>
            </w:r>
          </w:p>
        </w:tc>
        <w:tc>
          <w:tcPr>
            <w:tcW w:w="1160" w:type="dxa"/>
            <w:tcBorders/>
            <w:vAlign w:val="center"/>
          </w:tcPr>
          <w:p>
            <w:pPr>
              <w:jc w:val="right"/>
            </w:pPr>
            <w:r>
              <w:rPr>
                <w:rFonts w:ascii="宋体" w:eastAsia="宋体" w:hAnsi="宋体" w:cs="宋体"/>
                <w:b w:val="0"/>
                <w:i w:val="0"/>
                <w:color w:val="000000"/>
                <w:sz w:val="14"/>
              </w:rPr>
              <w:t xml:space="preserve">34.44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34.44</w:t>
            </w:r>
          </w:p>
        </w:tc>
        <w:tc>
          <w:tcPr>
            <w:tcW w:w="1160" w:type="dxa"/>
            <w:tcBorders/>
            <w:vAlign w:val="center"/>
          </w:tcPr>
          <w:p>
            <w:pPr>
              <w:jc w:val="right"/>
            </w:pPr>
            <w:r>
              <w:rPr>
                <w:rFonts w:ascii="宋体" w:eastAsia="宋体" w:hAnsi="宋体" w:cs="宋体"/>
                <w:b w:val="0"/>
                <w:i w:val="0"/>
                <w:color w:val="000000"/>
                <w:sz w:val="14"/>
              </w:rPr>
              <w:t xml:space="preserve">34.44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1.98</w:t>
            </w:r>
          </w:p>
        </w:tc>
        <w:tc>
          <w:tcPr>
            <w:tcW w:w="1160" w:type="dxa"/>
            <w:tcBorders/>
            <w:vAlign w:val="center"/>
          </w:tcPr>
          <w:p>
            <w:pPr>
              <w:jc w:val="right"/>
            </w:pPr>
            <w:r>
              <w:rPr>
                <w:rFonts w:ascii="宋体" w:eastAsia="宋体" w:hAnsi="宋体" w:cs="宋体"/>
                <w:b w:val="0"/>
                <w:i w:val="0"/>
                <w:color w:val="000000"/>
                <w:sz w:val="14"/>
              </w:rPr>
              <w:t xml:space="preserve">1.98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1.98</w:t>
            </w:r>
          </w:p>
        </w:tc>
        <w:tc>
          <w:tcPr>
            <w:tcW w:w="1160" w:type="dxa"/>
            <w:tcBorders/>
            <w:vAlign w:val="center"/>
          </w:tcPr>
          <w:p>
            <w:pPr>
              <w:jc w:val="right"/>
            </w:pPr>
            <w:r>
              <w:rPr>
                <w:rFonts w:ascii="宋体" w:eastAsia="宋体" w:hAnsi="宋体" w:cs="宋体"/>
                <w:b w:val="0"/>
                <w:i w:val="0"/>
                <w:color w:val="000000"/>
                <w:sz w:val="14"/>
              </w:rPr>
              <w:t xml:space="preserve">1.98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76.25</w:t>
            </w:r>
          </w:p>
        </w:tc>
        <w:tc>
          <w:tcPr>
            <w:tcW w:w="1160" w:type="dxa"/>
            <w:tcBorders/>
            <w:vAlign w:val="center"/>
          </w:tcPr>
          <w:p>
            <w:pPr>
              <w:jc w:val="right"/>
            </w:pPr>
            <w:r>
              <w:rPr>
                <w:rFonts w:ascii="宋体" w:eastAsia="宋体" w:hAnsi="宋体" w:cs="宋体"/>
                <w:b w:val="0"/>
                <w:i w:val="0"/>
                <w:color w:val="000000"/>
                <w:sz w:val="14"/>
              </w:rPr>
              <w:t xml:space="preserve">76.25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76.25</w:t>
            </w:r>
          </w:p>
        </w:tc>
        <w:tc>
          <w:tcPr>
            <w:tcW w:w="1160" w:type="dxa"/>
            <w:tcBorders/>
            <w:vAlign w:val="center"/>
          </w:tcPr>
          <w:p>
            <w:pPr>
              <w:jc w:val="right"/>
            </w:pPr>
            <w:r>
              <w:rPr>
                <w:rFonts w:ascii="宋体" w:eastAsia="宋体" w:hAnsi="宋体" w:cs="宋体"/>
                <w:b w:val="0"/>
                <w:i w:val="0"/>
                <w:color w:val="000000"/>
                <w:sz w:val="14"/>
              </w:rPr>
              <w:t xml:space="preserve">76.25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74.91</w:t>
            </w:r>
          </w:p>
        </w:tc>
        <w:tc>
          <w:tcPr>
            <w:tcW w:w="1160" w:type="dxa"/>
            <w:tcBorders/>
            <w:vAlign w:val="center"/>
          </w:tcPr>
          <w:p>
            <w:pPr>
              <w:jc w:val="right"/>
            </w:pPr>
            <w:r>
              <w:rPr>
                <w:rFonts w:ascii="宋体" w:eastAsia="宋体" w:hAnsi="宋体" w:cs="宋体"/>
                <w:b w:val="0"/>
                <w:i w:val="0"/>
                <w:color w:val="000000"/>
                <w:sz w:val="14"/>
              </w:rPr>
              <w:t xml:space="preserve">74.91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1.34</w:t>
            </w:r>
          </w:p>
        </w:tc>
        <w:tc>
          <w:tcPr>
            <w:tcW w:w="1160" w:type="dxa"/>
            <w:tcBorders/>
            <w:vAlign w:val="center"/>
          </w:tcPr>
          <w:p>
            <w:pPr>
              <w:jc w:val="right"/>
            </w:pPr>
            <w:r>
              <w:rPr>
                <w:rFonts w:ascii="宋体" w:eastAsia="宋体" w:hAnsi="宋体" w:cs="宋体"/>
                <w:b w:val="0"/>
                <w:i w:val="0"/>
                <w:color w:val="000000"/>
                <w:sz w:val="14"/>
              </w:rPr>
              <w:t xml:space="preserve">1.34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5,018.61</w:t>
            </w:r>
          </w:p>
        </w:tc>
        <w:tc>
          <w:tcPr>
            <w:tcW w:w="1160" w:type="dxa"/>
            <w:tcBorders/>
            <w:vAlign w:val="center"/>
          </w:tcPr>
          <w:p>
            <w:pPr>
              <w:jc w:val="right"/>
            </w:pPr>
            <w:r>
              <w:rPr>
                <w:rFonts w:ascii="宋体" w:eastAsia="宋体" w:hAnsi="宋体" w:cs="宋体"/>
                <w:b w:val="0"/>
                <w:i w:val="0"/>
                <w:color w:val="000000"/>
                <w:sz w:val="14"/>
              </w:rPr>
              <w:t xml:space="preserve">5,009.35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9.26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4,665.01</w:t>
            </w:r>
          </w:p>
        </w:tc>
        <w:tc>
          <w:tcPr>
            <w:tcW w:w="1160" w:type="dxa"/>
            <w:tcBorders/>
            <w:vAlign w:val="center"/>
          </w:tcPr>
          <w:p>
            <w:pPr>
              <w:jc w:val="right"/>
            </w:pPr>
            <w:r>
              <w:rPr>
                <w:rFonts w:ascii="宋体" w:eastAsia="宋体" w:hAnsi="宋体" w:cs="宋体"/>
                <w:b w:val="0"/>
                <w:i w:val="0"/>
                <w:color w:val="000000"/>
                <w:sz w:val="14"/>
              </w:rPr>
              <w:t xml:space="preserve">4,655.75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9.26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1,218.21</w:t>
            </w:r>
          </w:p>
        </w:tc>
        <w:tc>
          <w:tcPr>
            <w:tcW w:w="1160" w:type="dxa"/>
            <w:tcBorders/>
            <w:vAlign w:val="center"/>
          </w:tcPr>
          <w:p>
            <w:pPr>
              <w:jc w:val="right"/>
            </w:pPr>
            <w:r>
              <w:rPr>
                <w:rFonts w:ascii="宋体" w:eastAsia="宋体" w:hAnsi="宋体" w:cs="宋体"/>
                <w:b w:val="0"/>
                <w:i w:val="0"/>
                <w:color w:val="000000"/>
                <w:sz w:val="14"/>
              </w:rPr>
              <w:t xml:space="preserve">1,217.80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0.41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科技转化与推广服务</w:t>
            </w:r>
          </w:p>
        </w:tc>
        <w:tc>
          <w:tcPr>
            <w:tcW w:w="1160" w:type="dxa"/>
            <w:tcBorders/>
            <w:vAlign w:val="center"/>
          </w:tcPr>
          <w:p>
            <w:pPr>
              <w:jc w:val="right"/>
            </w:pPr>
            <w:r>
              <w:rPr>
                <w:rFonts w:ascii="宋体" w:eastAsia="宋体" w:hAnsi="宋体" w:cs="宋体"/>
                <w:b w:val="0"/>
                <w:i w:val="0"/>
                <w:color w:val="000000"/>
                <w:sz w:val="14"/>
              </w:rPr>
              <w:t xml:space="preserve">26.84</w:t>
            </w:r>
          </w:p>
        </w:tc>
        <w:tc>
          <w:tcPr>
            <w:tcW w:w="1160" w:type="dxa"/>
            <w:tcBorders/>
            <w:vAlign w:val="center"/>
          </w:tcPr>
          <w:p>
            <w:pPr>
              <w:jc w:val="right"/>
            </w:pPr>
            <w:r>
              <w:rPr>
                <w:rFonts w:ascii="宋体" w:eastAsia="宋体" w:hAnsi="宋体" w:cs="宋体"/>
                <w:b w:val="0"/>
                <w:i w:val="0"/>
                <w:color w:val="000000"/>
                <w:sz w:val="14"/>
              </w:rPr>
              <w:t xml:space="preserve">26.84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病虫害控制</w:t>
            </w:r>
          </w:p>
        </w:tc>
        <w:tc>
          <w:tcPr>
            <w:tcW w:w="1160" w:type="dxa"/>
            <w:tcBorders/>
            <w:vAlign w:val="center"/>
          </w:tcPr>
          <w:p>
            <w:pPr>
              <w:jc w:val="right"/>
            </w:pPr>
            <w:r>
              <w:rPr>
                <w:rFonts w:ascii="宋体" w:eastAsia="宋体" w:hAnsi="宋体" w:cs="宋体"/>
                <w:b w:val="0"/>
                <w:i w:val="0"/>
                <w:color w:val="000000"/>
                <w:sz w:val="14"/>
              </w:rPr>
              <w:t xml:space="preserve">3.68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3.68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农产品质量安全</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统计监测与信息服务</w:t>
            </w:r>
          </w:p>
        </w:tc>
        <w:tc>
          <w:tcPr>
            <w:tcW w:w="1160" w:type="dxa"/>
            <w:tcBorders/>
            <w:vAlign w:val="center"/>
          </w:tcPr>
          <w:p>
            <w:pPr>
              <w:jc w:val="right"/>
            </w:pPr>
            <w:r>
              <w:rPr>
                <w:rFonts w:ascii="宋体" w:eastAsia="宋体" w:hAnsi="宋体" w:cs="宋体"/>
                <w:b w:val="0"/>
                <w:i w:val="0"/>
                <w:color w:val="000000"/>
                <w:sz w:val="14"/>
              </w:rPr>
              <w:t xml:space="preserve">1.47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1.47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农业生产发展</w:t>
            </w:r>
          </w:p>
        </w:tc>
        <w:tc>
          <w:tcPr>
            <w:tcW w:w="1160" w:type="dxa"/>
            <w:tcBorders/>
            <w:vAlign w:val="center"/>
          </w:tcPr>
          <w:p>
            <w:pPr>
              <w:jc w:val="right"/>
            </w:pPr>
            <w:r>
              <w:rPr>
                <w:rFonts w:ascii="宋体" w:eastAsia="宋体" w:hAnsi="宋体" w:cs="宋体"/>
                <w:b w:val="0"/>
                <w:i w:val="0"/>
                <w:color w:val="000000"/>
                <w:sz w:val="14"/>
              </w:rPr>
              <w:t xml:space="preserve">1,985.79</w:t>
            </w:r>
          </w:p>
        </w:tc>
        <w:tc>
          <w:tcPr>
            <w:tcW w:w="1160" w:type="dxa"/>
            <w:tcBorders/>
            <w:vAlign w:val="center"/>
          </w:tcPr>
          <w:p>
            <w:pPr>
              <w:jc w:val="right"/>
            </w:pPr>
            <w:r>
              <w:rPr>
                <w:rFonts w:ascii="宋体" w:eastAsia="宋体" w:hAnsi="宋体" w:cs="宋体"/>
                <w:b w:val="0"/>
                <w:i w:val="0"/>
                <w:color w:val="000000"/>
                <w:sz w:val="14"/>
              </w:rPr>
              <w:t xml:space="preserve">1,985.79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2130135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农业资源保护修复与利用</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6.50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3.50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2130153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农田建设</w:t>
            </w:r>
          </w:p>
        </w:tc>
        <w:tc>
          <w:tcPr>
            <w:tcW w:w="1160" w:type="dxa"/>
            <w:tcBorders/>
            <w:vAlign w:val="center"/>
          </w:tcPr>
          <w:p>
            <w:pPr>
              <w:jc w:val="right"/>
            </w:pPr>
            <w:r>
              <w:rPr>
                <w:rFonts w:ascii="宋体" w:eastAsia="宋体" w:hAnsi="宋体" w:cs="宋体"/>
                <w:b w:val="0"/>
                <w:i w:val="0"/>
                <w:color w:val="000000"/>
                <w:sz w:val="14"/>
              </w:rPr>
              <w:t xml:space="preserve">1,414.95</w:t>
            </w:r>
          </w:p>
        </w:tc>
        <w:tc>
          <w:tcPr>
            <w:tcW w:w="1160" w:type="dxa"/>
            <w:tcBorders/>
            <w:vAlign w:val="center"/>
          </w:tcPr>
          <w:p>
            <w:pPr>
              <w:jc w:val="right"/>
            </w:pPr>
            <w:r>
              <w:rPr>
                <w:rFonts w:ascii="宋体" w:eastAsia="宋体" w:hAnsi="宋体" w:cs="宋体"/>
                <w:b w:val="0"/>
                <w:i w:val="0"/>
                <w:color w:val="000000"/>
                <w:sz w:val="14"/>
              </w:rPr>
              <w:t xml:space="preserve">1,414.75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0.20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3.47</w:t>
            </w:r>
          </w:p>
        </w:tc>
        <w:tc>
          <w:tcPr>
            <w:tcW w:w="1160" w:type="dxa"/>
            <w:tcBorders/>
            <w:vAlign w:val="center"/>
          </w:tcPr>
          <w:p>
            <w:pPr>
              <w:jc w:val="right"/>
            </w:pPr>
            <w:r>
              <w:rPr>
                <w:rFonts w:ascii="宋体" w:eastAsia="宋体" w:hAnsi="宋体" w:cs="宋体"/>
                <w:b w:val="0"/>
                <w:i w:val="0"/>
                <w:color w:val="000000"/>
                <w:sz w:val="14"/>
              </w:rPr>
              <w:t xml:space="preserve">3.47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湿地保护</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其他农林水支出</w:t>
            </w:r>
          </w:p>
        </w:tc>
        <w:tc>
          <w:tcPr>
            <w:tcW w:w="1160" w:type="dxa"/>
            <w:tcBorders/>
            <w:vAlign w:val="center"/>
          </w:tcPr>
          <w:p>
            <w:pPr>
              <w:jc w:val="right"/>
            </w:pPr>
            <w:r>
              <w:rPr>
                <w:rFonts w:ascii="宋体" w:eastAsia="宋体" w:hAnsi="宋体" w:cs="宋体"/>
                <w:b w:val="0"/>
                <w:i w:val="0"/>
                <w:color w:val="000000"/>
                <w:sz w:val="14"/>
              </w:rPr>
              <w:t xml:space="preserve">350.60</w:t>
            </w:r>
          </w:p>
        </w:tc>
        <w:tc>
          <w:tcPr>
            <w:tcW w:w="1160" w:type="dxa"/>
            <w:tcBorders/>
            <w:vAlign w:val="center"/>
          </w:tcPr>
          <w:p>
            <w:pPr>
              <w:jc w:val="right"/>
            </w:pPr>
            <w:r>
              <w:rPr>
                <w:rFonts w:ascii="宋体" w:eastAsia="宋体" w:hAnsi="宋体" w:cs="宋体"/>
                <w:b w:val="0"/>
                <w:i w:val="0"/>
                <w:color w:val="000000"/>
                <w:sz w:val="14"/>
              </w:rPr>
              <w:t xml:space="preserve">350.60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其他农林水支出</w:t>
            </w:r>
          </w:p>
        </w:tc>
        <w:tc>
          <w:tcPr>
            <w:tcW w:w="1160" w:type="dxa"/>
            <w:tcBorders/>
            <w:vAlign w:val="center"/>
          </w:tcPr>
          <w:p>
            <w:pPr>
              <w:jc w:val="right"/>
            </w:pPr>
            <w:r>
              <w:rPr>
                <w:rFonts w:ascii="宋体" w:eastAsia="宋体" w:hAnsi="宋体" w:cs="宋体"/>
                <w:b w:val="0"/>
                <w:i w:val="0"/>
                <w:color w:val="000000"/>
                <w:sz w:val="14"/>
              </w:rPr>
              <w:t xml:space="preserve">350.60</w:t>
            </w:r>
          </w:p>
        </w:tc>
        <w:tc>
          <w:tcPr>
            <w:tcW w:w="1160" w:type="dxa"/>
            <w:tcBorders/>
            <w:vAlign w:val="center"/>
          </w:tcPr>
          <w:p>
            <w:pPr>
              <w:jc w:val="right"/>
            </w:pPr>
            <w:r>
              <w:rPr>
                <w:rFonts w:ascii="宋体" w:eastAsia="宋体" w:hAnsi="宋体" w:cs="宋体"/>
                <w:b w:val="0"/>
                <w:i w:val="0"/>
                <w:color w:val="000000"/>
                <w:sz w:val="14"/>
              </w:rPr>
              <w:t xml:space="preserve">350.60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138.37</w:t>
            </w:r>
          </w:p>
        </w:tc>
        <w:tc>
          <w:tcPr>
            <w:tcW w:w="1160" w:type="dxa"/>
            <w:tcBorders/>
            <w:vAlign w:val="center"/>
          </w:tcPr>
          <w:p>
            <w:pPr>
              <w:jc w:val="right"/>
            </w:pPr>
            <w:r>
              <w:rPr>
                <w:rFonts w:ascii="宋体" w:eastAsia="宋体" w:hAnsi="宋体" w:cs="宋体"/>
                <w:b w:val="0"/>
                <w:i w:val="0"/>
                <w:color w:val="000000"/>
                <w:sz w:val="14"/>
              </w:rPr>
              <w:t xml:space="preserve">138.37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138.37</w:t>
            </w:r>
          </w:p>
        </w:tc>
        <w:tc>
          <w:tcPr>
            <w:tcW w:w="1160" w:type="dxa"/>
            <w:tcBorders/>
            <w:vAlign w:val="center"/>
          </w:tcPr>
          <w:p>
            <w:pPr>
              <w:jc w:val="right"/>
            </w:pPr>
            <w:r>
              <w:rPr>
                <w:rFonts w:ascii="宋体" w:eastAsia="宋体" w:hAnsi="宋体" w:cs="宋体"/>
                <w:b w:val="0"/>
                <w:i w:val="0"/>
                <w:color w:val="000000"/>
                <w:sz w:val="14"/>
              </w:rPr>
              <w:t xml:space="preserve">138.37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138.37</w:t>
            </w:r>
          </w:p>
        </w:tc>
        <w:tc>
          <w:tcPr>
            <w:tcW w:w="1160" w:type="dxa"/>
            <w:tcBorders/>
            <w:vAlign w:val="center"/>
          </w:tcPr>
          <w:p>
            <w:pPr>
              <w:jc w:val="right"/>
            </w:pPr>
            <w:r>
              <w:rPr>
                <w:rFonts w:ascii="宋体" w:eastAsia="宋体" w:hAnsi="宋体" w:cs="宋体"/>
                <w:b w:val="0"/>
                <w:i w:val="0"/>
                <w:color w:val="000000"/>
                <w:sz w:val="14"/>
              </w:rPr>
              <w:t xml:space="preserve">138.37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单位：辽宁省盘锦市大洼区现代农业发展中心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5,496.84</w:t>
            </w:r>
          </w:p>
        </w:tc>
        <w:tc>
          <w:tcPr>
            <w:tcW w:w="1120" w:type="dxa"/>
            <w:tcBorders/>
            <w:vAlign w:val="center"/>
          </w:tcPr>
          <w:p>
            <w:pPr>
              <w:jc w:val="right"/>
            </w:pPr>
            <w:r>
              <w:rPr>
                <w:rFonts w:ascii="宋体" w:eastAsia="宋体" w:hAnsi="宋体" w:cs="宋体"/>
                <w:b/>
                <w:i w:val="0"/>
                <w:color w:val="000000"/>
                <w:sz w:val="16"/>
              </w:rPr>
              <w:t xml:space="preserve">1,687.02</w:t>
            </w:r>
          </w:p>
        </w:tc>
        <w:tc>
          <w:tcPr>
            <w:tcW w:w="1120" w:type="dxa"/>
            <w:tcBorders/>
            <w:vAlign w:val="center"/>
          </w:tcPr>
          <w:p>
            <w:pPr>
              <w:jc w:val="right"/>
            </w:pPr>
            <w:r>
              <w:rPr>
                <w:rFonts w:ascii="宋体" w:eastAsia="宋体" w:hAnsi="宋体" w:cs="宋体"/>
                <w:b/>
                <w:i w:val="0"/>
                <w:color w:val="000000"/>
                <w:sz w:val="16"/>
              </w:rPr>
              <w:t xml:space="preserve">3,809.82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254.60</w:t>
            </w:r>
          </w:p>
        </w:tc>
        <w:tc>
          <w:tcPr>
            <w:tcW w:w="1120" w:type="dxa"/>
            <w:tcBorders/>
            <w:vAlign w:val="center"/>
          </w:tcPr>
          <w:p>
            <w:pPr>
              <w:jc w:val="right"/>
            </w:pPr>
            <w:r>
              <w:rPr>
                <w:rFonts w:ascii="宋体" w:eastAsia="宋体" w:hAnsi="宋体" w:cs="宋体"/>
                <w:b w:val="0"/>
                <w:i w:val="0"/>
                <w:color w:val="000000"/>
                <w:sz w:val="16"/>
              </w:rPr>
              <w:t xml:space="preserve">254.60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218.18</w:t>
            </w:r>
          </w:p>
        </w:tc>
        <w:tc>
          <w:tcPr>
            <w:tcW w:w="1120" w:type="dxa"/>
            <w:tcBorders/>
            <w:vAlign w:val="center"/>
          </w:tcPr>
          <w:p>
            <w:pPr>
              <w:jc w:val="right"/>
            </w:pPr>
            <w:r>
              <w:rPr>
                <w:rFonts w:ascii="宋体" w:eastAsia="宋体" w:hAnsi="宋体" w:cs="宋体"/>
                <w:b w:val="0"/>
                <w:i w:val="0"/>
                <w:color w:val="000000"/>
                <w:sz w:val="16"/>
              </w:rPr>
              <w:t xml:space="preserve">218.18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44.06</w:t>
            </w:r>
          </w:p>
        </w:tc>
        <w:tc>
          <w:tcPr>
            <w:tcW w:w="1120" w:type="dxa"/>
            <w:tcBorders/>
            <w:vAlign w:val="center"/>
          </w:tcPr>
          <w:p>
            <w:pPr>
              <w:jc w:val="right"/>
            </w:pPr>
            <w:r>
              <w:rPr>
                <w:rFonts w:ascii="宋体" w:eastAsia="宋体" w:hAnsi="宋体" w:cs="宋体"/>
                <w:b w:val="0"/>
                <w:i w:val="0"/>
                <w:color w:val="000000"/>
                <w:sz w:val="16"/>
              </w:rPr>
              <w:t xml:space="preserve">44.06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174.12</w:t>
            </w:r>
          </w:p>
        </w:tc>
        <w:tc>
          <w:tcPr>
            <w:tcW w:w="1120" w:type="dxa"/>
            <w:tcBorders/>
            <w:vAlign w:val="center"/>
          </w:tcPr>
          <w:p>
            <w:pPr>
              <w:jc w:val="right"/>
            </w:pPr>
            <w:r>
              <w:rPr>
                <w:rFonts w:ascii="宋体" w:eastAsia="宋体" w:hAnsi="宋体" w:cs="宋体"/>
                <w:b w:val="0"/>
                <w:i w:val="0"/>
                <w:color w:val="000000"/>
                <w:sz w:val="16"/>
              </w:rPr>
              <w:t xml:space="preserve">174.12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34.44</w:t>
            </w:r>
          </w:p>
        </w:tc>
        <w:tc>
          <w:tcPr>
            <w:tcW w:w="1120" w:type="dxa"/>
            <w:tcBorders/>
            <w:vAlign w:val="center"/>
          </w:tcPr>
          <w:p>
            <w:pPr>
              <w:jc w:val="right"/>
            </w:pPr>
            <w:r>
              <w:rPr>
                <w:rFonts w:ascii="宋体" w:eastAsia="宋体" w:hAnsi="宋体" w:cs="宋体"/>
                <w:b w:val="0"/>
                <w:i w:val="0"/>
                <w:color w:val="000000"/>
                <w:sz w:val="16"/>
              </w:rPr>
              <w:t xml:space="preserve">34.44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34.44</w:t>
            </w:r>
          </w:p>
        </w:tc>
        <w:tc>
          <w:tcPr>
            <w:tcW w:w="1120" w:type="dxa"/>
            <w:tcBorders/>
            <w:vAlign w:val="center"/>
          </w:tcPr>
          <w:p>
            <w:pPr>
              <w:jc w:val="right"/>
            </w:pPr>
            <w:r>
              <w:rPr>
                <w:rFonts w:ascii="宋体" w:eastAsia="宋体" w:hAnsi="宋体" w:cs="宋体"/>
                <w:b w:val="0"/>
                <w:i w:val="0"/>
                <w:color w:val="000000"/>
                <w:sz w:val="16"/>
              </w:rPr>
              <w:t xml:space="preserve">34.44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1.98</w:t>
            </w:r>
          </w:p>
        </w:tc>
        <w:tc>
          <w:tcPr>
            <w:tcW w:w="1120" w:type="dxa"/>
            <w:tcBorders/>
            <w:vAlign w:val="center"/>
          </w:tcPr>
          <w:p>
            <w:pPr>
              <w:jc w:val="right"/>
            </w:pPr>
            <w:r>
              <w:rPr>
                <w:rFonts w:ascii="宋体" w:eastAsia="宋体" w:hAnsi="宋体" w:cs="宋体"/>
                <w:b w:val="0"/>
                <w:i w:val="0"/>
                <w:color w:val="000000"/>
                <w:sz w:val="16"/>
              </w:rPr>
              <w:t xml:space="preserve">1.98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1.98</w:t>
            </w:r>
          </w:p>
        </w:tc>
        <w:tc>
          <w:tcPr>
            <w:tcW w:w="1120" w:type="dxa"/>
            <w:tcBorders/>
            <w:vAlign w:val="center"/>
          </w:tcPr>
          <w:p>
            <w:pPr>
              <w:jc w:val="right"/>
            </w:pPr>
            <w:r>
              <w:rPr>
                <w:rFonts w:ascii="宋体" w:eastAsia="宋体" w:hAnsi="宋体" w:cs="宋体"/>
                <w:b w:val="0"/>
                <w:i w:val="0"/>
                <w:color w:val="000000"/>
                <w:sz w:val="16"/>
              </w:rPr>
              <w:t xml:space="preserve">1.98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76.25</w:t>
            </w:r>
          </w:p>
        </w:tc>
        <w:tc>
          <w:tcPr>
            <w:tcW w:w="1120" w:type="dxa"/>
            <w:tcBorders/>
            <w:vAlign w:val="center"/>
          </w:tcPr>
          <w:p>
            <w:pPr>
              <w:jc w:val="right"/>
            </w:pPr>
            <w:r>
              <w:rPr>
                <w:rFonts w:ascii="宋体" w:eastAsia="宋体" w:hAnsi="宋体" w:cs="宋体"/>
                <w:b w:val="0"/>
                <w:i w:val="0"/>
                <w:color w:val="000000"/>
                <w:sz w:val="16"/>
              </w:rPr>
              <w:t xml:space="preserve">76.25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76.25</w:t>
            </w:r>
          </w:p>
        </w:tc>
        <w:tc>
          <w:tcPr>
            <w:tcW w:w="1120" w:type="dxa"/>
            <w:tcBorders/>
            <w:vAlign w:val="center"/>
          </w:tcPr>
          <w:p>
            <w:pPr>
              <w:jc w:val="right"/>
            </w:pPr>
            <w:r>
              <w:rPr>
                <w:rFonts w:ascii="宋体" w:eastAsia="宋体" w:hAnsi="宋体" w:cs="宋体"/>
                <w:b w:val="0"/>
                <w:i w:val="0"/>
                <w:color w:val="000000"/>
                <w:sz w:val="16"/>
              </w:rPr>
              <w:t xml:space="preserve">76.25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74.91</w:t>
            </w:r>
          </w:p>
        </w:tc>
        <w:tc>
          <w:tcPr>
            <w:tcW w:w="1120" w:type="dxa"/>
            <w:tcBorders/>
            <w:vAlign w:val="center"/>
          </w:tcPr>
          <w:p>
            <w:pPr>
              <w:jc w:val="right"/>
            </w:pPr>
            <w:r>
              <w:rPr>
                <w:rFonts w:ascii="宋体" w:eastAsia="宋体" w:hAnsi="宋体" w:cs="宋体"/>
                <w:b w:val="0"/>
                <w:i w:val="0"/>
                <w:color w:val="000000"/>
                <w:sz w:val="16"/>
              </w:rPr>
              <w:t xml:space="preserve">74.91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1.34</w:t>
            </w:r>
          </w:p>
        </w:tc>
        <w:tc>
          <w:tcPr>
            <w:tcW w:w="1120" w:type="dxa"/>
            <w:tcBorders/>
            <w:vAlign w:val="center"/>
          </w:tcPr>
          <w:p>
            <w:pPr>
              <w:jc w:val="right"/>
            </w:pPr>
            <w:r>
              <w:rPr>
                <w:rFonts w:ascii="宋体" w:eastAsia="宋体" w:hAnsi="宋体" w:cs="宋体"/>
                <w:b w:val="0"/>
                <w:i w:val="0"/>
                <w:color w:val="000000"/>
                <w:sz w:val="16"/>
              </w:rPr>
              <w:t xml:space="preserve">1.34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5,027.62</w:t>
            </w:r>
          </w:p>
        </w:tc>
        <w:tc>
          <w:tcPr>
            <w:tcW w:w="1120" w:type="dxa"/>
            <w:tcBorders/>
            <w:vAlign w:val="center"/>
          </w:tcPr>
          <w:p>
            <w:pPr>
              <w:jc w:val="right"/>
            </w:pPr>
            <w:r>
              <w:rPr>
                <w:rFonts w:ascii="宋体" w:eastAsia="宋体" w:hAnsi="宋体" w:cs="宋体"/>
                <w:b w:val="0"/>
                <w:i w:val="0"/>
                <w:color w:val="000000"/>
                <w:sz w:val="16"/>
              </w:rPr>
              <w:t xml:space="preserve">1,217.80</w:t>
            </w:r>
          </w:p>
        </w:tc>
        <w:tc>
          <w:tcPr>
            <w:tcW w:w="1120" w:type="dxa"/>
            <w:tcBorders/>
            <w:vAlign w:val="center"/>
          </w:tcPr>
          <w:p>
            <w:pPr>
              <w:jc w:val="right"/>
            </w:pPr>
            <w:r>
              <w:rPr>
                <w:rFonts w:ascii="宋体" w:eastAsia="宋体" w:hAnsi="宋体" w:cs="宋体"/>
                <w:b w:val="0"/>
                <w:i w:val="0"/>
                <w:color w:val="000000"/>
                <w:sz w:val="16"/>
              </w:rPr>
              <w:t xml:space="preserve">3,809.82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4,674.02</w:t>
            </w:r>
          </w:p>
        </w:tc>
        <w:tc>
          <w:tcPr>
            <w:tcW w:w="1120" w:type="dxa"/>
            <w:tcBorders/>
            <w:vAlign w:val="center"/>
          </w:tcPr>
          <w:p>
            <w:pPr>
              <w:jc w:val="right"/>
            </w:pPr>
            <w:r>
              <w:rPr>
                <w:rFonts w:ascii="宋体" w:eastAsia="宋体" w:hAnsi="宋体" w:cs="宋体"/>
                <w:b w:val="0"/>
                <w:i w:val="0"/>
                <w:color w:val="000000"/>
                <w:sz w:val="16"/>
              </w:rPr>
              <w:t xml:space="preserve">1,217.80</w:t>
            </w:r>
          </w:p>
        </w:tc>
        <w:tc>
          <w:tcPr>
            <w:tcW w:w="1120" w:type="dxa"/>
            <w:tcBorders/>
            <w:vAlign w:val="center"/>
          </w:tcPr>
          <w:p>
            <w:pPr>
              <w:jc w:val="right"/>
            </w:pPr>
            <w:r>
              <w:rPr>
                <w:rFonts w:ascii="宋体" w:eastAsia="宋体" w:hAnsi="宋体" w:cs="宋体"/>
                <w:b w:val="0"/>
                <w:i w:val="0"/>
                <w:color w:val="000000"/>
                <w:sz w:val="16"/>
              </w:rPr>
              <w:t xml:space="preserve">3,456.22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1,217.80</w:t>
            </w:r>
          </w:p>
        </w:tc>
        <w:tc>
          <w:tcPr>
            <w:tcW w:w="1120" w:type="dxa"/>
            <w:tcBorders/>
            <w:vAlign w:val="center"/>
          </w:tcPr>
          <w:p>
            <w:pPr>
              <w:jc w:val="right"/>
            </w:pPr>
            <w:r>
              <w:rPr>
                <w:rFonts w:ascii="宋体" w:eastAsia="宋体" w:hAnsi="宋体" w:cs="宋体"/>
                <w:b w:val="0"/>
                <w:i w:val="0"/>
                <w:color w:val="000000"/>
                <w:sz w:val="16"/>
              </w:rPr>
              <w:t xml:space="preserve">1,217.80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科技转化与推广服务</w:t>
            </w:r>
          </w:p>
        </w:tc>
        <w:tc>
          <w:tcPr>
            <w:tcW w:w="1120" w:type="dxa"/>
            <w:tcBorders/>
            <w:vAlign w:val="center"/>
          </w:tcPr>
          <w:p>
            <w:pPr>
              <w:jc w:val="right"/>
            </w:pPr>
            <w:r>
              <w:rPr>
                <w:rFonts w:ascii="宋体" w:eastAsia="宋体" w:hAnsi="宋体" w:cs="宋体"/>
                <w:b w:val="0"/>
                <w:i w:val="0"/>
                <w:color w:val="000000"/>
                <w:sz w:val="16"/>
              </w:rPr>
              <w:t xml:space="preserve">26.84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病虫害控制</w:t>
            </w:r>
          </w:p>
        </w:tc>
        <w:tc>
          <w:tcPr>
            <w:tcW w:w="1120" w:type="dxa"/>
            <w:tcBorders/>
            <w:vAlign w:val="center"/>
          </w:tcPr>
          <w:p>
            <w:pPr>
              <w:jc w:val="right"/>
            </w:pPr>
            <w:r>
              <w:rPr>
                <w:rFonts w:ascii="宋体" w:eastAsia="宋体" w:hAnsi="宋体" w:cs="宋体"/>
                <w:b w:val="0"/>
                <w:i w:val="0"/>
                <w:color w:val="000000"/>
                <w:sz w:val="16"/>
              </w:rPr>
              <w:t xml:space="preserve">18.27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农产品质量安全</w:t>
            </w: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农业生产发展</w:t>
            </w:r>
          </w:p>
        </w:tc>
        <w:tc>
          <w:tcPr>
            <w:tcW w:w="1120" w:type="dxa"/>
            <w:tcBorders/>
            <w:vAlign w:val="center"/>
          </w:tcPr>
          <w:p>
            <w:pPr>
              <w:jc w:val="right"/>
            </w:pPr>
            <w:r>
              <w:rPr>
                <w:rFonts w:ascii="宋体" w:eastAsia="宋体" w:hAnsi="宋体" w:cs="宋体"/>
                <w:b w:val="0"/>
                <w:i w:val="0"/>
                <w:color w:val="000000"/>
                <w:sz w:val="16"/>
              </w:rPr>
              <w:t xml:space="preserve">1,985.79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1,985.79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2130135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农业资源保护修复与利用</w:t>
            </w:r>
          </w:p>
        </w:tc>
        <w:tc>
          <w:tcPr>
            <w:tcW w:w="1120" w:type="dxa"/>
            <w:tcBorders/>
            <w:vAlign w:val="center"/>
          </w:tcPr>
          <w:p>
            <w:pPr>
              <w:jc w:val="right"/>
            </w:pPr>
            <w:r>
              <w:rPr>
                <w:rFonts w:ascii="宋体" w:eastAsia="宋体" w:hAnsi="宋体" w:cs="宋体"/>
                <w:b w:val="0"/>
                <w:i w:val="0"/>
                <w:color w:val="000000"/>
                <w:sz w:val="16"/>
              </w:rPr>
              <w:t xml:space="preserve">6.50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2130153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农田建设</w:t>
            </w:r>
          </w:p>
        </w:tc>
        <w:tc>
          <w:tcPr>
            <w:tcW w:w="1120" w:type="dxa"/>
            <w:tcBorders/>
            <w:vAlign w:val="center"/>
          </w:tcPr>
          <w:p>
            <w:pPr>
              <w:jc w:val="right"/>
            </w:pPr>
            <w:r>
              <w:rPr>
                <w:rFonts w:ascii="宋体" w:eastAsia="宋体" w:hAnsi="宋体" w:cs="宋体"/>
                <w:b w:val="0"/>
                <w:i w:val="0"/>
                <w:color w:val="000000"/>
                <w:sz w:val="16"/>
              </w:rPr>
              <w:t xml:space="preserve">1,414.75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1,414.75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3.47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湿地保护</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其他农林水支出</w:t>
            </w:r>
          </w:p>
        </w:tc>
        <w:tc>
          <w:tcPr>
            <w:tcW w:w="1120" w:type="dxa"/>
            <w:tcBorders/>
            <w:vAlign w:val="center"/>
          </w:tcPr>
          <w:p>
            <w:pPr>
              <w:jc w:val="right"/>
            </w:pPr>
            <w:r>
              <w:rPr>
                <w:rFonts w:ascii="宋体" w:eastAsia="宋体" w:hAnsi="宋体" w:cs="宋体"/>
                <w:b w:val="0"/>
                <w:i w:val="0"/>
                <w:color w:val="000000"/>
                <w:sz w:val="16"/>
              </w:rPr>
              <w:t xml:space="preserve">350.60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其他农林水支出</w:t>
            </w:r>
          </w:p>
        </w:tc>
        <w:tc>
          <w:tcPr>
            <w:tcW w:w="1120" w:type="dxa"/>
            <w:tcBorders/>
            <w:vAlign w:val="center"/>
          </w:tcPr>
          <w:p>
            <w:pPr>
              <w:jc w:val="right"/>
            </w:pPr>
            <w:r>
              <w:rPr>
                <w:rFonts w:ascii="宋体" w:eastAsia="宋体" w:hAnsi="宋体" w:cs="宋体"/>
                <w:b w:val="0"/>
                <w:i w:val="0"/>
                <w:color w:val="000000"/>
                <w:sz w:val="16"/>
              </w:rPr>
              <w:t xml:space="preserve">350.60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138.37</w:t>
            </w:r>
          </w:p>
        </w:tc>
        <w:tc>
          <w:tcPr>
            <w:tcW w:w="1120" w:type="dxa"/>
            <w:tcBorders/>
            <w:vAlign w:val="center"/>
          </w:tcPr>
          <w:p>
            <w:pPr>
              <w:jc w:val="right"/>
            </w:pPr>
            <w:r>
              <w:rPr>
                <w:rFonts w:ascii="宋体" w:eastAsia="宋体" w:hAnsi="宋体" w:cs="宋体"/>
                <w:b w:val="0"/>
                <w:i w:val="0"/>
                <w:color w:val="000000"/>
                <w:sz w:val="16"/>
              </w:rPr>
              <w:t xml:space="preserve">138.37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138.37</w:t>
            </w:r>
          </w:p>
        </w:tc>
        <w:tc>
          <w:tcPr>
            <w:tcW w:w="1120" w:type="dxa"/>
            <w:tcBorders/>
            <w:vAlign w:val="center"/>
          </w:tcPr>
          <w:p>
            <w:pPr>
              <w:jc w:val="right"/>
            </w:pPr>
            <w:r>
              <w:rPr>
                <w:rFonts w:ascii="宋体" w:eastAsia="宋体" w:hAnsi="宋体" w:cs="宋体"/>
                <w:b w:val="0"/>
                <w:i w:val="0"/>
                <w:color w:val="000000"/>
                <w:sz w:val="16"/>
              </w:rPr>
              <w:t xml:space="preserve">138.37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138.37</w:t>
            </w:r>
          </w:p>
        </w:tc>
        <w:tc>
          <w:tcPr>
            <w:tcW w:w="1120" w:type="dxa"/>
            <w:tcBorders/>
            <w:vAlign w:val="center"/>
          </w:tcPr>
          <w:p>
            <w:pPr>
              <w:jc w:val="right"/>
            </w:pPr>
            <w:r>
              <w:rPr>
                <w:rFonts w:ascii="宋体" w:eastAsia="宋体" w:hAnsi="宋体" w:cs="宋体"/>
                <w:b w:val="0"/>
                <w:i w:val="0"/>
                <w:color w:val="000000"/>
                <w:sz w:val="16"/>
              </w:rPr>
              <w:t xml:space="preserve">138.37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单位：辽宁省盘锦市大洼区现代农业发展中心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5,478.57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254.61</w:t>
            </w:r>
          </w:p>
        </w:tc>
        <w:tc>
          <w:tcPr>
            <w:tcW w:w="1100" w:type="dxa"/>
            <w:tcBorders/>
            <w:vAlign w:val="center"/>
          </w:tcPr>
          <w:p>
            <w:pPr>
              <w:jc w:val="right"/>
            </w:pPr>
            <w:r>
              <w:rPr>
                <w:rFonts w:ascii="宋体" w:eastAsia="宋体" w:hAnsi="宋体" w:cs="宋体"/>
                <w:b w:val="0"/>
                <w:i w:val="0"/>
                <w:color w:val="000000"/>
                <w:sz w:val="14"/>
              </w:rPr>
              <w:t xml:space="preserve">254.61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76.25</w:t>
            </w:r>
          </w:p>
        </w:tc>
        <w:tc>
          <w:tcPr>
            <w:tcW w:w="1100" w:type="dxa"/>
            <w:tcBorders/>
            <w:vAlign w:val="center"/>
          </w:tcPr>
          <w:p>
            <w:pPr>
              <w:jc w:val="right"/>
            </w:pPr>
            <w:r>
              <w:rPr>
                <w:rFonts w:ascii="宋体" w:eastAsia="宋体" w:hAnsi="宋体" w:cs="宋体"/>
                <w:b w:val="0"/>
                <w:i w:val="0"/>
                <w:color w:val="000000"/>
                <w:sz w:val="14"/>
              </w:rPr>
              <w:t xml:space="preserve">76.25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5,009.35</w:t>
            </w:r>
          </w:p>
        </w:tc>
        <w:tc>
          <w:tcPr>
            <w:tcW w:w="1100" w:type="dxa"/>
            <w:tcBorders/>
            <w:vAlign w:val="center"/>
          </w:tcPr>
          <w:p>
            <w:pPr>
              <w:jc w:val="right"/>
            </w:pPr>
            <w:r>
              <w:rPr>
                <w:rFonts w:ascii="宋体" w:eastAsia="宋体" w:hAnsi="宋体" w:cs="宋体"/>
                <w:b w:val="0"/>
                <w:i w:val="0"/>
                <w:color w:val="000000"/>
                <w:sz w:val="14"/>
              </w:rPr>
              <w:t xml:space="preserve">5,009.35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138.37</w:t>
            </w:r>
          </w:p>
        </w:tc>
        <w:tc>
          <w:tcPr>
            <w:tcW w:w="1100" w:type="dxa"/>
            <w:tcBorders/>
            <w:vAlign w:val="center"/>
          </w:tcPr>
          <w:p>
            <w:pPr>
              <w:jc w:val="right"/>
            </w:pPr>
            <w:r>
              <w:rPr>
                <w:rFonts w:ascii="宋体" w:eastAsia="宋体" w:hAnsi="宋体" w:cs="宋体"/>
                <w:b w:val="0"/>
                <w:i w:val="0"/>
                <w:color w:val="000000"/>
                <w:sz w:val="14"/>
              </w:rPr>
              <w:t xml:space="preserve">138.37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5,478.57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5,478.57</w:t>
            </w:r>
          </w:p>
        </w:tc>
        <w:tc>
          <w:tcPr>
            <w:tcW w:w="1100" w:type="dxa"/>
            <w:tcBorders/>
            <w:vAlign w:val="center"/>
          </w:tcPr>
          <w:p>
            <w:pPr>
              <w:jc w:val="right"/>
            </w:pPr>
            <w:r>
              <w:rPr>
                <w:rFonts w:ascii="宋体" w:eastAsia="宋体" w:hAnsi="宋体" w:cs="宋体"/>
                <w:b w:val="0"/>
                <w:i w:val="0"/>
                <w:color w:val="000000"/>
                <w:sz w:val="14"/>
              </w:rPr>
              <w:t xml:space="preserve">5,478.57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5,478.57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5,478.57</w:t>
            </w:r>
          </w:p>
        </w:tc>
        <w:tc>
          <w:tcPr>
            <w:tcW w:w="1100" w:type="dxa"/>
            <w:tcBorders/>
            <w:vAlign w:val="center"/>
          </w:tcPr>
          <w:p>
            <w:pPr>
              <w:jc w:val="right"/>
            </w:pPr>
            <w:r>
              <w:rPr>
                <w:rFonts w:ascii="宋体" w:eastAsia="宋体" w:hAnsi="宋体" w:cs="宋体"/>
                <w:b w:val="0"/>
                <w:i w:val="0"/>
                <w:color w:val="000000"/>
                <w:sz w:val="14"/>
              </w:rPr>
              <w:t xml:space="preserve">5,478.57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单位：辽宁省盘锦市大洼区现代农业发展中心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5,478.57</w:t>
            </w:r>
          </w:p>
        </w:tc>
        <w:tc>
          <w:tcPr>
            <w:tcW w:w="1980" w:type="dxa"/>
            <w:tcBorders/>
            <w:vAlign w:val="center"/>
          </w:tcPr>
          <w:p>
            <w:pPr>
              <w:jc w:val="right"/>
            </w:pPr>
            <w:r>
              <w:rPr>
                <w:rFonts w:ascii="宋体" w:eastAsia="宋体" w:hAnsi="宋体" w:cs="宋体"/>
                <w:b/>
                <w:i w:val="0"/>
                <w:color w:val="000000"/>
                <w:sz w:val="20"/>
              </w:rPr>
              <w:t xml:space="preserve">1,687.02</w:t>
            </w:r>
          </w:p>
        </w:tc>
        <w:tc>
          <w:tcPr>
            <w:tcW w:w="1952" w:type="dxa"/>
            <w:tcBorders/>
            <w:vAlign w:val="center"/>
          </w:tcPr>
          <w:p>
            <w:pPr>
              <w:jc w:val="right"/>
            </w:pPr>
            <w:r>
              <w:rPr>
                <w:rFonts w:ascii="宋体" w:eastAsia="宋体" w:hAnsi="宋体" w:cs="宋体"/>
                <w:b/>
                <w:i w:val="0"/>
                <w:color w:val="000000"/>
                <w:sz w:val="20"/>
              </w:rPr>
              <w:t xml:space="preserve">3,791.55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254.60</w:t>
            </w:r>
          </w:p>
        </w:tc>
        <w:tc>
          <w:tcPr>
            <w:tcW w:w="1980" w:type="dxa"/>
            <w:tcBorders/>
            <w:vAlign w:val="center"/>
          </w:tcPr>
          <w:p>
            <w:pPr>
              <w:jc w:val="right"/>
            </w:pPr>
            <w:r>
              <w:rPr>
                <w:rFonts w:ascii="宋体" w:eastAsia="宋体" w:hAnsi="宋体" w:cs="宋体"/>
                <w:b w:val="0"/>
                <w:i w:val="0"/>
                <w:color w:val="000000"/>
                <w:sz w:val="20"/>
              </w:rPr>
              <w:t xml:space="preserve">254.60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218.18</w:t>
            </w:r>
          </w:p>
        </w:tc>
        <w:tc>
          <w:tcPr>
            <w:tcW w:w="1980" w:type="dxa"/>
            <w:tcBorders/>
            <w:vAlign w:val="center"/>
          </w:tcPr>
          <w:p>
            <w:pPr>
              <w:jc w:val="right"/>
            </w:pPr>
            <w:r>
              <w:rPr>
                <w:rFonts w:ascii="宋体" w:eastAsia="宋体" w:hAnsi="宋体" w:cs="宋体"/>
                <w:b w:val="0"/>
                <w:i w:val="0"/>
                <w:color w:val="000000"/>
                <w:sz w:val="20"/>
              </w:rPr>
              <w:t xml:space="preserve">218.18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44.06</w:t>
            </w:r>
          </w:p>
        </w:tc>
        <w:tc>
          <w:tcPr>
            <w:tcW w:w="1980" w:type="dxa"/>
            <w:tcBorders/>
            <w:vAlign w:val="center"/>
          </w:tcPr>
          <w:p>
            <w:pPr>
              <w:jc w:val="right"/>
            </w:pPr>
            <w:r>
              <w:rPr>
                <w:rFonts w:ascii="宋体" w:eastAsia="宋体" w:hAnsi="宋体" w:cs="宋体"/>
                <w:b w:val="0"/>
                <w:i w:val="0"/>
                <w:color w:val="000000"/>
                <w:sz w:val="20"/>
              </w:rPr>
              <w:t xml:space="preserve">44.06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174.12</w:t>
            </w:r>
          </w:p>
        </w:tc>
        <w:tc>
          <w:tcPr>
            <w:tcW w:w="1980" w:type="dxa"/>
            <w:tcBorders/>
            <w:vAlign w:val="center"/>
          </w:tcPr>
          <w:p>
            <w:pPr>
              <w:jc w:val="right"/>
            </w:pPr>
            <w:r>
              <w:rPr>
                <w:rFonts w:ascii="宋体" w:eastAsia="宋体" w:hAnsi="宋体" w:cs="宋体"/>
                <w:b w:val="0"/>
                <w:i w:val="0"/>
                <w:color w:val="000000"/>
                <w:sz w:val="20"/>
              </w:rPr>
              <w:t xml:space="preserve">174.12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34.44</w:t>
            </w:r>
          </w:p>
        </w:tc>
        <w:tc>
          <w:tcPr>
            <w:tcW w:w="1980" w:type="dxa"/>
            <w:tcBorders/>
            <w:vAlign w:val="center"/>
          </w:tcPr>
          <w:p>
            <w:pPr>
              <w:jc w:val="right"/>
            </w:pPr>
            <w:r>
              <w:rPr>
                <w:rFonts w:ascii="宋体" w:eastAsia="宋体" w:hAnsi="宋体" w:cs="宋体"/>
                <w:b w:val="0"/>
                <w:i w:val="0"/>
                <w:color w:val="000000"/>
                <w:sz w:val="20"/>
              </w:rPr>
              <w:t xml:space="preserve">34.44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34.44</w:t>
            </w:r>
          </w:p>
        </w:tc>
        <w:tc>
          <w:tcPr>
            <w:tcW w:w="1980" w:type="dxa"/>
            <w:tcBorders/>
            <w:vAlign w:val="center"/>
          </w:tcPr>
          <w:p>
            <w:pPr>
              <w:jc w:val="right"/>
            </w:pPr>
            <w:r>
              <w:rPr>
                <w:rFonts w:ascii="宋体" w:eastAsia="宋体" w:hAnsi="宋体" w:cs="宋体"/>
                <w:b w:val="0"/>
                <w:i w:val="0"/>
                <w:color w:val="000000"/>
                <w:sz w:val="20"/>
              </w:rPr>
              <w:t xml:space="preserve">34.44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1.98</w:t>
            </w:r>
          </w:p>
        </w:tc>
        <w:tc>
          <w:tcPr>
            <w:tcW w:w="1980" w:type="dxa"/>
            <w:tcBorders/>
            <w:vAlign w:val="center"/>
          </w:tcPr>
          <w:p>
            <w:pPr>
              <w:jc w:val="right"/>
            </w:pPr>
            <w:r>
              <w:rPr>
                <w:rFonts w:ascii="宋体" w:eastAsia="宋体" w:hAnsi="宋体" w:cs="宋体"/>
                <w:b w:val="0"/>
                <w:i w:val="0"/>
                <w:color w:val="000000"/>
                <w:sz w:val="20"/>
              </w:rPr>
              <w:t xml:space="preserve">1.98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1.98</w:t>
            </w:r>
          </w:p>
        </w:tc>
        <w:tc>
          <w:tcPr>
            <w:tcW w:w="1980" w:type="dxa"/>
            <w:tcBorders/>
            <w:vAlign w:val="center"/>
          </w:tcPr>
          <w:p>
            <w:pPr>
              <w:jc w:val="right"/>
            </w:pPr>
            <w:r>
              <w:rPr>
                <w:rFonts w:ascii="宋体" w:eastAsia="宋体" w:hAnsi="宋体" w:cs="宋体"/>
                <w:b w:val="0"/>
                <w:i w:val="0"/>
                <w:color w:val="000000"/>
                <w:sz w:val="20"/>
              </w:rPr>
              <w:t xml:space="preserve">1.98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76.25</w:t>
            </w:r>
          </w:p>
        </w:tc>
        <w:tc>
          <w:tcPr>
            <w:tcW w:w="1980" w:type="dxa"/>
            <w:tcBorders/>
            <w:vAlign w:val="center"/>
          </w:tcPr>
          <w:p>
            <w:pPr>
              <w:jc w:val="right"/>
            </w:pPr>
            <w:r>
              <w:rPr>
                <w:rFonts w:ascii="宋体" w:eastAsia="宋体" w:hAnsi="宋体" w:cs="宋体"/>
                <w:b w:val="0"/>
                <w:i w:val="0"/>
                <w:color w:val="000000"/>
                <w:sz w:val="20"/>
              </w:rPr>
              <w:t xml:space="preserve">76.25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76.25</w:t>
            </w:r>
          </w:p>
        </w:tc>
        <w:tc>
          <w:tcPr>
            <w:tcW w:w="1980" w:type="dxa"/>
            <w:tcBorders/>
            <w:vAlign w:val="center"/>
          </w:tcPr>
          <w:p>
            <w:pPr>
              <w:jc w:val="right"/>
            </w:pPr>
            <w:r>
              <w:rPr>
                <w:rFonts w:ascii="宋体" w:eastAsia="宋体" w:hAnsi="宋体" w:cs="宋体"/>
                <w:b w:val="0"/>
                <w:i w:val="0"/>
                <w:color w:val="000000"/>
                <w:sz w:val="20"/>
              </w:rPr>
              <w:t xml:space="preserve">76.25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74.91</w:t>
            </w:r>
          </w:p>
        </w:tc>
        <w:tc>
          <w:tcPr>
            <w:tcW w:w="1980" w:type="dxa"/>
            <w:tcBorders/>
            <w:vAlign w:val="center"/>
          </w:tcPr>
          <w:p>
            <w:pPr>
              <w:jc w:val="right"/>
            </w:pPr>
            <w:r>
              <w:rPr>
                <w:rFonts w:ascii="宋体" w:eastAsia="宋体" w:hAnsi="宋体" w:cs="宋体"/>
                <w:b w:val="0"/>
                <w:i w:val="0"/>
                <w:color w:val="000000"/>
                <w:sz w:val="20"/>
              </w:rPr>
              <w:t xml:space="preserve">74.91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1.34</w:t>
            </w:r>
          </w:p>
        </w:tc>
        <w:tc>
          <w:tcPr>
            <w:tcW w:w="1980" w:type="dxa"/>
            <w:tcBorders/>
            <w:vAlign w:val="center"/>
          </w:tcPr>
          <w:p>
            <w:pPr>
              <w:jc w:val="right"/>
            </w:pPr>
            <w:r>
              <w:rPr>
                <w:rFonts w:ascii="宋体" w:eastAsia="宋体" w:hAnsi="宋体" w:cs="宋体"/>
                <w:b w:val="0"/>
                <w:i w:val="0"/>
                <w:color w:val="000000"/>
                <w:sz w:val="20"/>
              </w:rPr>
              <w:t xml:space="preserve">1.34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5,009.35</w:t>
            </w:r>
          </w:p>
        </w:tc>
        <w:tc>
          <w:tcPr>
            <w:tcW w:w="1980" w:type="dxa"/>
            <w:tcBorders/>
            <w:vAlign w:val="center"/>
          </w:tcPr>
          <w:p>
            <w:pPr>
              <w:jc w:val="right"/>
            </w:pPr>
            <w:r>
              <w:rPr>
                <w:rFonts w:ascii="宋体" w:eastAsia="宋体" w:hAnsi="宋体" w:cs="宋体"/>
                <w:b w:val="0"/>
                <w:i w:val="0"/>
                <w:color w:val="000000"/>
                <w:sz w:val="20"/>
              </w:rPr>
              <w:t xml:space="preserve">1,217.80</w:t>
            </w:r>
          </w:p>
        </w:tc>
        <w:tc>
          <w:tcPr>
            <w:tcW w:w="1952" w:type="dxa"/>
            <w:tcBorders/>
            <w:vAlign w:val="center"/>
          </w:tcPr>
          <w:p>
            <w:pPr>
              <w:jc w:val="right"/>
            </w:pPr>
            <w:r>
              <w:rPr>
                <w:rFonts w:ascii="宋体" w:eastAsia="宋体" w:hAnsi="宋体" w:cs="宋体"/>
                <w:b w:val="0"/>
                <w:i w:val="0"/>
                <w:color w:val="000000"/>
                <w:sz w:val="20"/>
              </w:rPr>
              <w:t xml:space="preserve">3,791.55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4,655.75</w:t>
            </w:r>
          </w:p>
        </w:tc>
        <w:tc>
          <w:tcPr>
            <w:tcW w:w="1980" w:type="dxa"/>
            <w:tcBorders/>
            <w:vAlign w:val="center"/>
          </w:tcPr>
          <w:p>
            <w:pPr>
              <w:jc w:val="right"/>
            </w:pPr>
            <w:r>
              <w:rPr>
                <w:rFonts w:ascii="宋体" w:eastAsia="宋体" w:hAnsi="宋体" w:cs="宋体"/>
                <w:b w:val="0"/>
                <w:i w:val="0"/>
                <w:color w:val="000000"/>
                <w:sz w:val="20"/>
              </w:rPr>
              <w:t xml:space="preserve">1,217.80</w:t>
            </w:r>
          </w:p>
        </w:tc>
        <w:tc>
          <w:tcPr>
            <w:tcW w:w="1952" w:type="dxa"/>
            <w:tcBorders/>
            <w:vAlign w:val="center"/>
          </w:tcPr>
          <w:p>
            <w:pPr>
              <w:jc w:val="right"/>
            </w:pPr>
            <w:r>
              <w:rPr>
                <w:rFonts w:ascii="宋体" w:eastAsia="宋体" w:hAnsi="宋体" w:cs="宋体"/>
                <w:b w:val="0"/>
                <w:i w:val="0"/>
                <w:color w:val="000000"/>
                <w:sz w:val="20"/>
              </w:rPr>
              <w:t xml:space="preserve">3,437.95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1,217.80</w:t>
            </w:r>
          </w:p>
        </w:tc>
        <w:tc>
          <w:tcPr>
            <w:tcW w:w="1980" w:type="dxa"/>
            <w:tcBorders/>
            <w:vAlign w:val="center"/>
          </w:tcPr>
          <w:p>
            <w:pPr>
              <w:jc w:val="right"/>
            </w:pPr>
            <w:r>
              <w:rPr>
                <w:rFonts w:ascii="宋体" w:eastAsia="宋体" w:hAnsi="宋体" w:cs="宋体"/>
                <w:b w:val="0"/>
                <w:i w:val="0"/>
                <w:color w:val="000000"/>
                <w:sz w:val="20"/>
              </w:rPr>
              <w:t xml:space="preserve">1,217.80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科技转化与推广服务</w:t>
            </w:r>
          </w:p>
        </w:tc>
        <w:tc>
          <w:tcPr>
            <w:tcW w:w="1980" w:type="dxa"/>
            <w:tcBorders/>
            <w:vAlign w:val="center"/>
          </w:tcPr>
          <w:p>
            <w:pPr>
              <w:jc w:val="right"/>
            </w:pPr>
            <w:r>
              <w:rPr>
                <w:rFonts w:ascii="宋体" w:eastAsia="宋体" w:hAnsi="宋体" w:cs="宋体"/>
                <w:b w:val="0"/>
                <w:i w:val="0"/>
                <w:color w:val="000000"/>
                <w:sz w:val="20"/>
              </w:rPr>
              <w:t xml:space="preserve">26.84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农产品质量安全</w:t>
            </w:r>
          </w:p>
        </w:tc>
        <w:tc>
          <w:tcPr>
            <w:tcW w:w="1980" w:type="dxa"/>
            <w:tcBorders/>
            <w:vAlign w:val="center"/>
          </w:tcPr>
          <w:p>
            <w:pPr>
              <w:jc w:val="right"/>
            </w:pPr>
            <w:r>
              <w:rPr>
                <w:rFonts w:ascii="宋体" w:eastAsia="宋体" w:hAnsi="宋体" w:cs="宋体"/>
                <w:b w:val="0"/>
                <w:i w:val="0"/>
                <w:color w:val="000000"/>
                <w:sz w:val="20"/>
              </w:rPr>
              <w:t xml:space="preserve">0.60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农业生产发展</w:t>
            </w:r>
          </w:p>
        </w:tc>
        <w:tc>
          <w:tcPr>
            <w:tcW w:w="1980" w:type="dxa"/>
            <w:tcBorders/>
            <w:vAlign w:val="center"/>
          </w:tcPr>
          <w:p>
            <w:pPr>
              <w:jc w:val="right"/>
            </w:pPr>
            <w:r>
              <w:rPr>
                <w:rFonts w:ascii="宋体" w:eastAsia="宋体" w:hAnsi="宋体" w:cs="宋体"/>
                <w:b w:val="0"/>
                <w:i w:val="0"/>
                <w:color w:val="000000"/>
                <w:sz w:val="20"/>
              </w:rPr>
              <w:t xml:space="preserve">1,985.79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1,985.79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2130135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农业资源保护修复与利用</w:t>
            </w:r>
          </w:p>
        </w:tc>
        <w:tc>
          <w:tcPr>
            <w:tcW w:w="1980" w:type="dxa"/>
            <w:tcBorders/>
            <w:vAlign w:val="center"/>
          </w:tcPr>
          <w:p>
            <w:pPr>
              <w:jc w:val="right"/>
            </w:pPr>
            <w:r>
              <w:rPr>
                <w:rFonts w:ascii="宋体" w:eastAsia="宋体" w:hAnsi="宋体" w:cs="宋体"/>
                <w:b w:val="0"/>
                <w:i w:val="0"/>
                <w:color w:val="000000"/>
                <w:sz w:val="20"/>
              </w:rPr>
              <w:t xml:space="preserve">6.50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2130153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农田建设</w:t>
            </w:r>
          </w:p>
        </w:tc>
        <w:tc>
          <w:tcPr>
            <w:tcW w:w="1980" w:type="dxa"/>
            <w:tcBorders/>
            <w:vAlign w:val="center"/>
          </w:tcPr>
          <w:p>
            <w:pPr>
              <w:jc w:val="right"/>
            </w:pPr>
            <w:r>
              <w:rPr>
                <w:rFonts w:ascii="宋体" w:eastAsia="宋体" w:hAnsi="宋体" w:cs="宋体"/>
                <w:b w:val="0"/>
                <w:i w:val="0"/>
                <w:color w:val="000000"/>
                <w:sz w:val="20"/>
              </w:rPr>
              <w:t xml:space="preserve">1,414.75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1,414.75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3.47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湿地保护</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其他农林水支出</w:t>
            </w:r>
          </w:p>
        </w:tc>
        <w:tc>
          <w:tcPr>
            <w:tcW w:w="1980" w:type="dxa"/>
            <w:tcBorders/>
            <w:vAlign w:val="center"/>
          </w:tcPr>
          <w:p>
            <w:pPr>
              <w:jc w:val="right"/>
            </w:pPr>
            <w:r>
              <w:rPr>
                <w:rFonts w:ascii="宋体" w:eastAsia="宋体" w:hAnsi="宋体" w:cs="宋体"/>
                <w:b w:val="0"/>
                <w:i w:val="0"/>
                <w:color w:val="000000"/>
                <w:sz w:val="20"/>
              </w:rPr>
              <w:t xml:space="preserve">350.60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350.60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其他农林水支出</w:t>
            </w:r>
          </w:p>
        </w:tc>
        <w:tc>
          <w:tcPr>
            <w:tcW w:w="1980" w:type="dxa"/>
            <w:tcBorders/>
            <w:vAlign w:val="center"/>
          </w:tcPr>
          <w:p>
            <w:pPr>
              <w:jc w:val="right"/>
            </w:pPr>
            <w:r>
              <w:rPr>
                <w:rFonts w:ascii="宋体" w:eastAsia="宋体" w:hAnsi="宋体" w:cs="宋体"/>
                <w:b w:val="0"/>
                <w:i w:val="0"/>
                <w:color w:val="000000"/>
                <w:sz w:val="20"/>
              </w:rPr>
              <w:t xml:space="preserve">350.60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350.60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138.37</w:t>
            </w:r>
          </w:p>
        </w:tc>
        <w:tc>
          <w:tcPr>
            <w:tcW w:w="1980" w:type="dxa"/>
            <w:tcBorders/>
            <w:vAlign w:val="center"/>
          </w:tcPr>
          <w:p>
            <w:pPr>
              <w:jc w:val="right"/>
            </w:pPr>
            <w:r>
              <w:rPr>
                <w:rFonts w:ascii="宋体" w:eastAsia="宋体" w:hAnsi="宋体" w:cs="宋体"/>
                <w:b w:val="0"/>
                <w:i w:val="0"/>
                <w:color w:val="000000"/>
                <w:sz w:val="20"/>
              </w:rPr>
              <w:t xml:space="preserve">138.37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138.37</w:t>
            </w:r>
          </w:p>
        </w:tc>
        <w:tc>
          <w:tcPr>
            <w:tcW w:w="1980" w:type="dxa"/>
            <w:tcBorders/>
            <w:vAlign w:val="center"/>
          </w:tcPr>
          <w:p>
            <w:pPr>
              <w:jc w:val="right"/>
            </w:pPr>
            <w:r>
              <w:rPr>
                <w:rFonts w:ascii="宋体" w:eastAsia="宋体" w:hAnsi="宋体" w:cs="宋体"/>
                <w:b w:val="0"/>
                <w:i w:val="0"/>
                <w:color w:val="000000"/>
                <w:sz w:val="20"/>
              </w:rPr>
              <w:t xml:space="preserve">138.37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138.37</w:t>
            </w:r>
          </w:p>
        </w:tc>
        <w:tc>
          <w:tcPr>
            <w:tcW w:w="1980" w:type="dxa"/>
            <w:tcBorders/>
            <w:vAlign w:val="center"/>
          </w:tcPr>
          <w:p>
            <w:pPr>
              <w:jc w:val="right"/>
            </w:pPr>
            <w:r>
              <w:rPr>
                <w:rFonts w:ascii="宋体" w:eastAsia="宋体" w:hAnsi="宋体" w:cs="宋体"/>
                <w:b w:val="0"/>
                <w:i w:val="0"/>
                <w:color w:val="000000"/>
                <w:sz w:val="20"/>
              </w:rPr>
              <w:t xml:space="preserve">138.37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单位：辽宁省盘锦市大洼区现代农业发展中心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1,551.57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52.13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728.91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12.83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90.51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2.00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3.45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341.43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0.54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3.45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174.12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3.55</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1.50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74.54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6.56</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3.32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2.01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138.37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0.37</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9.85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79.87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0.29</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43.17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34.44</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1.21</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0.55</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10.97</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2.32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1,631.44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55.58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单位：辽宁省盘锦市大洼区现代农业发展中心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14.00</w:t>
            </w:r>
          </w:p>
        </w:tc>
        <w:tc>
          <w:tcPr>
            <w:tcW w:w="3092" w:type="dxa"/>
            <w:tcBorders/>
            <w:vAlign w:val="center"/>
          </w:tcPr>
          <w:p>
            <w:pPr>
              <w:jc w:val="right"/>
            </w:pPr>
            <w:r>
              <w:rPr>
                <w:rFonts w:ascii="宋体" w:eastAsia="宋体" w:hAnsi="宋体" w:cs="宋体"/>
                <w:b w:val="0"/>
                <w:i w:val="0"/>
                <w:color w:val="000000"/>
                <w:sz w:val="23"/>
              </w:rPr>
              <w:t xml:space="preserve">13.07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14.00</w:t>
            </w:r>
          </w:p>
        </w:tc>
        <w:tc>
          <w:tcPr>
            <w:tcW w:w="3092" w:type="dxa"/>
            <w:tcBorders/>
            <w:vAlign w:val="center"/>
          </w:tcPr>
          <w:p>
            <w:pPr>
              <w:jc w:val="right"/>
            </w:pPr>
            <w:r>
              <w:rPr>
                <w:rFonts w:ascii="宋体" w:eastAsia="宋体" w:hAnsi="宋体" w:cs="宋体"/>
                <w:b w:val="0"/>
                <w:i w:val="0"/>
                <w:color w:val="000000"/>
                <w:sz w:val="23"/>
              </w:rPr>
              <w:t xml:space="preserve">13.07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14.00</w:t>
            </w:r>
          </w:p>
        </w:tc>
        <w:tc>
          <w:tcPr>
            <w:tcW w:w="3092" w:type="dxa"/>
            <w:tcBorders/>
            <w:vAlign w:val="center"/>
          </w:tcPr>
          <w:p>
            <w:pPr>
              <w:jc w:val="right"/>
            </w:pPr>
            <w:r>
              <w:rPr>
                <w:rFonts w:ascii="宋体" w:eastAsia="宋体" w:hAnsi="宋体" w:cs="宋体"/>
                <w:b w:val="0"/>
                <w:i w:val="0"/>
                <w:color w:val="000000"/>
                <w:sz w:val="23"/>
              </w:rPr>
              <w:t xml:space="preserve">13.07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单位：辽宁省盘锦市大洼区现代农业发展中心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单位：辽宁省盘锦市大洼区现代农业发展中心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8a17b941-6fac-44f2-9bbf-808a86f6be35"/>
      </w:pPr>
      <w:r>
        <w:pict>
          <v:shape id="_x0000_i2621" type="#_x0000_t75" style="height:792.25pt;width:595.15pt" o:bordertopcolor="this" o:borderleftcolor="this" o:borderbottomcolor="this" o:borderrightcolor="this">
            <v:imagedata r:id="rId6" o:title=""/>
          </v:shape>
        </w:pict>
      </w:r>
    </w:p>
    <w:sectPr>
      <w:headerReference w:type="default" r:id="rId7"/>
      <w:pgSz w:w="11907" w:h="16839"/>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8a17b941-6fac-44f2-9bbf-808a86f6be35"/>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8a17b941-6fac-44f2-9bbf-808a86f6be35">
    <w:name w:val="Normal_8a17b941-6fac-44f2-9bbf-808a86f6be35"/>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