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辽宁省盘锦市大洼区水利服务中心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辽宁省盘锦市大洼区水利服务中心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辽宁省盘锦市大洼区水利服务中心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辽宁省盘锦市大洼区水利服务中心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辽宁省盘锦市大洼区水利服务中心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辽宁省盘锦市大洼区水利服务中心概况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（一）承担贯彻执行国家、省、市各项水管理法律、法规及有关方针和政策。</w:t>
        <w:br/>
        <w:t xml:space="preserve">    （二）承担拟订全区水利建设工作规划和年度计划；根据有关水利行业技术质量标准和水利工程规章制度，组织编制全区水利基本建设项目建议书和可行性报告。</w:t>
        <w:br/>
        <w:t xml:space="preserve">    （三）承担全区生活、生产经营和生态环境用水的科学配置等具体事务；拟订全区水资源中长期供求规划、限制开采计划和水量分配方案；开展水资源调查评价、水资源论证；指导全区规划区内地下水的开发利用和保护；负责落实水资源信息、全区水资源公报；指导饮用水水源保护工作；拟订全区节约用水规划，指导节约用水工作；负责全区节水新技术、新设备和节水器具的推广应用。</w:t>
        <w:br/>
        <w:t xml:space="preserve">    （四）承担全区域内河道及其河道滩涂治理保护和水域及其岸线、堤防等具体事务管理工作；承担全区河道堤防标准化建设工作；承担河道治理保护等规划编制工作；承担指导全区河道防洪工程、城市防洪工程、海堤工程和河道生态等工程建设与管理的具体事务工作；承担辽河、大辽河区域防洪设施、生态设施和生态保护具体事务。</w:t>
        <w:br/>
        <w:t xml:space="preserve">    （五）承担落实本级河长制办公室及上级河长制办公室确定的事务性工作；拟订本地区实施河长制工作方案及实施方案、河长制考核办法等；拟定本地区及各河长责任区综合工作目标及年度计划。</w:t>
        <w:br/>
        <w:t xml:space="preserve">    （六）承担全区农业用水统一调配和业务指导等具体事务；编制农业用水计划、抗旱排涝实施方案；负责灌溉资料整理、灌溉经验和节水技术的推广以及水量结算；负责各泵站的运行管理、技术指导；承担对泵站维修、更新改造等具体事务；负责生产运行当中的安全生产工作。</w:t>
        <w:br/>
        <w:t xml:space="preserve">    （七）承担全区农村饮水安全工程建设相关事务；提供农村安全饮水技术指导。</w:t>
        <w:br/>
        <w:t xml:space="preserve">    （八）贯彻国家水文方面的法律、法规和规章制度；负责全区水文水资源信息的收集、汇总、审定及水文分析计算。 </w:t>
        <w:br/>
        <w:t xml:space="preserve">    （九）承担全区基层水利服务体系建设与业务指导等具体事务。</w:t>
        <w:br/>
        <w:t xml:space="preserve">    （十）承担全区大中型水库移民工作相关事务；承担大中型水库移民后期扶持规划、计划编制工作；承担移民工程项目实施及直补资金发放、遗留问题政策解释等工作。</w:t>
        <w:br/>
        <w:t xml:space="preserve">    （十一）负责宣传贯彻《中华人民共和国水土保持法》等法律法规；负责编制全区水土流失综合防治规划及年度计划；水土流失综合治理及指导开展水土保持生态建设、保护和防护；为水土保持监测提供保障。   </w:t>
        <w:br/>
        <w:t xml:space="preserve">    （十二）负责辖区内水利工程质量监督全面工作，编制工程质量监督报告。</w:t>
        <w:br/>
        <w:t xml:space="preserve">    （十三）负责全区水事违法案件的查处工作；协调并仲裁各镇、街辖区间的水事纠纷；承担全区用水行业、供水市场的日常监督管理及对供水、用水违章行为的日常监管的事务性工作。</w:t>
        <w:br/>
        <w:t xml:space="preserve">    （十四）负责内部规章制度建立，信息宣传、文字综合、各类档案、后勤保障与管理等工作；负责党群工作；负责机构编制、劳资、人事管理等工作。</w:t>
        <w:br/>
        <w:t xml:space="preserve">    （十五）负责做好资金的管理和收支，固定资产、无形资产的价格管理；负责落实会计核算、成本核算及费用管理;负责工程项目的财务管理、成本核算、财务竣工决算;负责落实统计报表工作。</w:t>
        <w:br/>
        <w:t xml:space="preserve">    （十六）承担区水利局交办的其他工作。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辽宁省盘锦市大洼区水利服务中心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1.盘锦市大洼区水利服务中心2023年部门决算编制范围为二级预算单位。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3555.02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3555.02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3555.02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减少6965.41万元，降低66.21%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本年度没有水费收入</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3555.02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3131.43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88.08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工资福利支出3010.35万元；商品和服务支出46.25万元；对个人和家庭的补助74.83万元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423.59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11.92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主要包括本年度新增项目等业务支出。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减少6948.00万元，降低66.15%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供水类单位未在此列决</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3555.02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3131.43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423.59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减少3953.56万元，降低52.65%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供水类单位未在此列决</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122.63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108.01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2023年度一般公共预算财政拨款支出3555.02万元。按支出功能分类科目分，包括：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1.社会保障和就业支出824.52万元，具体包括：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（1）社会保障和就业支出（类）行政事业单位养老支出（款）事业单位离退休（项）38.56万元,主要是退休人员取暖费等支出，完成年初预算的101.13%，决算数与年初预算数存在差异的主要原因是退休人员增加。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265.18万元,主要是职工养老保险费等支出，完成年初预算的74.32%，决算数与年初预算数存在差异的主要原因是差额部分人员（物业管理站）养老保险费未由财政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483.35万元,主要是新增退休人员补交职业年金，供水类退一补一人员等支出，完成年初预算的0%，决算数与年初预算数存在差异的主要原因是新增退休人员补交职业年金，供水类退一补一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（4）社会保障和就业支出（类）抚恤（款）死亡抚恤（项）35.38万元,主要是新增死亡人员等支出，完成年初预算的0%，决算数与年初预算数存在差异的主要原因是新增死亡人员。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2.05万元,主要是用于职工工伤保险费等支出，完成年初预算的51.38%，决算数与年初预算数存在差异的主要原因是差额部分人员（物业管理站）工伤保险费未由财政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2.卫生健康支出74.82万元，具体包括：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73.29万元,主要是用于职工基本医疗保险费等支出，完成年初预算的52.55%，决算数与年初预算数存在差异的主要原因是差额部分人员（物业管理站）基本医疗保险费未由财政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1.53万元,主要是用于职工大额保险费等支出，完成年初预算的48.11%，决算数与年初预算数存在差异的主要原因是差额部分人员（物业管理站）大额医疗保险费未由财政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（1）城乡社区支出（类）城乡社区公共设施（款）其他城乡社区公共设施支出（项）0.00万元,主要是无等支出，完成年初预算的0%，决算数与年初预算数存在差异的主要原因是无。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4.农林水支出2474.72万元，具体包括：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（1）农林水支出（类）水利（款）水利行业业务管理（项）24.10万元,主要是公用经费等支出，完成年初预算的0%，决算数与年初预算数存在差异的主要原因是增拨上一年度公用经费。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（2）农林水支出（类）水利（款）防汛（项）367.35万元,主要是用于防汛项目等支出，完成年初预算的0%，决算数与年初预算数存在差异的主要原因是增加防汛项目支出。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（3）农林水支出（类）水利（款）其他水利支出（项）2083.27万元,主要是财政全额拨款及差额拨款人员的经费等支出，完成年初预算的96.6%，决算数与年初预算数存在差异的主要原因是在职转退休。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5.住房保障支出129.30万元，具体包括：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129.30万元,主要是用于职工住房公积金等支出，完成年初预算的54.08%，决算数与年初预算数存在差异的主要原因是差额部分人员（物业管理站）住房公积金未由财政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6.灾害防治及应急管理支出51.66万元，具体包括：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51.66万元,主要是本区自然灾害救灾项目等支出，完成年初预算的0%，决算数与年初预算数存在差异的主要原因是新增本区自然灾害救灾项目。</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2.93</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117.20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含项目类“三公”经费支出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2.93</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2.93</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117.20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本单位公车支出及项目类公务用车情况</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比上年减少18.10万元，降低86.07%</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上一年度新增一辆公车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2.93</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主要用于本单位公车支出及项目类公务用车情况等，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3131.43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3085.18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46.25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，其他用车主要是水资源收费及防汛用车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根据预算绩效管理要求，本部门组织对2023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组织对1个单位开展整体绩效自评，涉及资金2899.1万元，自评平均分100分。</w:t>
        <w:br/>
        <w:t xml:space="preserve">2.项目绩效自评结果。</w:t>
        <w:br/>
        <w:t xml:space="preserve">本部门在2023年度省直部门决算中反映0个项目绩效自评结果。</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行政事业性收费收入：指依据法律、行政法规、国务院有关规定、国务院财政部门会同价格主管部门共同发布的规章或者规定，省、自治区、直辖市人民政府财政部门会同价格主管部门共同发布的规定所收取的各项收费收入。</w:t>
        <w:br/>
        <w:t xml:space="preserve">    17.政府性基金收入：反映各级政府及其所属部门根据法律、行政法规规定并经国务院或财政部批准，向公民、法人和其他组织征收的政府性基金，以及参照政府性基金管理或纳入基金预算、具有特定用途的财政资金。</w:t>
        <w:br/>
        <w:t xml:space="preserve">    18.社会保障和就业（类）行政事业单位养老支出（款）行政单位离退休（项）：反映行政单位（包括实行公务员管理的事业单位）开支的离退休经费。</w:t>
        <w:br/>
        <w:t xml:space="preserve">    19.社会保障和就业（类）行政事业单位养老支出（款）事业单位离退休（项）：反映事业单位开支的离退休经费。</w:t>
        <w:br/>
        <w:t xml:space="preserve">    20.社会保障和就业（类）行政事业单位养老支出（款）机关事业单位基本养老保险缴费支出（项）：反映机关事业单位实施养老保险制度由单位缴纳的基本养老保险费支出。</w:t>
        <w:br/>
        <w:t xml:space="preserve">    21.社会保障和就业（类）行政事业单位养老支出（款）机关事业单位职业年金缴费支出（项）：反映机关事业单位实施养老保险制度由单位实际缴纳的职业年金支出。</w:t>
        <w:br/>
        <w:t xml:space="preserve">    22.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23.卫生健康支出（类）行政事业单位医疗（款）事业单位医疗（项）：反映财政部门安排的事业单位基本医疗保险缴费经费，未参加医疗保险的事业单位的公费医疗经费，按国家规定享受离休人员待遇的医疗经费。</w:t>
        <w:br/>
        <w:t xml:space="preserve">    24.住房保障（类）住房改革（款）住房公积金（项）：反映行政事业单位按人力资源和社会保障部、财政部规定的基本工资和津贴补贴以及规定比例为职工缴纳的住房公积金。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3,555.02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824.52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74.82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2,474.72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129.30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51.66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3,555.02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3,555.02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3,555.02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3,555.02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3,555.02</w:t>
            </w:r>
          </w:p>
        </w:tc>
        <w:tc>
          <w:tcPr>
            <w:tcW w:w="1160" w:type="dxa"/>
            <w:tcBorders/>
            <w:vAlign w:val="center"/>
          </w:tcPr>
          <w:p>
            <w:pPr>
              <w:jc w:val="right"/>
            </w:pPr>
            <w:r>
              <w:rPr>
                <w:rFonts w:ascii="宋体" w:eastAsia="宋体" w:hAnsi="宋体" w:cs="宋体"/>
                <w:b/>
                <w:i w:val="0"/>
                <w:color w:val="000000"/>
                <w:sz w:val="14"/>
              </w:rPr>
              <w:t xml:space="preserve">3,555.02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824.52</w:t>
            </w:r>
          </w:p>
        </w:tc>
        <w:tc>
          <w:tcPr>
            <w:tcW w:w="1160" w:type="dxa"/>
            <w:tcBorders/>
            <w:vAlign w:val="center"/>
          </w:tcPr>
          <w:p>
            <w:pPr>
              <w:jc w:val="right"/>
            </w:pPr>
            <w:r>
              <w:rPr>
                <w:rFonts w:ascii="宋体" w:eastAsia="宋体" w:hAnsi="宋体" w:cs="宋体"/>
                <w:b w:val="0"/>
                <w:i w:val="0"/>
                <w:color w:val="000000"/>
                <w:sz w:val="14"/>
              </w:rPr>
              <w:t xml:space="preserve">824.52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787.09</w:t>
            </w:r>
          </w:p>
        </w:tc>
        <w:tc>
          <w:tcPr>
            <w:tcW w:w="1160" w:type="dxa"/>
            <w:tcBorders/>
            <w:vAlign w:val="center"/>
          </w:tcPr>
          <w:p>
            <w:pPr>
              <w:jc w:val="right"/>
            </w:pPr>
            <w:r>
              <w:rPr>
                <w:rFonts w:ascii="宋体" w:eastAsia="宋体" w:hAnsi="宋体" w:cs="宋体"/>
                <w:b w:val="0"/>
                <w:i w:val="0"/>
                <w:color w:val="000000"/>
                <w:sz w:val="14"/>
              </w:rPr>
              <w:t xml:space="preserve">787.09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38.56</w:t>
            </w:r>
          </w:p>
        </w:tc>
        <w:tc>
          <w:tcPr>
            <w:tcW w:w="1160" w:type="dxa"/>
            <w:tcBorders/>
            <w:vAlign w:val="center"/>
          </w:tcPr>
          <w:p>
            <w:pPr>
              <w:jc w:val="right"/>
            </w:pPr>
            <w:r>
              <w:rPr>
                <w:rFonts w:ascii="宋体" w:eastAsia="宋体" w:hAnsi="宋体" w:cs="宋体"/>
                <w:b w:val="0"/>
                <w:i w:val="0"/>
                <w:color w:val="000000"/>
                <w:sz w:val="14"/>
              </w:rPr>
              <w:t xml:space="preserve">38.56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265.18</w:t>
            </w:r>
          </w:p>
        </w:tc>
        <w:tc>
          <w:tcPr>
            <w:tcW w:w="1160" w:type="dxa"/>
            <w:tcBorders/>
            <w:vAlign w:val="center"/>
          </w:tcPr>
          <w:p>
            <w:pPr>
              <w:jc w:val="right"/>
            </w:pPr>
            <w:r>
              <w:rPr>
                <w:rFonts w:ascii="宋体" w:eastAsia="宋体" w:hAnsi="宋体" w:cs="宋体"/>
                <w:b w:val="0"/>
                <w:i w:val="0"/>
                <w:color w:val="000000"/>
                <w:sz w:val="14"/>
              </w:rPr>
              <w:t xml:space="preserve">265.18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483.35</w:t>
            </w:r>
          </w:p>
        </w:tc>
        <w:tc>
          <w:tcPr>
            <w:tcW w:w="1160" w:type="dxa"/>
            <w:tcBorders/>
            <w:vAlign w:val="center"/>
          </w:tcPr>
          <w:p>
            <w:pPr>
              <w:jc w:val="right"/>
            </w:pPr>
            <w:r>
              <w:rPr>
                <w:rFonts w:ascii="宋体" w:eastAsia="宋体" w:hAnsi="宋体" w:cs="宋体"/>
                <w:b w:val="0"/>
                <w:i w:val="0"/>
                <w:color w:val="000000"/>
                <w:sz w:val="14"/>
              </w:rPr>
              <w:t xml:space="preserve">483.35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35.38</w:t>
            </w:r>
          </w:p>
        </w:tc>
        <w:tc>
          <w:tcPr>
            <w:tcW w:w="1160" w:type="dxa"/>
            <w:tcBorders/>
            <w:vAlign w:val="center"/>
          </w:tcPr>
          <w:p>
            <w:pPr>
              <w:jc w:val="right"/>
            </w:pPr>
            <w:r>
              <w:rPr>
                <w:rFonts w:ascii="宋体" w:eastAsia="宋体" w:hAnsi="宋体" w:cs="宋体"/>
                <w:b w:val="0"/>
                <w:i w:val="0"/>
                <w:color w:val="000000"/>
                <w:sz w:val="14"/>
              </w:rPr>
              <w:t xml:space="preserve">35.38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35.38</w:t>
            </w:r>
          </w:p>
        </w:tc>
        <w:tc>
          <w:tcPr>
            <w:tcW w:w="1160" w:type="dxa"/>
            <w:tcBorders/>
            <w:vAlign w:val="center"/>
          </w:tcPr>
          <w:p>
            <w:pPr>
              <w:jc w:val="right"/>
            </w:pPr>
            <w:r>
              <w:rPr>
                <w:rFonts w:ascii="宋体" w:eastAsia="宋体" w:hAnsi="宋体" w:cs="宋体"/>
                <w:b w:val="0"/>
                <w:i w:val="0"/>
                <w:color w:val="000000"/>
                <w:sz w:val="14"/>
              </w:rPr>
              <w:t xml:space="preserve">35.38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2.05</w:t>
            </w:r>
          </w:p>
        </w:tc>
        <w:tc>
          <w:tcPr>
            <w:tcW w:w="1160" w:type="dxa"/>
            <w:tcBorders/>
            <w:vAlign w:val="center"/>
          </w:tcPr>
          <w:p>
            <w:pPr>
              <w:jc w:val="right"/>
            </w:pPr>
            <w:r>
              <w:rPr>
                <w:rFonts w:ascii="宋体" w:eastAsia="宋体" w:hAnsi="宋体" w:cs="宋体"/>
                <w:b w:val="0"/>
                <w:i w:val="0"/>
                <w:color w:val="000000"/>
                <w:sz w:val="14"/>
              </w:rPr>
              <w:t xml:space="preserve">2.05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2.05</w:t>
            </w:r>
          </w:p>
        </w:tc>
        <w:tc>
          <w:tcPr>
            <w:tcW w:w="1160" w:type="dxa"/>
            <w:tcBorders/>
            <w:vAlign w:val="center"/>
          </w:tcPr>
          <w:p>
            <w:pPr>
              <w:jc w:val="right"/>
            </w:pPr>
            <w:r>
              <w:rPr>
                <w:rFonts w:ascii="宋体" w:eastAsia="宋体" w:hAnsi="宋体" w:cs="宋体"/>
                <w:b w:val="0"/>
                <w:i w:val="0"/>
                <w:color w:val="000000"/>
                <w:sz w:val="14"/>
              </w:rPr>
              <w:t xml:space="preserve">2.05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74.82</w:t>
            </w:r>
          </w:p>
        </w:tc>
        <w:tc>
          <w:tcPr>
            <w:tcW w:w="1160" w:type="dxa"/>
            <w:tcBorders/>
            <w:vAlign w:val="center"/>
          </w:tcPr>
          <w:p>
            <w:pPr>
              <w:jc w:val="right"/>
            </w:pPr>
            <w:r>
              <w:rPr>
                <w:rFonts w:ascii="宋体" w:eastAsia="宋体" w:hAnsi="宋体" w:cs="宋体"/>
                <w:b w:val="0"/>
                <w:i w:val="0"/>
                <w:color w:val="000000"/>
                <w:sz w:val="14"/>
              </w:rPr>
              <w:t xml:space="preserve">74.82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74.82</w:t>
            </w:r>
          </w:p>
        </w:tc>
        <w:tc>
          <w:tcPr>
            <w:tcW w:w="1160" w:type="dxa"/>
            <w:tcBorders/>
            <w:vAlign w:val="center"/>
          </w:tcPr>
          <w:p>
            <w:pPr>
              <w:jc w:val="right"/>
            </w:pPr>
            <w:r>
              <w:rPr>
                <w:rFonts w:ascii="宋体" w:eastAsia="宋体" w:hAnsi="宋体" w:cs="宋体"/>
                <w:b w:val="0"/>
                <w:i w:val="0"/>
                <w:color w:val="000000"/>
                <w:sz w:val="14"/>
              </w:rPr>
              <w:t xml:space="preserve">74.82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73.29</w:t>
            </w:r>
          </w:p>
        </w:tc>
        <w:tc>
          <w:tcPr>
            <w:tcW w:w="1160" w:type="dxa"/>
            <w:tcBorders/>
            <w:vAlign w:val="center"/>
          </w:tcPr>
          <w:p>
            <w:pPr>
              <w:jc w:val="right"/>
            </w:pPr>
            <w:r>
              <w:rPr>
                <w:rFonts w:ascii="宋体" w:eastAsia="宋体" w:hAnsi="宋体" w:cs="宋体"/>
                <w:b w:val="0"/>
                <w:i w:val="0"/>
                <w:color w:val="000000"/>
                <w:sz w:val="14"/>
              </w:rPr>
              <w:t xml:space="preserve">73.29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1.53</w:t>
            </w:r>
          </w:p>
        </w:tc>
        <w:tc>
          <w:tcPr>
            <w:tcW w:w="1160" w:type="dxa"/>
            <w:tcBorders/>
            <w:vAlign w:val="center"/>
          </w:tcPr>
          <w:p>
            <w:pPr>
              <w:jc w:val="right"/>
            </w:pPr>
            <w:r>
              <w:rPr>
                <w:rFonts w:ascii="宋体" w:eastAsia="宋体" w:hAnsi="宋体" w:cs="宋体"/>
                <w:b w:val="0"/>
                <w:i w:val="0"/>
                <w:color w:val="000000"/>
                <w:sz w:val="14"/>
              </w:rPr>
              <w:t xml:space="preserve">1.53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2,474.72</w:t>
            </w:r>
          </w:p>
        </w:tc>
        <w:tc>
          <w:tcPr>
            <w:tcW w:w="1160" w:type="dxa"/>
            <w:tcBorders/>
            <w:vAlign w:val="center"/>
          </w:tcPr>
          <w:p>
            <w:pPr>
              <w:jc w:val="right"/>
            </w:pPr>
            <w:r>
              <w:rPr>
                <w:rFonts w:ascii="宋体" w:eastAsia="宋体" w:hAnsi="宋体" w:cs="宋体"/>
                <w:b w:val="0"/>
                <w:i w:val="0"/>
                <w:color w:val="000000"/>
                <w:sz w:val="14"/>
              </w:rPr>
              <w:t xml:space="preserve">2,474.72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2,474.72</w:t>
            </w:r>
          </w:p>
        </w:tc>
        <w:tc>
          <w:tcPr>
            <w:tcW w:w="1160" w:type="dxa"/>
            <w:tcBorders/>
            <w:vAlign w:val="center"/>
          </w:tcPr>
          <w:p>
            <w:pPr>
              <w:jc w:val="right"/>
            </w:pPr>
            <w:r>
              <w:rPr>
                <w:rFonts w:ascii="宋体" w:eastAsia="宋体" w:hAnsi="宋体" w:cs="宋体"/>
                <w:b w:val="0"/>
                <w:i w:val="0"/>
                <w:color w:val="000000"/>
                <w:sz w:val="14"/>
              </w:rPr>
              <w:t xml:space="preserve">2,474.72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水利行业业务管理</w:t>
            </w:r>
          </w:p>
        </w:tc>
        <w:tc>
          <w:tcPr>
            <w:tcW w:w="1160" w:type="dxa"/>
            <w:tcBorders/>
            <w:vAlign w:val="center"/>
          </w:tcPr>
          <w:p>
            <w:pPr>
              <w:jc w:val="right"/>
            </w:pPr>
            <w:r>
              <w:rPr>
                <w:rFonts w:ascii="宋体" w:eastAsia="宋体" w:hAnsi="宋体" w:cs="宋体"/>
                <w:b w:val="0"/>
                <w:i w:val="0"/>
                <w:color w:val="000000"/>
                <w:sz w:val="14"/>
              </w:rPr>
              <w:t xml:space="preserve">24.10</w:t>
            </w:r>
          </w:p>
        </w:tc>
        <w:tc>
          <w:tcPr>
            <w:tcW w:w="1160" w:type="dxa"/>
            <w:tcBorders/>
            <w:vAlign w:val="center"/>
          </w:tcPr>
          <w:p>
            <w:pPr>
              <w:jc w:val="right"/>
            </w:pPr>
            <w:r>
              <w:rPr>
                <w:rFonts w:ascii="宋体" w:eastAsia="宋体" w:hAnsi="宋体" w:cs="宋体"/>
                <w:b w:val="0"/>
                <w:i w:val="0"/>
                <w:color w:val="000000"/>
                <w:sz w:val="14"/>
              </w:rPr>
              <w:t xml:space="preserve">24.10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防汛</w:t>
            </w:r>
          </w:p>
        </w:tc>
        <w:tc>
          <w:tcPr>
            <w:tcW w:w="1160" w:type="dxa"/>
            <w:tcBorders/>
            <w:vAlign w:val="center"/>
          </w:tcPr>
          <w:p>
            <w:pPr>
              <w:jc w:val="right"/>
            </w:pPr>
            <w:r>
              <w:rPr>
                <w:rFonts w:ascii="宋体" w:eastAsia="宋体" w:hAnsi="宋体" w:cs="宋体"/>
                <w:b w:val="0"/>
                <w:i w:val="0"/>
                <w:color w:val="000000"/>
                <w:sz w:val="14"/>
              </w:rPr>
              <w:t xml:space="preserve">367.35</w:t>
            </w:r>
          </w:p>
        </w:tc>
        <w:tc>
          <w:tcPr>
            <w:tcW w:w="1160" w:type="dxa"/>
            <w:tcBorders/>
            <w:vAlign w:val="center"/>
          </w:tcPr>
          <w:p>
            <w:pPr>
              <w:jc w:val="right"/>
            </w:pPr>
            <w:r>
              <w:rPr>
                <w:rFonts w:ascii="宋体" w:eastAsia="宋体" w:hAnsi="宋体" w:cs="宋体"/>
                <w:b w:val="0"/>
                <w:i w:val="0"/>
                <w:color w:val="000000"/>
                <w:sz w:val="14"/>
              </w:rPr>
              <w:t xml:space="preserve">367.35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其他水利支出</w:t>
            </w:r>
          </w:p>
        </w:tc>
        <w:tc>
          <w:tcPr>
            <w:tcW w:w="1160" w:type="dxa"/>
            <w:tcBorders/>
            <w:vAlign w:val="center"/>
          </w:tcPr>
          <w:p>
            <w:pPr>
              <w:jc w:val="right"/>
            </w:pPr>
            <w:r>
              <w:rPr>
                <w:rFonts w:ascii="宋体" w:eastAsia="宋体" w:hAnsi="宋体" w:cs="宋体"/>
                <w:b w:val="0"/>
                <w:i w:val="0"/>
                <w:color w:val="000000"/>
                <w:sz w:val="14"/>
              </w:rPr>
              <w:t xml:space="preserve">2,083.27</w:t>
            </w:r>
          </w:p>
        </w:tc>
        <w:tc>
          <w:tcPr>
            <w:tcW w:w="1160" w:type="dxa"/>
            <w:tcBorders/>
            <w:vAlign w:val="center"/>
          </w:tcPr>
          <w:p>
            <w:pPr>
              <w:jc w:val="right"/>
            </w:pPr>
            <w:r>
              <w:rPr>
                <w:rFonts w:ascii="宋体" w:eastAsia="宋体" w:hAnsi="宋体" w:cs="宋体"/>
                <w:b w:val="0"/>
                <w:i w:val="0"/>
                <w:color w:val="000000"/>
                <w:sz w:val="14"/>
              </w:rPr>
              <w:t xml:space="preserve">2,083.27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129.30</w:t>
            </w:r>
          </w:p>
        </w:tc>
        <w:tc>
          <w:tcPr>
            <w:tcW w:w="1160" w:type="dxa"/>
            <w:tcBorders/>
            <w:vAlign w:val="center"/>
          </w:tcPr>
          <w:p>
            <w:pPr>
              <w:jc w:val="right"/>
            </w:pPr>
            <w:r>
              <w:rPr>
                <w:rFonts w:ascii="宋体" w:eastAsia="宋体" w:hAnsi="宋体" w:cs="宋体"/>
                <w:b w:val="0"/>
                <w:i w:val="0"/>
                <w:color w:val="000000"/>
                <w:sz w:val="14"/>
              </w:rPr>
              <w:t xml:space="preserve">129.30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129.30</w:t>
            </w:r>
          </w:p>
        </w:tc>
        <w:tc>
          <w:tcPr>
            <w:tcW w:w="1160" w:type="dxa"/>
            <w:tcBorders/>
            <w:vAlign w:val="center"/>
          </w:tcPr>
          <w:p>
            <w:pPr>
              <w:jc w:val="right"/>
            </w:pPr>
            <w:r>
              <w:rPr>
                <w:rFonts w:ascii="宋体" w:eastAsia="宋体" w:hAnsi="宋体" w:cs="宋体"/>
                <w:b w:val="0"/>
                <w:i w:val="0"/>
                <w:color w:val="000000"/>
                <w:sz w:val="14"/>
              </w:rPr>
              <w:t xml:space="preserve">129.30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129.30</w:t>
            </w:r>
          </w:p>
        </w:tc>
        <w:tc>
          <w:tcPr>
            <w:tcW w:w="1160" w:type="dxa"/>
            <w:tcBorders/>
            <w:vAlign w:val="center"/>
          </w:tcPr>
          <w:p>
            <w:pPr>
              <w:jc w:val="right"/>
            </w:pPr>
            <w:r>
              <w:rPr>
                <w:rFonts w:ascii="宋体" w:eastAsia="宋体" w:hAnsi="宋体" w:cs="宋体"/>
                <w:b w:val="0"/>
                <w:i w:val="0"/>
                <w:color w:val="000000"/>
                <w:sz w:val="14"/>
              </w:rPr>
              <w:t xml:space="preserve">129.30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51.66</w:t>
            </w:r>
          </w:p>
        </w:tc>
        <w:tc>
          <w:tcPr>
            <w:tcW w:w="1160" w:type="dxa"/>
            <w:tcBorders/>
            <w:vAlign w:val="center"/>
          </w:tcPr>
          <w:p>
            <w:pPr>
              <w:jc w:val="right"/>
            </w:pPr>
            <w:r>
              <w:rPr>
                <w:rFonts w:ascii="宋体" w:eastAsia="宋体" w:hAnsi="宋体" w:cs="宋体"/>
                <w:b w:val="0"/>
                <w:i w:val="0"/>
                <w:color w:val="000000"/>
                <w:sz w:val="14"/>
              </w:rPr>
              <w:t xml:space="preserve">51.66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51.66</w:t>
            </w:r>
          </w:p>
        </w:tc>
        <w:tc>
          <w:tcPr>
            <w:tcW w:w="1160" w:type="dxa"/>
            <w:tcBorders/>
            <w:vAlign w:val="center"/>
          </w:tcPr>
          <w:p>
            <w:pPr>
              <w:jc w:val="right"/>
            </w:pPr>
            <w:r>
              <w:rPr>
                <w:rFonts w:ascii="宋体" w:eastAsia="宋体" w:hAnsi="宋体" w:cs="宋体"/>
                <w:b w:val="0"/>
                <w:i w:val="0"/>
                <w:color w:val="000000"/>
                <w:sz w:val="14"/>
              </w:rPr>
              <w:t xml:space="preserve">51.66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51.66</w:t>
            </w:r>
          </w:p>
        </w:tc>
        <w:tc>
          <w:tcPr>
            <w:tcW w:w="1160" w:type="dxa"/>
            <w:tcBorders/>
            <w:vAlign w:val="center"/>
          </w:tcPr>
          <w:p>
            <w:pPr>
              <w:jc w:val="right"/>
            </w:pPr>
            <w:r>
              <w:rPr>
                <w:rFonts w:ascii="宋体" w:eastAsia="宋体" w:hAnsi="宋体" w:cs="宋体"/>
                <w:b w:val="0"/>
                <w:i w:val="0"/>
                <w:color w:val="000000"/>
                <w:sz w:val="14"/>
              </w:rPr>
              <w:t xml:space="preserve">51.66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3,555.02</w:t>
            </w:r>
          </w:p>
        </w:tc>
        <w:tc>
          <w:tcPr>
            <w:tcW w:w="1120" w:type="dxa"/>
            <w:tcBorders/>
            <w:vAlign w:val="center"/>
          </w:tcPr>
          <w:p>
            <w:pPr>
              <w:jc w:val="right"/>
            </w:pPr>
            <w:r>
              <w:rPr>
                <w:rFonts w:ascii="宋体" w:eastAsia="宋体" w:hAnsi="宋体" w:cs="宋体"/>
                <w:b/>
                <w:i w:val="0"/>
                <w:color w:val="000000"/>
                <w:sz w:val="16"/>
              </w:rPr>
              <w:t xml:space="preserve">3,131.43</w:t>
            </w:r>
          </w:p>
        </w:tc>
        <w:tc>
          <w:tcPr>
            <w:tcW w:w="1120" w:type="dxa"/>
            <w:tcBorders/>
            <w:vAlign w:val="center"/>
          </w:tcPr>
          <w:p>
            <w:pPr>
              <w:jc w:val="right"/>
            </w:pPr>
            <w:r>
              <w:rPr>
                <w:rFonts w:ascii="宋体" w:eastAsia="宋体" w:hAnsi="宋体" w:cs="宋体"/>
                <w:b/>
                <w:i w:val="0"/>
                <w:color w:val="000000"/>
                <w:sz w:val="16"/>
              </w:rPr>
              <w:t xml:space="preserve">423.59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824.52</w:t>
            </w:r>
          </w:p>
        </w:tc>
        <w:tc>
          <w:tcPr>
            <w:tcW w:w="1120" w:type="dxa"/>
            <w:tcBorders/>
            <w:vAlign w:val="center"/>
          </w:tcPr>
          <w:p>
            <w:pPr>
              <w:jc w:val="right"/>
            </w:pPr>
            <w:r>
              <w:rPr>
                <w:rFonts w:ascii="宋体" w:eastAsia="宋体" w:hAnsi="宋体" w:cs="宋体"/>
                <w:b w:val="0"/>
                <w:i w:val="0"/>
                <w:color w:val="000000"/>
                <w:sz w:val="16"/>
              </w:rPr>
              <w:t xml:space="preserve">824.52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787.09</w:t>
            </w:r>
          </w:p>
        </w:tc>
        <w:tc>
          <w:tcPr>
            <w:tcW w:w="1120" w:type="dxa"/>
            <w:tcBorders/>
            <w:vAlign w:val="center"/>
          </w:tcPr>
          <w:p>
            <w:pPr>
              <w:jc w:val="right"/>
            </w:pPr>
            <w:r>
              <w:rPr>
                <w:rFonts w:ascii="宋体" w:eastAsia="宋体" w:hAnsi="宋体" w:cs="宋体"/>
                <w:b w:val="0"/>
                <w:i w:val="0"/>
                <w:color w:val="000000"/>
                <w:sz w:val="16"/>
              </w:rPr>
              <w:t xml:space="preserve">787.09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38.56</w:t>
            </w:r>
          </w:p>
        </w:tc>
        <w:tc>
          <w:tcPr>
            <w:tcW w:w="1120" w:type="dxa"/>
            <w:tcBorders/>
            <w:vAlign w:val="center"/>
          </w:tcPr>
          <w:p>
            <w:pPr>
              <w:jc w:val="right"/>
            </w:pPr>
            <w:r>
              <w:rPr>
                <w:rFonts w:ascii="宋体" w:eastAsia="宋体" w:hAnsi="宋体" w:cs="宋体"/>
                <w:b w:val="0"/>
                <w:i w:val="0"/>
                <w:color w:val="000000"/>
                <w:sz w:val="16"/>
              </w:rPr>
              <w:t xml:space="preserve">38.56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265.18</w:t>
            </w:r>
          </w:p>
        </w:tc>
        <w:tc>
          <w:tcPr>
            <w:tcW w:w="1120" w:type="dxa"/>
            <w:tcBorders/>
            <w:vAlign w:val="center"/>
          </w:tcPr>
          <w:p>
            <w:pPr>
              <w:jc w:val="right"/>
            </w:pPr>
            <w:r>
              <w:rPr>
                <w:rFonts w:ascii="宋体" w:eastAsia="宋体" w:hAnsi="宋体" w:cs="宋体"/>
                <w:b w:val="0"/>
                <w:i w:val="0"/>
                <w:color w:val="000000"/>
                <w:sz w:val="16"/>
              </w:rPr>
              <w:t xml:space="preserve">265.18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483.35</w:t>
            </w:r>
          </w:p>
        </w:tc>
        <w:tc>
          <w:tcPr>
            <w:tcW w:w="1120" w:type="dxa"/>
            <w:tcBorders/>
            <w:vAlign w:val="center"/>
          </w:tcPr>
          <w:p>
            <w:pPr>
              <w:jc w:val="right"/>
            </w:pPr>
            <w:r>
              <w:rPr>
                <w:rFonts w:ascii="宋体" w:eastAsia="宋体" w:hAnsi="宋体" w:cs="宋体"/>
                <w:b w:val="0"/>
                <w:i w:val="0"/>
                <w:color w:val="000000"/>
                <w:sz w:val="16"/>
              </w:rPr>
              <w:t xml:space="preserve">483.35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35.38</w:t>
            </w:r>
          </w:p>
        </w:tc>
        <w:tc>
          <w:tcPr>
            <w:tcW w:w="1120" w:type="dxa"/>
            <w:tcBorders/>
            <w:vAlign w:val="center"/>
          </w:tcPr>
          <w:p>
            <w:pPr>
              <w:jc w:val="right"/>
            </w:pPr>
            <w:r>
              <w:rPr>
                <w:rFonts w:ascii="宋体" w:eastAsia="宋体" w:hAnsi="宋体" w:cs="宋体"/>
                <w:b w:val="0"/>
                <w:i w:val="0"/>
                <w:color w:val="000000"/>
                <w:sz w:val="16"/>
              </w:rPr>
              <w:t xml:space="preserve">35.38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35.38</w:t>
            </w:r>
          </w:p>
        </w:tc>
        <w:tc>
          <w:tcPr>
            <w:tcW w:w="1120" w:type="dxa"/>
            <w:tcBorders/>
            <w:vAlign w:val="center"/>
          </w:tcPr>
          <w:p>
            <w:pPr>
              <w:jc w:val="right"/>
            </w:pPr>
            <w:r>
              <w:rPr>
                <w:rFonts w:ascii="宋体" w:eastAsia="宋体" w:hAnsi="宋体" w:cs="宋体"/>
                <w:b w:val="0"/>
                <w:i w:val="0"/>
                <w:color w:val="000000"/>
                <w:sz w:val="16"/>
              </w:rPr>
              <w:t xml:space="preserve">35.38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2.05</w:t>
            </w:r>
          </w:p>
        </w:tc>
        <w:tc>
          <w:tcPr>
            <w:tcW w:w="1120" w:type="dxa"/>
            <w:tcBorders/>
            <w:vAlign w:val="center"/>
          </w:tcPr>
          <w:p>
            <w:pPr>
              <w:jc w:val="right"/>
            </w:pPr>
            <w:r>
              <w:rPr>
                <w:rFonts w:ascii="宋体" w:eastAsia="宋体" w:hAnsi="宋体" w:cs="宋体"/>
                <w:b w:val="0"/>
                <w:i w:val="0"/>
                <w:color w:val="000000"/>
                <w:sz w:val="16"/>
              </w:rPr>
              <w:t xml:space="preserve">2.05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2.05</w:t>
            </w:r>
          </w:p>
        </w:tc>
        <w:tc>
          <w:tcPr>
            <w:tcW w:w="1120" w:type="dxa"/>
            <w:tcBorders/>
            <w:vAlign w:val="center"/>
          </w:tcPr>
          <w:p>
            <w:pPr>
              <w:jc w:val="right"/>
            </w:pPr>
            <w:r>
              <w:rPr>
                <w:rFonts w:ascii="宋体" w:eastAsia="宋体" w:hAnsi="宋体" w:cs="宋体"/>
                <w:b w:val="0"/>
                <w:i w:val="0"/>
                <w:color w:val="000000"/>
                <w:sz w:val="16"/>
              </w:rPr>
              <w:t xml:space="preserve">2.05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74.82</w:t>
            </w:r>
          </w:p>
        </w:tc>
        <w:tc>
          <w:tcPr>
            <w:tcW w:w="1120" w:type="dxa"/>
            <w:tcBorders/>
            <w:vAlign w:val="center"/>
          </w:tcPr>
          <w:p>
            <w:pPr>
              <w:jc w:val="right"/>
            </w:pPr>
            <w:r>
              <w:rPr>
                <w:rFonts w:ascii="宋体" w:eastAsia="宋体" w:hAnsi="宋体" w:cs="宋体"/>
                <w:b w:val="0"/>
                <w:i w:val="0"/>
                <w:color w:val="000000"/>
                <w:sz w:val="16"/>
              </w:rPr>
              <w:t xml:space="preserve">74.82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74.82</w:t>
            </w:r>
          </w:p>
        </w:tc>
        <w:tc>
          <w:tcPr>
            <w:tcW w:w="1120" w:type="dxa"/>
            <w:tcBorders/>
            <w:vAlign w:val="center"/>
          </w:tcPr>
          <w:p>
            <w:pPr>
              <w:jc w:val="right"/>
            </w:pPr>
            <w:r>
              <w:rPr>
                <w:rFonts w:ascii="宋体" w:eastAsia="宋体" w:hAnsi="宋体" w:cs="宋体"/>
                <w:b w:val="0"/>
                <w:i w:val="0"/>
                <w:color w:val="000000"/>
                <w:sz w:val="16"/>
              </w:rPr>
              <w:t xml:space="preserve">74.82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73.29</w:t>
            </w:r>
          </w:p>
        </w:tc>
        <w:tc>
          <w:tcPr>
            <w:tcW w:w="1120" w:type="dxa"/>
            <w:tcBorders/>
            <w:vAlign w:val="center"/>
          </w:tcPr>
          <w:p>
            <w:pPr>
              <w:jc w:val="right"/>
            </w:pPr>
            <w:r>
              <w:rPr>
                <w:rFonts w:ascii="宋体" w:eastAsia="宋体" w:hAnsi="宋体" w:cs="宋体"/>
                <w:b w:val="0"/>
                <w:i w:val="0"/>
                <w:color w:val="000000"/>
                <w:sz w:val="16"/>
              </w:rPr>
              <w:t xml:space="preserve">73.29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1.53</w:t>
            </w:r>
          </w:p>
        </w:tc>
        <w:tc>
          <w:tcPr>
            <w:tcW w:w="1120" w:type="dxa"/>
            <w:tcBorders/>
            <w:vAlign w:val="center"/>
          </w:tcPr>
          <w:p>
            <w:pPr>
              <w:jc w:val="right"/>
            </w:pPr>
            <w:r>
              <w:rPr>
                <w:rFonts w:ascii="宋体" w:eastAsia="宋体" w:hAnsi="宋体" w:cs="宋体"/>
                <w:b w:val="0"/>
                <w:i w:val="0"/>
                <w:color w:val="000000"/>
                <w:sz w:val="16"/>
              </w:rPr>
              <w:t xml:space="preserve">1.53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2,474.72</w:t>
            </w:r>
          </w:p>
        </w:tc>
        <w:tc>
          <w:tcPr>
            <w:tcW w:w="1120" w:type="dxa"/>
            <w:tcBorders/>
            <w:vAlign w:val="center"/>
          </w:tcPr>
          <w:p>
            <w:pPr>
              <w:jc w:val="right"/>
            </w:pPr>
            <w:r>
              <w:rPr>
                <w:rFonts w:ascii="宋体" w:eastAsia="宋体" w:hAnsi="宋体" w:cs="宋体"/>
                <w:b w:val="0"/>
                <w:i w:val="0"/>
                <w:color w:val="000000"/>
                <w:sz w:val="16"/>
              </w:rPr>
              <w:t xml:space="preserve">2,102.79</w:t>
            </w:r>
          </w:p>
        </w:tc>
        <w:tc>
          <w:tcPr>
            <w:tcW w:w="1120" w:type="dxa"/>
            <w:tcBorders/>
            <w:vAlign w:val="center"/>
          </w:tcPr>
          <w:p>
            <w:pPr>
              <w:jc w:val="right"/>
            </w:pPr>
            <w:r>
              <w:rPr>
                <w:rFonts w:ascii="宋体" w:eastAsia="宋体" w:hAnsi="宋体" w:cs="宋体"/>
                <w:b w:val="0"/>
                <w:i w:val="0"/>
                <w:color w:val="000000"/>
                <w:sz w:val="16"/>
              </w:rPr>
              <w:t xml:space="preserve">371.94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2,474.72</w:t>
            </w:r>
          </w:p>
        </w:tc>
        <w:tc>
          <w:tcPr>
            <w:tcW w:w="1120" w:type="dxa"/>
            <w:tcBorders/>
            <w:vAlign w:val="center"/>
          </w:tcPr>
          <w:p>
            <w:pPr>
              <w:jc w:val="right"/>
            </w:pPr>
            <w:r>
              <w:rPr>
                <w:rFonts w:ascii="宋体" w:eastAsia="宋体" w:hAnsi="宋体" w:cs="宋体"/>
                <w:b w:val="0"/>
                <w:i w:val="0"/>
                <w:color w:val="000000"/>
                <w:sz w:val="16"/>
              </w:rPr>
              <w:t xml:space="preserve">2,102.79</w:t>
            </w:r>
          </w:p>
        </w:tc>
        <w:tc>
          <w:tcPr>
            <w:tcW w:w="1120" w:type="dxa"/>
            <w:tcBorders/>
            <w:vAlign w:val="center"/>
          </w:tcPr>
          <w:p>
            <w:pPr>
              <w:jc w:val="right"/>
            </w:pPr>
            <w:r>
              <w:rPr>
                <w:rFonts w:ascii="宋体" w:eastAsia="宋体" w:hAnsi="宋体" w:cs="宋体"/>
                <w:b w:val="0"/>
                <w:i w:val="0"/>
                <w:color w:val="000000"/>
                <w:sz w:val="16"/>
              </w:rPr>
              <w:t xml:space="preserve">371.94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水利行业业务管理</w:t>
            </w:r>
          </w:p>
        </w:tc>
        <w:tc>
          <w:tcPr>
            <w:tcW w:w="1120" w:type="dxa"/>
            <w:tcBorders/>
            <w:vAlign w:val="center"/>
          </w:tcPr>
          <w:p>
            <w:pPr>
              <w:jc w:val="right"/>
            </w:pPr>
            <w:r>
              <w:rPr>
                <w:rFonts w:ascii="宋体" w:eastAsia="宋体" w:hAnsi="宋体" w:cs="宋体"/>
                <w:b w:val="0"/>
                <w:i w:val="0"/>
                <w:color w:val="000000"/>
                <w:sz w:val="16"/>
              </w:rPr>
              <w:t xml:space="preserve">24.10</w:t>
            </w:r>
          </w:p>
        </w:tc>
        <w:tc>
          <w:tcPr>
            <w:tcW w:w="1120" w:type="dxa"/>
            <w:tcBorders/>
            <w:vAlign w:val="center"/>
          </w:tcPr>
          <w:p>
            <w:pPr>
              <w:jc w:val="right"/>
            </w:pPr>
            <w:r>
              <w:rPr>
                <w:rFonts w:ascii="宋体" w:eastAsia="宋体" w:hAnsi="宋体" w:cs="宋体"/>
                <w:b w:val="0"/>
                <w:i w:val="0"/>
                <w:color w:val="000000"/>
                <w:sz w:val="16"/>
              </w:rPr>
              <w:t xml:space="preserve">24.10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防汛</w:t>
            </w:r>
          </w:p>
        </w:tc>
        <w:tc>
          <w:tcPr>
            <w:tcW w:w="1120" w:type="dxa"/>
            <w:tcBorders/>
            <w:vAlign w:val="center"/>
          </w:tcPr>
          <w:p>
            <w:pPr>
              <w:jc w:val="right"/>
            </w:pPr>
            <w:r>
              <w:rPr>
                <w:rFonts w:ascii="宋体" w:eastAsia="宋体" w:hAnsi="宋体" w:cs="宋体"/>
                <w:b w:val="0"/>
                <w:i w:val="0"/>
                <w:color w:val="000000"/>
                <w:sz w:val="16"/>
              </w:rPr>
              <w:t xml:space="preserve">367.35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367.35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其他水利支出</w:t>
            </w:r>
          </w:p>
        </w:tc>
        <w:tc>
          <w:tcPr>
            <w:tcW w:w="1120" w:type="dxa"/>
            <w:tcBorders/>
            <w:vAlign w:val="center"/>
          </w:tcPr>
          <w:p>
            <w:pPr>
              <w:jc w:val="right"/>
            </w:pPr>
            <w:r>
              <w:rPr>
                <w:rFonts w:ascii="宋体" w:eastAsia="宋体" w:hAnsi="宋体" w:cs="宋体"/>
                <w:b w:val="0"/>
                <w:i w:val="0"/>
                <w:color w:val="000000"/>
                <w:sz w:val="16"/>
              </w:rPr>
              <w:t xml:space="preserve">2,083.27</w:t>
            </w:r>
          </w:p>
        </w:tc>
        <w:tc>
          <w:tcPr>
            <w:tcW w:w="1120" w:type="dxa"/>
            <w:tcBorders/>
            <w:vAlign w:val="center"/>
          </w:tcPr>
          <w:p>
            <w:pPr>
              <w:jc w:val="right"/>
            </w:pPr>
            <w:r>
              <w:rPr>
                <w:rFonts w:ascii="宋体" w:eastAsia="宋体" w:hAnsi="宋体" w:cs="宋体"/>
                <w:b w:val="0"/>
                <w:i w:val="0"/>
                <w:color w:val="000000"/>
                <w:sz w:val="16"/>
              </w:rPr>
              <w:t xml:space="preserve">2,078.69</w:t>
            </w:r>
          </w:p>
        </w:tc>
        <w:tc>
          <w:tcPr>
            <w:tcW w:w="1120" w:type="dxa"/>
            <w:tcBorders/>
            <w:vAlign w:val="center"/>
          </w:tcPr>
          <w:p>
            <w:pPr>
              <w:jc w:val="right"/>
            </w:pPr>
            <w:r>
              <w:rPr>
                <w:rFonts w:ascii="宋体" w:eastAsia="宋体" w:hAnsi="宋体" w:cs="宋体"/>
                <w:b w:val="0"/>
                <w:i w:val="0"/>
                <w:color w:val="000000"/>
                <w:sz w:val="16"/>
              </w:rPr>
              <w:t xml:space="preserve">4.59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129.30</w:t>
            </w:r>
          </w:p>
        </w:tc>
        <w:tc>
          <w:tcPr>
            <w:tcW w:w="1120" w:type="dxa"/>
            <w:tcBorders/>
            <w:vAlign w:val="center"/>
          </w:tcPr>
          <w:p>
            <w:pPr>
              <w:jc w:val="right"/>
            </w:pPr>
            <w:r>
              <w:rPr>
                <w:rFonts w:ascii="宋体" w:eastAsia="宋体" w:hAnsi="宋体" w:cs="宋体"/>
                <w:b w:val="0"/>
                <w:i w:val="0"/>
                <w:color w:val="000000"/>
                <w:sz w:val="16"/>
              </w:rPr>
              <w:t xml:space="preserve">129.30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129.30</w:t>
            </w:r>
          </w:p>
        </w:tc>
        <w:tc>
          <w:tcPr>
            <w:tcW w:w="1120" w:type="dxa"/>
            <w:tcBorders/>
            <w:vAlign w:val="center"/>
          </w:tcPr>
          <w:p>
            <w:pPr>
              <w:jc w:val="right"/>
            </w:pPr>
            <w:r>
              <w:rPr>
                <w:rFonts w:ascii="宋体" w:eastAsia="宋体" w:hAnsi="宋体" w:cs="宋体"/>
                <w:b w:val="0"/>
                <w:i w:val="0"/>
                <w:color w:val="000000"/>
                <w:sz w:val="16"/>
              </w:rPr>
              <w:t xml:space="preserve">129.30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129.30</w:t>
            </w:r>
          </w:p>
        </w:tc>
        <w:tc>
          <w:tcPr>
            <w:tcW w:w="1120" w:type="dxa"/>
            <w:tcBorders/>
            <w:vAlign w:val="center"/>
          </w:tcPr>
          <w:p>
            <w:pPr>
              <w:jc w:val="right"/>
            </w:pPr>
            <w:r>
              <w:rPr>
                <w:rFonts w:ascii="宋体" w:eastAsia="宋体" w:hAnsi="宋体" w:cs="宋体"/>
                <w:b w:val="0"/>
                <w:i w:val="0"/>
                <w:color w:val="000000"/>
                <w:sz w:val="16"/>
              </w:rPr>
              <w:t xml:space="preserve">129.30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51.66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51.66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51.66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3,555.02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824.52</w:t>
            </w:r>
          </w:p>
        </w:tc>
        <w:tc>
          <w:tcPr>
            <w:tcW w:w="1100" w:type="dxa"/>
            <w:tcBorders/>
            <w:vAlign w:val="center"/>
          </w:tcPr>
          <w:p>
            <w:pPr>
              <w:jc w:val="right"/>
            </w:pPr>
            <w:r>
              <w:rPr>
                <w:rFonts w:ascii="宋体" w:eastAsia="宋体" w:hAnsi="宋体" w:cs="宋体"/>
                <w:b w:val="0"/>
                <w:i w:val="0"/>
                <w:color w:val="000000"/>
                <w:sz w:val="14"/>
              </w:rPr>
              <w:t xml:space="preserve">824.52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74.82</w:t>
            </w:r>
          </w:p>
        </w:tc>
        <w:tc>
          <w:tcPr>
            <w:tcW w:w="1100" w:type="dxa"/>
            <w:tcBorders/>
            <w:vAlign w:val="center"/>
          </w:tcPr>
          <w:p>
            <w:pPr>
              <w:jc w:val="right"/>
            </w:pPr>
            <w:r>
              <w:rPr>
                <w:rFonts w:ascii="宋体" w:eastAsia="宋体" w:hAnsi="宋体" w:cs="宋体"/>
                <w:b w:val="0"/>
                <w:i w:val="0"/>
                <w:color w:val="000000"/>
                <w:sz w:val="14"/>
              </w:rPr>
              <w:t xml:space="preserve">74.82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2,474.72</w:t>
            </w:r>
          </w:p>
        </w:tc>
        <w:tc>
          <w:tcPr>
            <w:tcW w:w="1100" w:type="dxa"/>
            <w:tcBorders/>
            <w:vAlign w:val="center"/>
          </w:tcPr>
          <w:p>
            <w:pPr>
              <w:jc w:val="right"/>
            </w:pPr>
            <w:r>
              <w:rPr>
                <w:rFonts w:ascii="宋体" w:eastAsia="宋体" w:hAnsi="宋体" w:cs="宋体"/>
                <w:b w:val="0"/>
                <w:i w:val="0"/>
                <w:color w:val="000000"/>
                <w:sz w:val="14"/>
              </w:rPr>
              <w:t xml:space="preserve">2,474.72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129.30</w:t>
            </w:r>
          </w:p>
        </w:tc>
        <w:tc>
          <w:tcPr>
            <w:tcW w:w="1100" w:type="dxa"/>
            <w:tcBorders/>
            <w:vAlign w:val="center"/>
          </w:tcPr>
          <w:p>
            <w:pPr>
              <w:jc w:val="right"/>
            </w:pPr>
            <w:r>
              <w:rPr>
                <w:rFonts w:ascii="宋体" w:eastAsia="宋体" w:hAnsi="宋体" w:cs="宋体"/>
                <w:b w:val="0"/>
                <w:i w:val="0"/>
                <w:color w:val="000000"/>
                <w:sz w:val="14"/>
              </w:rPr>
              <w:t xml:space="preserve">129.30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51.66</w:t>
            </w:r>
          </w:p>
        </w:tc>
        <w:tc>
          <w:tcPr>
            <w:tcW w:w="1100" w:type="dxa"/>
            <w:tcBorders/>
            <w:vAlign w:val="center"/>
          </w:tcPr>
          <w:p>
            <w:pPr>
              <w:jc w:val="right"/>
            </w:pPr>
            <w:r>
              <w:rPr>
                <w:rFonts w:ascii="宋体" w:eastAsia="宋体" w:hAnsi="宋体" w:cs="宋体"/>
                <w:b w:val="0"/>
                <w:i w:val="0"/>
                <w:color w:val="000000"/>
                <w:sz w:val="14"/>
              </w:rPr>
              <w:t xml:space="preserve">51.66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3,555.02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3,555.02</w:t>
            </w:r>
          </w:p>
        </w:tc>
        <w:tc>
          <w:tcPr>
            <w:tcW w:w="1100" w:type="dxa"/>
            <w:tcBorders/>
            <w:vAlign w:val="center"/>
          </w:tcPr>
          <w:p>
            <w:pPr>
              <w:jc w:val="right"/>
            </w:pPr>
            <w:r>
              <w:rPr>
                <w:rFonts w:ascii="宋体" w:eastAsia="宋体" w:hAnsi="宋体" w:cs="宋体"/>
                <w:b w:val="0"/>
                <w:i w:val="0"/>
                <w:color w:val="000000"/>
                <w:sz w:val="14"/>
              </w:rPr>
              <w:t xml:space="preserve">3,555.02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3,555.02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3,555.02</w:t>
            </w:r>
          </w:p>
        </w:tc>
        <w:tc>
          <w:tcPr>
            <w:tcW w:w="1100" w:type="dxa"/>
            <w:tcBorders/>
            <w:vAlign w:val="center"/>
          </w:tcPr>
          <w:p>
            <w:pPr>
              <w:jc w:val="right"/>
            </w:pPr>
            <w:r>
              <w:rPr>
                <w:rFonts w:ascii="宋体" w:eastAsia="宋体" w:hAnsi="宋体" w:cs="宋体"/>
                <w:b w:val="0"/>
                <w:i w:val="0"/>
                <w:color w:val="000000"/>
                <w:sz w:val="14"/>
              </w:rPr>
              <w:t xml:space="preserve">3,555.02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3,555.02</w:t>
            </w:r>
          </w:p>
        </w:tc>
        <w:tc>
          <w:tcPr>
            <w:tcW w:w="1980" w:type="dxa"/>
            <w:tcBorders/>
            <w:vAlign w:val="center"/>
          </w:tcPr>
          <w:p>
            <w:pPr>
              <w:jc w:val="right"/>
            </w:pPr>
            <w:r>
              <w:rPr>
                <w:rFonts w:ascii="宋体" w:eastAsia="宋体" w:hAnsi="宋体" w:cs="宋体"/>
                <w:b/>
                <w:i w:val="0"/>
                <w:color w:val="000000"/>
                <w:sz w:val="20"/>
              </w:rPr>
              <w:t xml:space="preserve">3,131.43</w:t>
            </w:r>
          </w:p>
        </w:tc>
        <w:tc>
          <w:tcPr>
            <w:tcW w:w="1952" w:type="dxa"/>
            <w:tcBorders/>
            <w:vAlign w:val="center"/>
          </w:tcPr>
          <w:p>
            <w:pPr>
              <w:jc w:val="right"/>
            </w:pPr>
            <w:r>
              <w:rPr>
                <w:rFonts w:ascii="宋体" w:eastAsia="宋体" w:hAnsi="宋体" w:cs="宋体"/>
                <w:b/>
                <w:i w:val="0"/>
                <w:color w:val="000000"/>
                <w:sz w:val="20"/>
              </w:rPr>
              <w:t xml:space="preserve">423.59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824.52</w:t>
            </w:r>
          </w:p>
        </w:tc>
        <w:tc>
          <w:tcPr>
            <w:tcW w:w="1980" w:type="dxa"/>
            <w:tcBorders/>
            <w:vAlign w:val="center"/>
          </w:tcPr>
          <w:p>
            <w:pPr>
              <w:jc w:val="right"/>
            </w:pPr>
            <w:r>
              <w:rPr>
                <w:rFonts w:ascii="宋体" w:eastAsia="宋体" w:hAnsi="宋体" w:cs="宋体"/>
                <w:b w:val="0"/>
                <w:i w:val="0"/>
                <w:color w:val="000000"/>
                <w:sz w:val="20"/>
              </w:rPr>
              <w:t xml:space="preserve">824.52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787.09</w:t>
            </w:r>
          </w:p>
        </w:tc>
        <w:tc>
          <w:tcPr>
            <w:tcW w:w="1980" w:type="dxa"/>
            <w:tcBorders/>
            <w:vAlign w:val="center"/>
          </w:tcPr>
          <w:p>
            <w:pPr>
              <w:jc w:val="right"/>
            </w:pPr>
            <w:r>
              <w:rPr>
                <w:rFonts w:ascii="宋体" w:eastAsia="宋体" w:hAnsi="宋体" w:cs="宋体"/>
                <w:b w:val="0"/>
                <w:i w:val="0"/>
                <w:color w:val="000000"/>
                <w:sz w:val="20"/>
              </w:rPr>
              <w:t xml:space="preserve">787.09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38.56</w:t>
            </w:r>
          </w:p>
        </w:tc>
        <w:tc>
          <w:tcPr>
            <w:tcW w:w="1980" w:type="dxa"/>
            <w:tcBorders/>
            <w:vAlign w:val="center"/>
          </w:tcPr>
          <w:p>
            <w:pPr>
              <w:jc w:val="right"/>
            </w:pPr>
            <w:r>
              <w:rPr>
                <w:rFonts w:ascii="宋体" w:eastAsia="宋体" w:hAnsi="宋体" w:cs="宋体"/>
                <w:b w:val="0"/>
                <w:i w:val="0"/>
                <w:color w:val="000000"/>
                <w:sz w:val="20"/>
              </w:rPr>
              <w:t xml:space="preserve">38.56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265.18</w:t>
            </w:r>
          </w:p>
        </w:tc>
        <w:tc>
          <w:tcPr>
            <w:tcW w:w="1980" w:type="dxa"/>
            <w:tcBorders/>
            <w:vAlign w:val="center"/>
          </w:tcPr>
          <w:p>
            <w:pPr>
              <w:jc w:val="right"/>
            </w:pPr>
            <w:r>
              <w:rPr>
                <w:rFonts w:ascii="宋体" w:eastAsia="宋体" w:hAnsi="宋体" w:cs="宋体"/>
                <w:b w:val="0"/>
                <w:i w:val="0"/>
                <w:color w:val="000000"/>
                <w:sz w:val="20"/>
              </w:rPr>
              <w:t xml:space="preserve">265.18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483.35</w:t>
            </w:r>
          </w:p>
        </w:tc>
        <w:tc>
          <w:tcPr>
            <w:tcW w:w="1980" w:type="dxa"/>
            <w:tcBorders/>
            <w:vAlign w:val="center"/>
          </w:tcPr>
          <w:p>
            <w:pPr>
              <w:jc w:val="right"/>
            </w:pPr>
            <w:r>
              <w:rPr>
                <w:rFonts w:ascii="宋体" w:eastAsia="宋体" w:hAnsi="宋体" w:cs="宋体"/>
                <w:b w:val="0"/>
                <w:i w:val="0"/>
                <w:color w:val="000000"/>
                <w:sz w:val="20"/>
              </w:rPr>
              <w:t xml:space="preserve">483.35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35.38</w:t>
            </w:r>
          </w:p>
        </w:tc>
        <w:tc>
          <w:tcPr>
            <w:tcW w:w="1980" w:type="dxa"/>
            <w:tcBorders/>
            <w:vAlign w:val="center"/>
          </w:tcPr>
          <w:p>
            <w:pPr>
              <w:jc w:val="right"/>
            </w:pPr>
            <w:r>
              <w:rPr>
                <w:rFonts w:ascii="宋体" w:eastAsia="宋体" w:hAnsi="宋体" w:cs="宋体"/>
                <w:b w:val="0"/>
                <w:i w:val="0"/>
                <w:color w:val="000000"/>
                <w:sz w:val="20"/>
              </w:rPr>
              <w:t xml:space="preserve">35.38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35.38</w:t>
            </w:r>
          </w:p>
        </w:tc>
        <w:tc>
          <w:tcPr>
            <w:tcW w:w="1980" w:type="dxa"/>
            <w:tcBorders/>
            <w:vAlign w:val="center"/>
          </w:tcPr>
          <w:p>
            <w:pPr>
              <w:jc w:val="right"/>
            </w:pPr>
            <w:r>
              <w:rPr>
                <w:rFonts w:ascii="宋体" w:eastAsia="宋体" w:hAnsi="宋体" w:cs="宋体"/>
                <w:b w:val="0"/>
                <w:i w:val="0"/>
                <w:color w:val="000000"/>
                <w:sz w:val="20"/>
              </w:rPr>
              <w:t xml:space="preserve">35.38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2.05</w:t>
            </w:r>
          </w:p>
        </w:tc>
        <w:tc>
          <w:tcPr>
            <w:tcW w:w="1980" w:type="dxa"/>
            <w:tcBorders/>
            <w:vAlign w:val="center"/>
          </w:tcPr>
          <w:p>
            <w:pPr>
              <w:jc w:val="right"/>
            </w:pPr>
            <w:r>
              <w:rPr>
                <w:rFonts w:ascii="宋体" w:eastAsia="宋体" w:hAnsi="宋体" w:cs="宋体"/>
                <w:b w:val="0"/>
                <w:i w:val="0"/>
                <w:color w:val="000000"/>
                <w:sz w:val="20"/>
              </w:rPr>
              <w:t xml:space="preserve">2.05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2.05</w:t>
            </w:r>
          </w:p>
        </w:tc>
        <w:tc>
          <w:tcPr>
            <w:tcW w:w="1980" w:type="dxa"/>
            <w:tcBorders/>
            <w:vAlign w:val="center"/>
          </w:tcPr>
          <w:p>
            <w:pPr>
              <w:jc w:val="right"/>
            </w:pPr>
            <w:r>
              <w:rPr>
                <w:rFonts w:ascii="宋体" w:eastAsia="宋体" w:hAnsi="宋体" w:cs="宋体"/>
                <w:b w:val="0"/>
                <w:i w:val="0"/>
                <w:color w:val="000000"/>
                <w:sz w:val="20"/>
              </w:rPr>
              <w:t xml:space="preserve">2.05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74.82</w:t>
            </w:r>
          </w:p>
        </w:tc>
        <w:tc>
          <w:tcPr>
            <w:tcW w:w="1980" w:type="dxa"/>
            <w:tcBorders/>
            <w:vAlign w:val="center"/>
          </w:tcPr>
          <w:p>
            <w:pPr>
              <w:jc w:val="right"/>
            </w:pPr>
            <w:r>
              <w:rPr>
                <w:rFonts w:ascii="宋体" w:eastAsia="宋体" w:hAnsi="宋体" w:cs="宋体"/>
                <w:b w:val="0"/>
                <w:i w:val="0"/>
                <w:color w:val="000000"/>
                <w:sz w:val="20"/>
              </w:rPr>
              <w:t xml:space="preserve">74.82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74.82</w:t>
            </w:r>
          </w:p>
        </w:tc>
        <w:tc>
          <w:tcPr>
            <w:tcW w:w="1980" w:type="dxa"/>
            <w:tcBorders/>
            <w:vAlign w:val="center"/>
          </w:tcPr>
          <w:p>
            <w:pPr>
              <w:jc w:val="right"/>
            </w:pPr>
            <w:r>
              <w:rPr>
                <w:rFonts w:ascii="宋体" w:eastAsia="宋体" w:hAnsi="宋体" w:cs="宋体"/>
                <w:b w:val="0"/>
                <w:i w:val="0"/>
                <w:color w:val="000000"/>
                <w:sz w:val="20"/>
              </w:rPr>
              <w:t xml:space="preserve">74.82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73.29</w:t>
            </w:r>
          </w:p>
        </w:tc>
        <w:tc>
          <w:tcPr>
            <w:tcW w:w="1980" w:type="dxa"/>
            <w:tcBorders/>
            <w:vAlign w:val="center"/>
          </w:tcPr>
          <w:p>
            <w:pPr>
              <w:jc w:val="right"/>
            </w:pPr>
            <w:r>
              <w:rPr>
                <w:rFonts w:ascii="宋体" w:eastAsia="宋体" w:hAnsi="宋体" w:cs="宋体"/>
                <w:b w:val="0"/>
                <w:i w:val="0"/>
                <w:color w:val="000000"/>
                <w:sz w:val="20"/>
              </w:rPr>
              <w:t xml:space="preserve">73.29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1.53</w:t>
            </w:r>
          </w:p>
        </w:tc>
        <w:tc>
          <w:tcPr>
            <w:tcW w:w="1980" w:type="dxa"/>
            <w:tcBorders/>
            <w:vAlign w:val="center"/>
          </w:tcPr>
          <w:p>
            <w:pPr>
              <w:jc w:val="right"/>
            </w:pPr>
            <w:r>
              <w:rPr>
                <w:rFonts w:ascii="宋体" w:eastAsia="宋体" w:hAnsi="宋体" w:cs="宋体"/>
                <w:b w:val="0"/>
                <w:i w:val="0"/>
                <w:color w:val="000000"/>
                <w:sz w:val="20"/>
              </w:rPr>
              <w:t xml:space="preserve">1.53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其他城乡社区公共设施支出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2,474.72</w:t>
            </w:r>
          </w:p>
        </w:tc>
        <w:tc>
          <w:tcPr>
            <w:tcW w:w="1980" w:type="dxa"/>
            <w:tcBorders/>
            <w:vAlign w:val="center"/>
          </w:tcPr>
          <w:p>
            <w:pPr>
              <w:jc w:val="right"/>
            </w:pPr>
            <w:r>
              <w:rPr>
                <w:rFonts w:ascii="宋体" w:eastAsia="宋体" w:hAnsi="宋体" w:cs="宋体"/>
                <w:b w:val="0"/>
                <w:i w:val="0"/>
                <w:color w:val="000000"/>
                <w:sz w:val="20"/>
              </w:rPr>
              <w:t xml:space="preserve">2,102.79</w:t>
            </w:r>
          </w:p>
        </w:tc>
        <w:tc>
          <w:tcPr>
            <w:tcW w:w="1952" w:type="dxa"/>
            <w:tcBorders/>
            <w:vAlign w:val="center"/>
          </w:tcPr>
          <w:p>
            <w:pPr>
              <w:jc w:val="right"/>
            </w:pPr>
            <w:r>
              <w:rPr>
                <w:rFonts w:ascii="宋体" w:eastAsia="宋体" w:hAnsi="宋体" w:cs="宋体"/>
                <w:b w:val="0"/>
                <w:i w:val="0"/>
                <w:color w:val="000000"/>
                <w:sz w:val="20"/>
              </w:rPr>
              <w:t xml:space="preserve">371.94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2,474.72</w:t>
            </w:r>
          </w:p>
        </w:tc>
        <w:tc>
          <w:tcPr>
            <w:tcW w:w="1980" w:type="dxa"/>
            <w:tcBorders/>
            <w:vAlign w:val="center"/>
          </w:tcPr>
          <w:p>
            <w:pPr>
              <w:jc w:val="right"/>
            </w:pPr>
            <w:r>
              <w:rPr>
                <w:rFonts w:ascii="宋体" w:eastAsia="宋体" w:hAnsi="宋体" w:cs="宋体"/>
                <w:b w:val="0"/>
                <w:i w:val="0"/>
                <w:color w:val="000000"/>
                <w:sz w:val="20"/>
              </w:rPr>
              <w:t xml:space="preserve">2,102.79</w:t>
            </w:r>
          </w:p>
        </w:tc>
        <w:tc>
          <w:tcPr>
            <w:tcW w:w="1952" w:type="dxa"/>
            <w:tcBorders/>
            <w:vAlign w:val="center"/>
          </w:tcPr>
          <w:p>
            <w:pPr>
              <w:jc w:val="right"/>
            </w:pPr>
            <w:r>
              <w:rPr>
                <w:rFonts w:ascii="宋体" w:eastAsia="宋体" w:hAnsi="宋体" w:cs="宋体"/>
                <w:b w:val="0"/>
                <w:i w:val="0"/>
                <w:color w:val="000000"/>
                <w:sz w:val="20"/>
              </w:rPr>
              <w:t xml:space="preserve">371.94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水利行业业务管理</w:t>
            </w:r>
          </w:p>
        </w:tc>
        <w:tc>
          <w:tcPr>
            <w:tcW w:w="1980" w:type="dxa"/>
            <w:tcBorders/>
            <w:vAlign w:val="center"/>
          </w:tcPr>
          <w:p>
            <w:pPr>
              <w:jc w:val="right"/>
            </w:pPr>
            <w:r>
              <w:rPr>
                <w:rFonts w:ascii="宋体" w:eastAsia="宋体" w:hAnsi="宋体" w:cs="宋体"/>
                <w:b w:val="0"/>
                <w:i w:val="0"/>
                <w:color w:val="000000"/>
                <w:sz w:val="20"/>
              </w:rPr>
              <w:t xml:space="preserve">24.10</w:t>
            </w:r>
          </w:p>
        </w:tc>
        <w:tc>
          <w:tcPr>
            <w:tcW w:w="1980" w:type="dxa"/>
            <w:tcBorders/>
            <w:vAlign w:val="center"/>
          </w:tcPr>
          <w:p>
            <w:pPr>
              <w:jc w:val="right"/>
            </w:pPr>
            <w:r>
              <w:rPr>
                <w:rFonts w:ascii="宋体" w:eastAsia="宋体" w:hAnsi="宋体" w:cs="宋体"/>
                <w:b w:val="0"/>
                <w:i w:val="0"/>
                <w:color w:val="000000"/>
                <w:sz w:val="20"/>
              </w:rPr>
              <w:t xml:space="preserve">24.10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防汛</w:t>
            </w:r>
          </w:p>
        </w:tc>
        <w:tc>
          <w:tcPr>
            <w:tcW w:w="1980" w:type="dxa"/>
            <w:tcBorders/>
            <w:vAlign w:val="center"/>
          </w:tcPr>
          <w:p>
            <w:pPr>
              <w:jc w:val="right"/>
            </w:pPr>
            <w:r>
              <w:rPr>
                <w:rFonts w:ascii="宋体" w:eastAsia="宋体" w:hAnsi="宋体" w:cs="宋体"/>
                <w:b w:val="0"/>
                <w:i w:val="0"/>
                <w:color w:val="000000"/>
                <w:sz w:val="20"/>
              </w:rPr>
              <w:t xml:space="preserve">367.35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367.35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其他水利支出</w:t>
            </w:r>
          </w:p>
        </w:tc>
        <w:tc>
          <w:tcPr>
            <w:tcW w:w="1980" w:type="dxa"/>
            <w:tcBorders/>
            <w:vAlign w:val="center"/>
          </w:tcPr>
          <w:p>
            <w:pPr>
              <w:jc w:val="right"/>
            </w:pPr>
            <w:r>
              <w:rPr>
                <w:rFonts w:ascii="宋体" w:eastAsia="宋体" w:hAnsi="宋体" w:cs="宋体"/>
                <w:b w:val="0"/>
                <w:i w:val="0"/>
                <w:color w:val="000000"/>
                <w:sz w:val="20"/>
              </w:rPr>
              <w:t xml:space="preserve">2,083.27</w:t>
            </w:r>
          </w:p>
        </w:tc>
        <w:tc>
          <w:tcPr>
            <w:tcW w:w="1980" w:type="dxa"/>
            <w:tcBorders/>
            <w:vAlign w:val="center"/>
          </w:tcPr>
          <w:p>
            <w:pPr>
              <w:jc w:val="right"/>
            </w:pPr>
            <w:r>
              <w:rPr>
                <w:rFonts w:ascii="宋体" w:eastAsia="宋体" w:hAnsi="宋体" w:cs="宋体"/>
                <w:b w:val="0"/>
                <w:i w:val="0"/>
                <w:color w:val="000000"/>
                <w:sz w:val="20"/>
              </w:rPr>
              <w:t xml:space="preserve">2,078.69</w:t>
            </w:r>
          </w:p>
        </w:tc>
        <w:tc>
          <w:tcPr>
            <w:tcW w:w="1952" w:type="dxa"/>
            <w:tcBorders/>
            <w:vAlign w:val="center"/>
          </w:tcPr>
          <w:p>
            <w:pPr>
              <w:jc w:val="right"/>
            </w:pPr>
            <w:r>
              <w:rPr>
                <w:rFonts w:ascii="宋体" w:eastAsia="宋体" w:hAnsi="宋体" w:cs="宋体"/>
                <w:b w:val="0"/>
                <w:i w:val="0"/>
                <w:color w:val="000000"/>
                <w:sz w:val="20"/>
              </w:rPr>
              <w:t xml:space="preserve">4.59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129.30</w:t>
            </w:r>
          </w:p>
        </w:tc>
        <w:tc>
          <w:tcPr>
            <w:tcW w:w="1980" w:type="dxa"/>
            <w:tcBorders/>
            <w:vAlign w:val="center"/>
          </w:tcPr>
          <w:p>
            <w:pPr>
              <w:jc w:val="right"/>
            </w:pPr>
            <w:r>
              <w:rPr>
                <w:rFonts w:ascii="宋体" w:eastAsia="宋体" w:hAnsi="宋体" w:cs="宋体"/>
                <w:b w:val="0"/>
                <w:i w:val="0"/>
                <w:color w:val="000000"/>
                <w:sz w:val="20"/>
              </w:rPr>
              <w:t xml:space="preserve">129.30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129.30</w:t>
            </w:r>
          </w:p>
        </w:tc>
        <w:tc>
          <w:tcPr>
            <w:tcW w:w="1980" w:type="dxa"/>
            <w:tcBorders/>
            <w:vAlign w:val="center"/>
          </w:tcPr>
          <w:p>
            <w:pPr>
              <w:jc w:val="right"/>
            </w:pPr>
            <w:r>
              <w:rPr>
                <w:rFonts w:ascii="宋体" w:eastAsia="宋体" w:hAnsi="宋体" w:cs="宋体"/>
                <w:b w:val="0"/>
                <w:i w:val="0"/>
                <w:color w:val="000000"/>
                <w:sz w:val="20"/>
              </w:rPr>
              <w:t xml:space="preserve">129.30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129.30</w:t>
            </w:r>
          </w:p>
        </w:tc>
        <w:tc>
          <w:tcPr>
            <w:tcW w:w="1980" w:type="dxa"/>
            <w:tcBorders/>
            <w:vAlign w:val="center"/>
          </w:tcPr>
          <w:p>
            <w:pPr>
              <w:jc w:val="right"/>
            </w:pPr>
            <w:r>
              <w:rPr>
                <w:rFonts w:ascii="宋体" w:eastAsia="宋体" w:hAnsi="宋体" w:cs="宋体"/>
                <w:b w:val="0"/>
                <w:i w:val="0"/>
                <w:color w:val="000000"/>
                <w:sz w:val="20"/>
              </w:rPr>
              <w:t xml:space="preserve">129.30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51.66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51.66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51.66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51.66</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3,010.35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46.25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1,530.13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35.49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50.62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474.89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0.41</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265.18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0.44</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483.35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73.29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3.58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129.30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1.83</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74.83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38.56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35.38</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0.59</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1.30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6.40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0.31</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3,085.18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46.25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2.93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2.93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2.93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047002盘锦市大洼区水利服务中心-211104000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2899.1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2899.1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22.144479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109.2529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109.25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1857.821588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1857.82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贯彻执行国家、省市部门主要职责，拟定各项水管理法律、法规及有关方针政策，保证大洼区水利局服务中心人员工资、工作费用，及农田水费的收缴工作。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有利于促进社会主义精神文明建设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受益对象满意度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服务企业满意度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建议将制度规范与信息系统建设紧密结合，用系统化思维全流程整合预算管理各环节业务规范。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