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辽宁省盘锦市大洼区气象局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辽宁省盘锦市大洼区气象局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辽宁省盘锦市大洼区气象局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辽宁省盘锦市大洼区气象局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辽宁省盘锦市大洼区气象局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辽宁省盘锦市大洼区气象局概况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br/>
        <w:t xml:space="preserve">    （二）起草财政、财务、会计管理的地方性法规和省政府规章草案。</w:t>
        <w:br/>
        <w:t xml:space="preserve">    ……根据本单位主要职责，内设机构如下：</w:t>
        <w:br/>
        <w:t xml:space="preserve">    1. 根据宗旨和业务范围开展活动的具体情况：负责本行政区域内气象事业发展规划、计划的制定及气象业务的组织实施；对本行政区域内的气象活动进行指导、监督和行业管理。 负责本行政区域内的气象台站和气象设施的组织建设和维护管理；组织管理本行政区域内气象探测资料的采集、传输；依法保护气象探测环境；负责审查建设项目大气环境影响评价所使用的气象资料。 负责本行政区域内的气象监测、预报管理工作，及时提出气象灾害防御措施，并对重大气象灾害作出评估，为本级人民政府组织防御气象灾害提供决策依据。</w:t>
        <w:br/>
        <w:t xml:space="preserve">    2. 取得的社会效益及有关数字：准确的发布天气预报对交通、旅游、日常出行等提供了方便；准确的发布农业气象信息对农业生产提供有利的建议。</w:t>
        <w:br/>
        <w:t xml:space="preserve">    3. 取得的经济效益及有关数字：大洼区气象局在盘锦市气象局和大洼区委、区政府的领导下，在气象防灾减灾中发挥了重要作用，全面提高了全县防御自然灾害的能力。</w:t>
        <w:br/>
        <w:t xml:space="preserve">    4. 存在的问题及相应的改进措施：气象业务技术支撑能力有待进一步加强；精细化预报水平还不能满足精细化气象服务的要求；气象灾害风险评估技术、标准难以满足服务与管理要求；气象部门的人员素质、服务能力有待进一步提高。</w:t>
        <w:br/>
        <w:t xml:space="preserve">    根据本部门主要职责，盘锦市大洼区气象局内设科室，分别是：气象台；气象服务中心。</w:t>
        <w:br/>
        <w:t xml:space="preserve">    1.气象台工作职责：</w:t>
        <w:br/>
        <w:t xml:space="preserve">    （1）承担本行政区域内综合气象观测资料采集、加工处理、审核和上传等工作。</w:t>
        <w:br/>
        <w:t xml:space="preserve">    （2）负责制作发布本行政区域内乡镇天气预报。</w:t>
        <w:br/>
        <w:t xml:space="preserve">    （3）负责监测本行政区域内天气，按业务规定制作发布预警信号。</w:t>
        <w:br/>
        <w:t xml:space="preserve">    （4）负责应用上级指导产品，开展公众、决策及农业等气象服务，负责本行政区域内重大社会活动气象保障服务及灾害性天气区域联防。</w:t>
        <w:br/>
        <w:t xml:space="preserve">    （5）负责通过广播、电视、网站、声讯电话、手机短信、大喇叭、显示屏等发布气象预报预警信息。</w:t>
        <w:br/>
        <w:t xml:space="preserve">    （6）承担本行政区域内气候资料服务、气候评价、灾情收集上报等工作。</w:t>
        <w:br/>
        <w:t xml:space="preserve">    （7）承担科研课题研究和成果应用工作。</w:t>
        <w:br/>
        <w:t xml:space="preserve">    （8）承担本行政区域内突发事件预警信息发布。</w:t>
        <w:br/>
        <w:t xml:space="preserve">    （9）承担本行政区域内服务需求调查、服务效益评估和公众满意度调查。</w:t>
        <w:br/>
        <w:t xml:space="preserve">    （10）完成区气象局交办的其它工作。</w:t>
        <w:br/>
        <w:t xml:space="preserve">    2.气象服务中心工作职责：</w:t>
        <w:br/>
        <w:t xml:space="preserve">    （1）承担本行政区域内气象科技服务工作。</w:t>
        <w:br/>
        <w:t xml:space="preserve">    （2）负责本行政区域内观测场地维护及探测环境的保护工作。</w:t>
        <w:br/>
        <w:t xml:space="preserve">    （3）负责本行政区域内气象仪器、网络设备的安装、维护、维修及管理工作。</w:t>
        <w:br/>
        <w:t xml:space="preserve">    （4）负责区级综合业务和管理平台的本地化运行维护，承担区级突发事件预警信息发布系统的建设、运行和维护。</w:t>
        <w:br/>
        <w:t xml:space="preserve">    （5）完成区气象局交办的其它工作。</w:t>
        <w:br/>
        <w:t xml:space="preserve">    下设2个二级事业单位，分别是：</w:t>
        <w:br/>
        <w:t xml:space="preserve">    1.盘锦市大洼区气象灾害防御管理办公室工作职责：</w:t>
        <w:br/>
        <w:t xml:space="preserve">    （1）负责拟定本行政区域内人工影响天气工作计划。</w:t>
        <w:br/>
        <w:t xml:space="preserve">    （2）承担本行政区域内人工影响天气作业工作。</w:t>
        <w:br/>
        <w:t xml:space="preserve">    （3）负责本行政区域内人工影响天气作业信息的收集、统计、上报。</w:t>
        <w:br/>
        <w:t xml:space="preserve">    （4）负责上报本行政区域内人工影响天气弹药年度购置计划及发射作业装置报废鉴定申请。</w:t>
        <w:br/>
        <w:t xml:space="preserve">    （5）负责本行政区域内人工影响天气安全管理，制定本行政区域内人工影响天气安全管理制度和作业安全事故处理预案并监督执行。</w:t>
        <w:br/>
        <w:t xml:space="preserve">    （6）负责全区气象专业设备的运行维护与管理，负责着大洼县应急指挥中心日常工作。</w:t>
        <w:br/>
        <w:t xml:space="preserve">    （7）负责各镇气象信息服务站和各村气象信息员指导与管理。</w:t>
        <w:br/>
        <w:t xml:space="preserve">    （8）负责各镇气象信息显示屏、农村气象预警广播系统，各镇气象加密自动站日常维护工作。</w:t>
        <w:br/>
        <w:t xml:space="preserve">    2.盘锦市大洼区防雷技术中心工作职责：</w:t>
        <w:br/>
        <w:t xml:space="preserve">    （1）负责本行政区域内防雷装置设计技术评价工作。</w:t>
        <w:br/>
        <w:t xml:space="preserve">    （2）负责本行政区域内新安装的防雷装置的验收检测工作。</w:t>
        <w:br/>
        <w:t xml:space="preserve">    （3）负责本行政区域内已投入使用的防雷装置的定期检测工作。</w:t>
        <w:br/>
        <w:t xml:space="preserve">    （4）负责本行政区域内雷电灾害调查、鉴定和风险评估工作。</w:t>
        <w:br/>
        <w:t xml:space="preserve">    （5）完成区气象局交办的其它工作。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辽宁省盘锦市大洼区气象局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下属二级单位如下：</w:t>
        <w:br/>
        <w:t xml:space="preserve">    1.盘锦市大洼区气象局机关</w:t>
        <w:br/>
        <w:t xml:space="preserve">    2.盘锦市大洼区防雷技术中心</w:t>
        <w:br/>
        <w:t xml:space="preserve">    3.盘锦市大洼区气象灾害防御管理办公室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260.67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260.67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260.67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增加63.78万元，增长32.39%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人员工资增加，项目增加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260.67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180.51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69.25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工资福利支出170.22万元；商品和服务支出10.24万元；对个人和家庭的补助0.05万元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80.16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30.75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主要包括项目支出等业务支出。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增加63.78万元，增长32.39%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260.67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180.51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80.16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增加63.78万元，增长32.39%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人员工资增加，项目增加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94.64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81.52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148.45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2023年度一般公共预算财政拨款支出260.67万元。按支出功能分类科目分，包括：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1.社会保障和就业支出23.43万元，具体包括：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23.13万元,主要是人员基本养老保险缴费等支出，完成年初预算的98%，决算数与年初预算数存在差异的主要原因是人员基数测算变动有所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（2）社会保障和就业支出（类）其他社会保障和就业支出（款）其他社会保障和就业支出（项）0.30万元,主要是人员工伤保险缴费等支出，完成年初预算的100%，决算数与年初预算数存在差异的主要原因是无。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2.卫生健康支出9.70万元，具体包括：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（1）卫生健康支出（类）行政事业单位医疗（款）事业单位医疗（项）9.54万元,主要是人员医疗保险缴费支出等支出，完成年初预算的95%，决算数与年初预算数存在差异的主要原因是人员基数测算变动有所差异。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（2）卫生健康支出（类）行政事业单位医疗（款）其他行政事业单位医疗支出（项）0.16万元,主要是人员大额医疗保险缴费等支出，完成年初预算的100%，决算数与年初预算数存在差异的主要原因是无。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3.农林水支出1.00万元，具体包括：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（1）农林水支出（类）水利（款）防汛（项）1.00万元,主要是防汛工作费用等支出，完成年初预算的100%，决算数与年初预算数存在差异的主要原因是无。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4.自然资源海洋气象等支出207.04万元，具体包括：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（1）自然资源海洋气象等支出（类）气象事务（款）气象事业机构（项）127.88万元,主要是人员经费与公用经费等支出，完成年初预算的85%，决算数与年初预算数存在差异的主要原因是缩减公用经费支出。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（2）自然资源海洋气象等支出（类）气象事务（款）气象服务（项）64.75万元,主要是项目费用等支出，完成年初预算的110%，决算数与年初预算数存在差异的主要原因是项目费用支出增加。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（3）自然资源海洋气象等支出（类）气象事务（款）其他气象事务支出（项）14.41万元,主要是项目费用等支出，完成年初预算的105%，决算数与年初预算数存在差异的主要原因是项目支出费用增加。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5.住房保障支出19.50万元，具体包括：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（1）住房保障支出（类）住房改革支出（款）住房公积金（项）19.50万元,主要是人员住房公积金等支出，完成年初预算的99%，决算数与年初预算数存在差异的主要原因是人员基数测算的差异。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2.35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缩减公务车运行经费的支出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2.35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2.35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比上年增加0.90万元，增长62.07%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公务车运行经费支出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2.35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主要用于公务用车运行经费支出等，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180.51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170.27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10.24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根据年初设定的绩效目标，项目自评得分99分。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16.委托业务费支出：指反映机关和参公事业单位的咨询费、劳务费、委托业务费。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260.67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jc w:val="right"/>
            </w:pPr>
            <w:r>
              <w:rPr>
                <w:rFonts w:ascii="宋体" w:eastAsia="宋体" w:hAnsi="宋体" w:cs="宋体"/>
                <w:b w:val="0"/>
                <w:i w:val="0"/>
                <w:color w:val="000000"/>
                <w:sz w:val="18"/>
              </w:rPr>
              <w:t xml:space="preserve">207.05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260.67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260.67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260.67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260.67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260.67</w:t>
            </w:r>
          </w:p>
        </w:tc>
        <w:tc>
          <w:tcPr>
            <w:tcW w:w="1160" w:type="dxa"/>
            <w:tcBorders/>
            <w:vAlign w:val="center"/>
          </w:tcPr>
          <w:p>
            <w:pPr>
              <w:jc w:val="right"/>
            </w:pPr>
            <w:r>
              <w:rPr>
                <w:rFonts w:ascii="宋体" w:eastAsia="宋体" w:hAnsi="宋体" w:cs="宋体"/>
                <w:b/>
                <w:i w:val="0"/>
                <w:color w:val="000000"/>
                <w:sz w:val="14"/>
              </w:rPr>
              <w:t xml:space="preserve">260.67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23.43</w:t>
            </w:r>
          </w:p>
        </w:tc>
        <w:tc>
          <w:tcPr>
            <w:tcW w:w="1160" w:type="dxa"/>
            <w:tcBorders/>
            <w:vAlign w:val="center"/>
          </w:tcPr>
          <w:p>
            <w:pPr>
              <w:jc w:val="right"/>
            </w:pPr>
            <w:r>
              <w:rPr>
                <w:rFonts w:ascii="宋体" w:eastAsia="宋体" w:hAnsi="宋体" w:cs="宋体"/>
                <w:b w:val="0"/>
                <w:i w:val="0"/>
                <w:color w:val="000000"/>
                <w:sz w:val="14"/>
              </w:rPr>
              <w:t xml:space="preserve">23.43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23.13</w:t>
            </w:r>
          </w:p>
        </w:tc>
        <w:tc>
          <w:tcPr>
            <w:tcW w:w="1160" w:type="dxa"/>
            <w:tcBorders/>
            <w:vAlign w:val="center"/>
          </w:tcPr>
          <w:p>
            <w:pPr>
              <w:jc w:val="right"/>
            </w:pPr>
            <w:r>
              <w:rPr>
                <w:rFonts w:ascii="宋体" w:eastAsia="宋体" w:hAnsi="宋体" w:cs="宋体"/>
                <w:b w:val="0"/>
                <w:i w:val="0"/>
                <w:color w:val="000000"/>
                <w:sz w:val="14"/>
              </w:rPr>
              <w:t xml:space="preserve">23.13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23.13</w:t>
            </w:r>
          </w:p>
        </w:tc>
        <w:tc>
          <w:tcPr>
            <w:tcW w:w="1160" w:type="dxa"/>
            <w:tcBorders/>
            <w:vAlign w:val="center"/>
          </w:tcPr>
          <w:p>
            <w:pPr>
              <w:jc w:val="right"/>
            </w:pPr>
            <w:r>
              <w:rPr>
                <w:rFonts w:ascii="宋体" w:eastAsia="宋体" w:hAnsi="宋体" w:cs="宋体"/>
                <w:b w:val="0"/>
                <w:i w:val="0"/>
                <w:color w:val="000000"/>
                <w:sz w:val="14"/>
              </w:rPr>
              <w:t xml:space="preserve">23.13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9.70</w:t>
            </w:r>
          </w:p>
        </w:tc>
        <w:tc>
          <w:tcPr>
            <w:tcW w:w="1160" w:type="dxa"/>
            <w:tcBorders/>
            <w:vAlign w:val="center"/>
          </w:tcPr>
          <w:p>
            <w:pPr>
              <w:jc w:val="right"/>
            </w:pPr>
            <w:r>
              <w:rPr>
                <w:rFonts w:ascii="宋体" w:eastAsia="宋体" w:hAnsi="宋体" w:cs="宋体"/>
                <w:b w:val="0"/>
                <w:i w:val="0"/>
                <w:color w:val="000000"/>
                <w:sz w:val="14"/>
              </w:rPr>
              <w:t xml:space="preserve">9.70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9.70</w:t>
            </w:r>
          </w:p>
        </w:tc>
        <w:tc>
          <w:tcPr>
            <w:tcW w:w="1160" w:type="dxa"/>
            <w:tcBorders/>
            <w:vAlign w:val="center"/>
          </w:tcPr>
          <w:p>
            <w:pPr>
              <w:jc w:val="right"/>
            </w:pPr>
            <w:r>
              <w:rPr>
                <w:rFonts w:ascii="宋体" w:eastAsia="宋体" w:hAnsi="宋体" w:cs="宋体"/>
                <w:b w:val="0"/>
                <w:i w:val="0"/>
                <w:color w:val="000000"/>
                <w:sz w:val="14"/>
              </w:rPr>
              <w:t xml:space="preserve">9.70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9.54</w:t>
            </w:r>
          </w:p>
        </w:tc>
        <w:tc>
          <w:tcPr>
            <w:tcW w:w="1160" w:type="dxa"/>
            <w:tcBorders/>
            <w:vAlign w:val="center"/>
          </w:tcPr>
          <w:p>
            <w:pPr>
              <w:jc w:val="right"/>
            </w:pPr>
            <w:r>
              <w:rPr>
                <w:rFonts w:ascii="宋体" w:eastAsia="宋体" w:hAnsi="宋体" w:cs="宋体"/>
                <w:b w:val="0"/>
                <w:i w:val="0"/>
                <w:color w:val="000000"/>
                <w:sz w:val="14"/>
              </w:rPr>
              <w:t xml:space="preserve">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jc w:val="right"/>
            </w:pPr>
            <w:r>
              <w:rPr>
                <w:rFonts w:ascii="宋体" w:eastAsia="宋体" w:hAnsi="宋体" w:cs="宋体"/>
                <w:b w:val="0"/>
                <w:i w:val="0"/>
                <w:color w:val="000000"/>
                <w:sz w:val="14"/>
              </w:rPr>
              <w:t xml:space="preserve">207.04</w:t>
            </w:r>
          </w:p>
        </w:tc>
        <w:tc>
          <w:tcPr>
            <w:tcW w:w="1160" w:type="dxa"/>
            <w:tcBorders/>
            <w:vAlign w:val="center"/>
          </w:tcPr>
          <w:p>
            <w:pPr>
              <w:jc w:val="right"/>
            </w:pPr>
            <w:r>
              <w:rPr>
                <w:rFonts w:ascii="宋体" w:eastAsia="宋体" w:hAnsi="宋体" w:cs="宋体"/>
                <w:b w:val="0"/>
                <w:i w:val="0"/>
                <w:color w:val="000000"/>
                <w:sz w:val="14"/>
              </w:rPr>
              <w:t xml:space="preserve">207.04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气象事务</w:t>
            </w:r>
          </w:p>
        </w:tc>
        <w:tc>
          <w:tcPr>
            <w:tcW w:w="1160" w:type="dxa"/>
            <w:tcBorders/>
            <w:vAlign w:val="center"/>
          </w:tcPr>
          <w:p>
            <w:pPr>
              <w:jc w:val="right"/>
            </w:pPr>
            <w:r>
              <w:rPr>
                <w:rFonts w:ascii="宋体" w:eastAsia="宋体" w:hAnsi="宋体" w:cs="宋体"/>
                <w:b w:val="0"/>
                <w:i w:val="0"/>
                <w:color w:val="000000"/>
                <w:sz w:val="14"/>
              </w:rPr>
              <w:t xml:space="preserve">207.04</w:t>
            </w:r>
          </w:p>
        </w:tc>
        <w:tc>
          <w:tcPr>
            <w:tcW w:w="1160" w:type="dxa"/>
            <w:tcBorders/>
            <w:vAlign w:val="center"/>
          </w:tcPr>
          <w:p>
            <w:pPr>
              <w:jc w:val="right"/>
            </w:pPr>
            <w:r>
              <w:rPr>
                <w:rFonts w:ascii="宋体" w:eastAsia="宋体" w:hAnsi="宋体" w:cs="宋体"/>
                <w:b w:val="0"/>
                <w:i w:val="0"/>
                <w:color w:val="000000"/>
                <w:sz w:val="14"/>
              </w:rPr>
              <w:t xml:space="preserve">207.04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2200504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气象事业机构</w:t>
            </w:r>
          </w:p>
        </w:tc>
        <w:tc>
          <w:tcPr>
            <w:tcW w:w="1160" w:type="dxa"/>
            <w:tcBorders/>
            <w:vAlign w:val="center"/>
          </w:tcPr>
          <w:p>
            <w:pPr>
              <w:jc w:val="right"/>
            </w:pPr>
            <w:r>
              <w:rPr>
                <w:rFonts w:ascii="宋体" w:eastAsia="宋体" w:hAnsi="宋体" w:cs="宋体"/>
                <w:b w:val="0"/>
                <w:i w:val="0"/>
                <w:color w:val="000000"/>
                <w:sz w:val="14"/>
              </w:rPr>
              <w:t xml:space="preserve">127.88</w:t>
            </w:r>
          </w:p>
        </w:tc>
        <w:tc>
          <w:tcPr>
            <w:tcW w:w="1160" w:type="dxa"/>
            <w:tcBorders/>
            <w:vAlign w:val="center"/>
          </w:tcPr>
          <w:p>
            <w:pPr>
              <w:jc w:val="right"/>
            </w:pPr>
            <w:r>
              <w:rPr>
                <w:rFonts w:ascii="宋体" w:eastAsia="宋体" w:hAnsi="宋体" w:cs="宋体"/>
                <w:b w:val="0"/>
                <w:i w:val="0"/>
                <w:color w:val="000000"/>
                <w:sz w:val="14"/>
              </w:rPr>
              <w:t xml:space="preserve">127.88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2200509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气象服务</w:t>
            </w:r>
          </w:p>
        </w:tc>
        <w:tc>
          <w:tcPr>
            <w:tcW w:w="1160" w:type="dxa"/>
            <w:tcBorders/>
            <w:vAlign w:val="center"/>
          </w:tcPr>
          <w:p>
            <w:pPr>
              <w:jc w:val="right"/>
            </w:pPr>
            <w:r>
              <w:rPr>
                <w:rFonts w:ascii="宋体" w:eastAsia="宋体" w:hAnsi="宋体" w:cs="宋体"/>
                <w:b w:val="0"/>
                <w:i w:val="0"/>
                <w:color w:val="000000"/>
                <w:sz w:val="14"/>
              </w:rPr>
              <w:t xml:space="preserve">64.75</w:t>
            </w:r>
          </w:p>
        </w:tc>
        <w:tc>
          <w:tcPr>
            <w:tcW w:w="1160" w:type="dxa"/>
            <w:tcBorders/>
            <w:vAlign w:val="center"/>
          </w:tcPr>
          <w:p>
            <w:pPr>
              <w:jc w:val="right"/>
            </w:pPr>
            <w:r>
              <w:rPr>
                <w:rFonts w:ascii="宋体" w:eastAsia="宋体" w:hAnsi="宋体" w:cs="宋体"/>
                <w:b w:val="0"/>
                <w:i w:val="0"/>
                <w:color w:val="000000"/>
                <w:sz w:val="14"/>
              </w:rPr>
              <w:t xml:space="preserve">64.75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其他气象事务支出</w:t>
            </w:r>
          </w:p>
        </w:tc>
        <w:tc>
          <w:tcPr>
            <w:tcW w:w="1160" w:type="dxa"/>
            <w:tcBorders/>
            <w:vAlign w:val="center"/>
          </w:tcPr>
          <w:p>
            <w:pPr>
              <w:jc w:val="right"/>
            </w:pPr>
            <w:r>
              <w:rPr>
                <w:rFonts w:ascii="宋体" w:eastAsia="宋体" w:hAnsi="宋体" w:cs="宋体"/>
                <w:b w:val="0"/>
                <w:i w:val="0"/>
                <w:color w:val="000000"/>
                <w:sz w:val="14"/>
              </w:rPr>
              <w:t xml:space="preserve">14.41</w:t>
            </w:r>
          </w:p>
        </w:tc>
        <w:tc>
          <w:tcPr>
            <w:tcW w:w="1160" w:type="dxa"/>
            <w:tcBorders/>
            <w:vAlign w:val="center"/>
          </w:tcPr>
          <w:p>
            <w:pPr>
              <w:jc w:val="right"/>
            </w:pPr>
            <w:r>
              <w:rPr>
                <w:rFonts w:ascii="宋体" w:eastAsia="宋体" w:hAnsi="宋体" w:cs="宋体"/>
                <w:b w:val="0"/>
                <w:i w:val="0"/>
                <w:color w:val="000000"/>
                <w:sz w:val="14"/>
              </w:rPr>
              <w:t xml:space="preserve">14.41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260.67</w:t>
            </w:r>
          </w:p>
        </w:tc>
        <w:tc>
          <w:tcPr>
            <w:tcW w:w="1120" w:type="dxa"/>
            <w:tcBorders/>
            <w:vAlign w:val="center"/>
          </w:tcPr>
          <w:p>
            <w:pPr>
              <w:jc w:val="right"/>
            </w:pPr>
            <w:r>
              <w:rPr>
                <w:rFonts w:ascii="宋体" w:eastAsia="宋体" w:hAnsi="宋体" w:cs="宋体"/>
                <w:b/>
                <w:i w:val="0"/>
                <w:color w:val="000000"/>
                <w:sz w:val="16"/>
              </w:rPr>
              <w:t xml:space="preserve">180.51</w:t>
            </w:r>
          </w:p>
        </w:tc>
        <w:tc>
          <w:tcPr>
            <w:tcW w:w="1120" w:type="dxa"/>
            <w:tcBorders/>
            <w:vAlign w:val="center"/>
          </w:tcPr>
          <w:p>
            <w:pPr>
              <w:jc w:val="right"/>
            </w:pPr>
            <w:r>
              <w:rPr>
                <w:rFonts w:ascii="宋体" w:eastAsia="宋体" w:hAnsi="宋体" w:cs="宋体"/>
                <w:b/>
                <w:i w:val="0"/>
                <w:color w:val="000000"/>
                <w:sz w:val="16"/>
              </w:rPr>
              <w:t xml:space="preserve">80.16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23.43</w:t>
            </w:r>
          </w:p>
        </w:tc>
        <w:tc>
          <w:tcPr>
            <w:tcW w:w="1120" w:type="dxa"/>
            <w:tcBorders/>
            <w:vAlign w:val="center"/>
          </w:tcPr>
          <w:p>
            <w:pPr>
              <w:jc w:val="right"/>
            </w:pPr>
            <w:r>
              <w:rPr>
                <w:rFonts w:ascii="宋体" w:eastAsia="宋体" w:hAnsi="宋体" w:cs="宋体"/>
                <w:b w:val="0"/>
                <w:i w:val="0"/>
                <w:color w:val="000000"/>
                <w:sz w:val="16"/>
              </w:rPr>
              <w:t xml:space="preserve">23.43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23.13</w:t>
            </w:r>
          </w:p>
        </w:tc>
        <w:tc>
          <w:tcPr>
            <w:tcW w:w="1120" w:type="dxa"/>
            <w:tcBorders/>
            <w:vAlign w:val="center"/>
          </w:tcPr>
          <w:p>
            <w:pPr>
              <w:jc w:val="right"/>
            </w:pPr>
            <w:r>
              <w:rPr>
                <w:rFonts w:ascii="宋体" w:eastAsia="宋体" w:hAnsi="宋体" w:cs="宋体"/>
                <w:b w:val="0"/>
                <w:i w:val="0"/>
                <w:color w:val="000000"/>
                <w:sz w:val="16"/>
              </w:rPr>
              <w:t xml:space="preserve">23.13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23.13</w:t>
            </w:r>
          </w:p>
        </w:tc>
        <w:tc>
          <w:tcPr>
            <w:tcW w:w="1120" w:type="dxa"/>
            <w:tcBorders/>
            <w:vAlign w:val="center"/>
          </w:tcPr>
          <w:p>
            <w:pPr>
              <w:jc w:val="right"/>
            </w:pPr>
            <w:r>
              <w:rPr>
                <w:rFonts w:ascii="宋体" w:eastAsia="宋体" w:hAnsi="宋体" w:cs="宋体"/>
                <w:b w:val="0"/>
                <w:i w:val="0"/>
                <w:color w:val="000000"/>
                <w:sz w:val="16"/>
              </w:rPr>
              <w:t xml:space="preserve">23.13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9.70</w:t>
            </w:r>
          </w:p>
        </w:tc>
        <w:tc>
          <w:tcPr>
            <w:tcW w:w="1120" w:type="dxa"/>
            <w:tcBorders/>
            <w:vAlign w:val="center"/>
          </w:tcPr>
          <w:p>
            <w:pPr>
              <w:jc w:val="right"/>
            </w:pPr>
            <w:r>
              <w:rPr>
                <w:rFonts w:ascii="宋体" w:eastAsia="宋体" w:hAnsi="宋体" w:cs="宋体"/>
                <w:b w:val="0"/>
                <w:i w:val="0"/>
                <w:color w:val="000000"/>
                <w:sz w:val="16"/>
              </w:rPr>
              <w:t xml:space="preserve">9.70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9.70</w:t>
            </w:r>
          </w:p>
        </w:tc>
        <w:tc>
          <w:tcPr>
            <w:tcW w:w="1120" w:type="dxa"/>
            <w:tcBorders/>
            <w:vAlign w:val="center"/>
          </w:tcPr>
          <w:p>
            <w:pPr>
              <w:jc w:val="right"/>
            </w:pPr>
            <w:r>
              <w:rPr>
                <w:rFonts w:ascii="宋体" w:eastAsia="宋体" w:hAnsi="宋体" w:cs="宋体"/>
                <w:b w:val="0"/>
                <w:i w:val="0"/>
                <w:color w:val="000000"/>
                <w:sz w:val="16"/>
              </w:rPr>
              <w:t xml:space="preserve">9.70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9.54</w:t>
            </w:r>
          </w:p>
        </w:tc>
        <w:tc>
          <w:tcPr>
            <w:tcW w:w="1120" w:type="dxa"/>
            <w:tcBorders/>
            <w:vAlign w:val="center"/>
          </w:tcPr>
          <w:p>
            <w:pPr>
              <w:jc w:val="right"/>
            </w:pPr>
            <w:r>
              <w:rPr>
                <w:rFonts w:ascii="宋体" w:eastAsia="宋体" w:hAnsi="宋体" w:cs="宋体"/>
                <w:b w:val="0"/>
                <w:i w:val="0"/>
                <w:color w:val="000000"/>
                <w:sz w:val="16"/>
              </w:rPr>
              <w:t xml:space="preserve">9.54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自然资源海洋气象等支出</w:t>
            </w:r>
          </w:p>
        </w:tc>
        <w:tc>
          <w:tcPr>
            <w:tcW w:w="1120" w:type="dxa"/>
            <w:tcBorders/>
            <w:vAlign w:val="center"/>
          </w:tcPr>
          <w:p>
            <w:pPr>
              <w:jc w:val="right"/>
            </w:pPr>
            <w:r>
              <w:rPr>
                <w:rFonts w:ascii="宋体" w:eastAsia="宋体" w:hAnsi="宋体" w:cs="宋体"/>
                <w:b w:val="0"/>
                <w:i w:val="0"/>
                <w:color w:val="000000"/>
                <w:sz w:val="16"/>
              </w:rPr>
              <w:t xml:space="preserve">207.04</w:t>
            </w:r>
          </w:p>
        </w:tc>
        <w:tc>
          <w:tcPr>
            <w:tcW w:w="1120" w:type="dxa"/>
            <w:tcBorders/>
            <w:vAlign w:val="center"/>
          </w:tcPr>
          <w:p>
            <w:pPr>
              <w:jc w:val="right"/>
            </w:pPr>
            <w:r>
              <w:rPr>
                <w:rFonts w:ascii="宋体" w:eastAsia="宋体" w:hAnsi="宋体" w:cs="宋体"/>
                <w:b w:val="0"/>
                <w:i w:val="0"/>
                <w:color w:val="000000"/>
                <w:sz w:val="16"/>
              </w:rPr>
              <w:t xml:space="preserve">127.88</w:t>
            </w:r>
          </w:p>
        </w:tc>
        <w:tc>
          <w:tcPr>
            <w:tcW w:w="1120" w:type="dxa"/>
            <w:tcBorders/>
            <w:vAlign w:val="center"/>
          </w:tcPr>
          <w:p>
            <w:pPr>
              <w:jc w:val="right"/>
            </w:pPr>
            <w:r>
              <w:rPr>
                <w:rFonts w:ascii="宋体" w:eastAsia="宋体" w:hAnsi="宋体" w:cs="宋体"/>
                <w:b w:val="0"/>
                <w:i w:val="0"/>
                <w:color w:val="000000"/>
                <w:sz w:val="16"/>
              </w:rPr>
              <w:t xml:space="preserve">79.16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气象事务</w:t>
            </w:r>
          </w:p>
        </w:tc>
        <w:tc>
          <w:tcPr>
            <w:tcW w:w="1120" w:type="dxa"/>
            <w:tcBorders/>
            <w:vAlign w:val="center"/>
          </w:tcPr>
          <w:p>
            <w:pPr>
              <w:jc w:val="right"/>
            </w:pPr>
            <w:r>
              <w:rPr>
                <w:rFonts w:ascii="宋体" w:eastAsia="宋体" w:hAnsi="宋体" w:cs="宋体"/>
                <w:b w:val="0"/>
                <w:i w:val="0"/>
                <w:color w:val="000000"/>
                <w:sz w:val="16"/>
              </w:rPr>
              <w:t xml:space="preserve">207.04</w:t>
            </w:r>
          </w:p>
        </w:tc>
        <w:tc>
          <w:tcPr>
            <w:tcW w:w="1120" w:type="dxa"/>
            <w:tcBorders/>
            <w:vAlign w:val="center"/>
          </w:tcPr>
          <w:p>
            <w:pPr>
              <w:jc w:val="right"/>
            </w:pPr>
            <w:r>
              <w:rPr>
                <w:rFonts w:ascii="宋体" w:eastAsia="宋体" w:hAnsi="宋体" w:cs="宋体"/>
                <w:b w:val="0"/>
                <w:i w:val="0"/>
                <w:color w:val="000000"/>
                <w:sz w:val="16"/>
              </w:rPr>
              <w:t xml:space="preserve">127.88</w:t>
            </w:r>
          </w:p>
        </w:tc>
        <w:tc>
          <w:tcPr>
            <w:tcW w:w="1120" w:type="dxa"/>
            <w:tcBorders/>
            <w:vAlign w:val="center"/>
          </w:tcPr>
          <w:p>
            <w:pPr>
              <w:jc w:val="right"/>
            </w:pPr>
            <w:r>
              <w:rPr>
                <w:rFonts w:ascii="宋体" w:eastAsia="宋体" w:hAnsi="宋体" w:cs="宋体"/>
                <w:b w:val="0"/>
                <w:i w:val="0"/>
                <w:color w:val="000000"/>
                <w:sz w:val="16"/>
              </w:rPr>
              <w:t xml:space="preserve">79.16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2200504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气象事业机构</w:t>
            </w:r>
          </w:p>
        </w:tc>
        <w:tc>
          <w:tcPr>
            <w:tcW w:w="1120" w:type="dxa"/>
            <w:tcBorders/>
            <w:vAlign w:val="center"/>
          </w:tcPr>
          <w:p>
            <w:pPr>
              <w:jc w:val="right"/>
            </w:pPr>
            <w:r>
              <w:rPr>
                <w:rFonts w:ascii="宋体" w:eastAsia="宋体" w:hAnsi="宋体" w:cs="宋体"/>
                <w:b w:val="0"/>
                <w:i w:val="0"/>
                <w:color w:val="000000"/>
                <w:sz w:val="16"/>
              </w:rPr>
              <w:t xml:space="preserve">127.88</w:t>
            </w:r>
          </w:p>
        </w:tc>
        <w:tc>
          <w:tcPr>
            <w:tcW w:w="1120" w:type="dxa"/>
            <w:tcBorders/>
            <w:vAlign w:val="center"/>
          </w:tcPr>
          <w:p>
            <w:pPr>
              <w:jc w:val="right"/>
            </w:pPr>
            <w:r>
              <w:rPr>
                <w:rFonts w:ascii="宋体" w:eastAsia="宋体" w:hAnsi="宋体" w:cs="宋体"/>
                <w:b w:val="0"/>
                <w:i w:val="0"/>
                <w:color w:val="000000"/>
                <w:sz w:val="16"/>
              </w:rPr>
              <w:t xml:space="preserve">127.88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2200509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气象服务</w:t>
            </w:r>
          </w:p>
        </w:tc>
        <w:tc>
          <w:tcPr>
            <w:tcW w:w="1120" w:type="dxa"/>
            <w:tcBorders/>
            <w:vAlign w:val="center"/>
          </w:tcPr>
          <w:p>
            <w:pPr>
              <w:jc w:val="right"/>
            </w:pPr>
            <w:r>
              <w:rPr>
                <w:rFonts w:ascii="宋体" w:eastAsia="宋体" w:hAnsi="宋体" w:cs="宋体"/>
                <w:b w:val="0"/>
                <w:i w:val="0"/>
                <w:color w:val="000000"/>
                <w:sz w:val="16"/>
              </w:rPr>
              <w:t xml:space="preserve">64.75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其他气象事务支出</w:t>
            </w:r>
          </w:p>
        </w:tc>
        <w:tc>
          <w:tcPr>
            <w:tcW w:w="1120" w:type="dxa"/>
            <w:tcBorders/>
            <w:vAlign w:val="center"/>
          </w:tcPr>
          <w:p>
            <w:pPr>
              <w:jc w:val="right"/>
            </w:pPr>
            <w:r>
              <w:rPr>
                <w:rFonts w:ascii="宋体" w:eastAsia="宋体" w:hAnsi="宋体" w:cs="宋体"/>
                <w:b w:val="0"/>
                <w:i w:val="0"/>
                <w:color w:val="000000"/>
                <w:sz w:val="16"/>
              </w:rPr>
              <w:t xml:space="preserve">14.41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23.43</w:t>
            </w:r>
          </w:p>
        </w:tc>
        <w:tc>
          <w:tcPr>
            <w:tcW w:w="1100" w:type="dxa"/>
            <w:tcBorders/>
            <w:vAlign w:val="center"/>
          </w:tcPr>
          <w:p>
            <w:pPr>
              <w:jc w:val="right"/>
            </w:pPr>
            <w:r>
              <w:rPr>
                <w:rFonts w:ascii="宋体" w:eastAsia="宋体" w:hAnsi="宋体" w:cs="宋体"/>
                <w:b w:val="0"/>
                <w:i w:val="0"/>
                <w:color w:val="000000"/>
                <w:sz w:val="14"/>
              </w:rPr>
              <w:t xml:space="preserve">23.43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9.70</w:t>
            </w:r>
          </w:p>
        </w:tc>
        <w:tc>
          <w:tcPr>
            <w:tcW w:w="1100" w:type="dxa"/>
            <w:tcBorders/>
            <w:vAlign w:val="center"/>
          </w:tcPr>
          <w:p>
            <w:pPr>
              <w:jc w:val="right"/>
            </w:pPr>
            <w:r>
              <w:rPr>
                <w:rFonts w:ascii="宋体" w:eastAsia="宋体" w:hAnsi="宋体" w:cs="宋体"/>
                <w:b w:val="0"/>
                <w:i w:val="0"/>
                <w:color w:val="000000"/>
                <w:sz w:val="14"/>
              </w:rPr>
              <w:t xml:space="preserve">9.70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jc w:val="right"/>
            </w:pPr>
            <w:r>
              <w:rPr>
                <w:rFonts w:ascii="宋体" w:eastAsia="宋体" w:hAnsi="宋体" w:cs="宋体"/>
                <w:b w:val="0"/>
                <w:i w:val="0"/>
                <w:color w:val="000000"/>
                <w:sz w:val="14"/>
              </w:rPr>
              <w:t xml:space="preserve">207.05</w:t>
            </w:r>
          </w:p>
        </w:tc>
        <w:tc>
          <w:tcPr>
            <w:tcW w:w="1100" w:type="dxa"/>
            <w:tcBorders/>
            <w:vAlign w:val="center"/>
          </w:tcPr>
          <w:p>
            <w:pPr>
              <w:jc w:val="right"/>
            </w:pPr>
            <w:r>
              <w:rPr>
                <w:rFonts w:ascii="宋体" w:eastAsia="宋体" w:hAnsi="宋体" w:cs="宋体"/>
                <w:b w:val="0"/>
                <w:i w:val="0"/>
                <w:color w:val="000000"/>
                <w:sz w:val="14"/>
              </w:rPr>
              <w:t xml:space="preserve">207.05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19.50</w:t>
            </w:r>
          </w:p>
        </w:tc>
        <w:tc>
          <w:tcPr>
            <w:tcW w:w="1100" w:type="dxa"/>
            <w:tcBorders/>
            <w:vAlign w:val="center"/>
          </w:tcPr>
          <w:p>
            <w:pPr>
              <w:jc w:val="right"/>
            </w:pPr>
            <w:r>
              <w:rPr>
                <w:rFonts w:ascii="宋体" w:eastAsia="宋体" w:hAnsi="宋体" w:cs="宋体"/>
                <w:b w:val="0"/>
                <w:i w:val="0"/>
                <w:color w:val="000000"/>
                <w:sz w:val="14"/>
              </w:rPr>
              <w:t xml:space="preserve">19.50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1100" w:type="dxa"/>
            <w:tcBorders/>
            <w:vAlign w:val="center"/>
          </w:tcPr>
          <w:p>
            <w:pPr>
              <w:jc w:val="right"/>
            </w:pPr>
            <w:r>
              <w:rPr>
                <w:rFonts w:ascii="宋体" w:eastAsia="宋体" w:hAnsi="宋体" w:cs="宋体"/>
                <w:b w:val="0"/>
                <w:i w:val="0"/>
                <w:color w:val="000000"/>
                <w:sz w:val="14"/>
              </w:rPr>
              <w:t xml:space="preserve">260.67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260.67</w:t>
            </w:r>
          </w:p>
        </w:tc>
        <w:tc>
          <w:tcPr>
            <w:tcW w:w="1980" w:type="dxa"/>
            <w:tcBorders/>
            <w:vAlign w:val="center"/>
          </w:tcPr>
          <w:p>
            <w:pPr>
              <w:jc w:val="right"/>
            </w:pPr>
            <w:r>
              <w:rPr>
                <w:rFonts w:ascii="宋体" w:eastAsia="宋体" w:hAnsi="宋体" w:cs="宋体"/>
                <w:b/>
                <w:i w:val="0"/>
                <w:color w:val="000000"/>
                <w:sz w:val="20"/>
              </w:rPr>
              <w:t xml:space="preserve">180.51</w:t>
            </w:r>
          </w:p>
        </w:tc>
        <w:tc>
          <w:tcPr>
            <w:tcW w:w="1952" w:type="dxa"/>
            <w:tcBorders/>
            <w:vAlign w:val="center"/>
          </w:tcPr>
          <w:p>
            <w:pPr>
              <w:jc w:val="right"/>
            </w:pPr>
            <w:r>
              <w:rPr>
                <w:rFonts w:ascii="宋体" w:eastAsia="宋体" w:hAnsi="宋体" w:cs="宋体"/>
                <w:b/>
                <w:i w:val="0"/>
                <w:color w:val="000000"/>
                <w:sz w:val="20"/>
              </w:rPr>
              <w:t xml:space="preserve">80.16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23.43</w:t>
            </w:r>
          </w:p>
        </w:tc>
        <w:tc>
          <w:tcPr>
            <w:tcW w:w="1980" w:type="dxa"/>
            <w:tcBorders/>
            <w:vAlign w:val="center"/>
          </w:tcPr>
          <w:p>
            <w:pPr>
              <w:jc w:val="right"/>
            </w:pPr>
            <w:r>
              <w:rPr>
                <w:rFonts w:ascii="宋体" w:eastAsia="宋体" w:hAnsi="宋体" w:cs="宋体"/>
                <w:b w:val="0"/>
                <w:i w:val="0"/>
                <w:color w:val="000000"/>
                <w:sz w:val="20"/>
              </w:rPr>
              <w:t xml:space="preserve">23.43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23.13</w:t>
            </w:r>
          </w:p>
        </w:tc>
        <w:tc>
          <w:tcPr>
            <w:tcW w:w="1980" w:type="dxa"/>
            <w:tcBorders/>
            <w:vAlign w:val="center"/>
          </w:tcPr>
          <w:p>
            <w:pPr>
              <w:jc w:val="right"/>
            </w:pPr>
            <w:r>
              <w:rPr>
                <w:rFonts w:ascii="宋体" w:eastAsia="宋体" w:hAnsi="宋体" w:cs="宋体"/>
                <w:b w:val="0"/>
                <w:i w:val="0"/>
                <w:color w:val="000000"/>
                <w:sz w:val="20"/>
              </w:rPr>
              <w:t xml:space="preserve">23.13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23.13</w:t>
            </w:r>
          </w:p>
        </w:tc>
        <w:tc>
          <w:tcPr>
            <w:tcW w:w="1980" w:type="dxa"/>
            <w:tcBorders/>
            <w:vAlign w:val="center"/>
          </w:tcPr>
          <w:p>
            <w:pPr>
              <w:jc w:val="right"/>
            </w:pPr>
            <w:r>
              <w:rPr>
                <w:rFonts w:ascii="宋体" w:eastAsia="宋体" w:hAnsi="宋体" w:cs="宋体"/>
                <w:b w:val="0"/>
                <w:i w:val="0"/>
                <w:color w:val="000000"/>
                <w:sz w:val="20"/>
              </w:rPr>
              <w:t xml:space="preserve">23.13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9.70</w:t>
            </w:r>
          </w:p>
        </w:tc>
        <w:tc>
          <w:tcPr>
            <w:tcW w:w="1980" w:type="dxa"/>
            <w:tcBorders/>
            <w:vAlign w:val="center"/>
          </w:tcPr>
          <w:p>
            <w:pPr>
              <w:jc w:val="right"/>
            </w:pPr>
            <w:r>
              <w:rPr>
                <w:rFonts w:ascii="宋体" w:eastAsia="宋体" w:hAnsi="宋体" w:cs="宋体"/>
                <w:b w:val="0"/>
                <w:i w:val="0"/>
                <w:color w:val="000000"/>
                <w:sz w:val="20"/>
              </w:rPr>
              <w:t xml:space="preserve">9.70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9.70</w:t>
            </w:r>
          </w:p>
        </w:tc>
        <w:tc>
          <w:tcPr>
            <w:tcW w:w="1980" w:type="dxa"/>
            <w:tcBorders/>
            <w:vAlign w:val="center"/>
          </w:tcPr>
          <w:p>
            <w:pPr>
              <w:jc w:val="right"/>
            </w:pPr>
            <w:r>
              <w:rPr>
                <w:rFonts w:ascii="宋体" w:eastAsia="宋体" w:hAnsi="宋体" w:cs="宋体"/>
                <w:b w:val="0"/>
                <w:i w:val="0"/>
                <w:color w:val="000000"/>
                <w:sz w:val="20"/>
              </w:rPr>
              <w:t xml:space="preserve">9.70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9.54</w:t>
            </w:r>
          </w:p>
        </w:tc>
        <w:tc>
          <w:tcPr>
            <w:tcW w:w="1980" w:type="dxa"/>
            <w:tcBorders/>
            <w:vAlign w:val="center"/>
          </w:tcPr>
          <w:p>
            <w:pPr>
              <w:jc w:val="right"/>
            </w:pPr>
            <w:r>
              <w:rPr>
                <w:rFonts w:ascii="宋体" w:eastAsia="宋体" w:hAnsi="宋体" w:cs="宋体"/>
                <w:b w:val="0"/>
                <w:i w:val="0"/>
                <w:color w:val="000000"/>
                <w:sz w:val="20"/>
              </w:rPr>
              <w:t xml:space="preserve">9.54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自然资源海洋气象等支出</w:t>
            </w:r>
          </w:p>
        </w:tc>
        <w:tc>
          <w:tcPr>
            <w:tcW w:w="1980" w:type="dxa"/>
            <w:tcBorders/>
            <w:vAlign w:val="center"/>
          </w:tcPr>
          <w:p>
            <w:pPr>
              <w:jc w:val="right"/>
            </w:pPr>
            <w:r>
              <w:rPr>
                <w:rFonts w:ascii="宋体" w:eastAsia="宋体" w:hAnsi="宋体" w:cs="宋体"/>
                <w:b w:val="0"/>
                <w:i w:val="0"/>
                <w:color w:val="000000"/>
                <w:sz w:val="20"/>
              </w:rPr>
              <w:t xml:space="preserve">207.04</w:t>
            </w:r>
          </w:p>
        </w:tc>
        <w:tc>
          <w:tcPr>
            <w:tcW w:w="1980" w:type="dxa"/>
            <w:tcBorders/>
            <w:vAlign w:val="center"/>
          </w:tcPr>
          <w:p>
            <w:pPr>
              <w:jc w:val="right"/>
            </w:pPr>
            <w:r>
              <w:rPr>
                <w:rFonts w:ascii="宋体" w:eastAsia="宋体" w:hAnsi="宋体" w:cs="宋体"/>
                <w:b w:val="0"/>
                <w:i w:val="0"/>
                <w:color w:val="000000"/>
                <w:sz w:val="20"/>
              </w:rPr>
              <w:t xml:space="preserve">127.88</w:t>
            </w:r>
          </w:p>
        </w:tc>
        <w:tc>
          <w:tcPr>
            <w:tcW w:w="1952" w:type="dxa"/>
            <w:tcBorders/>
            <w:vAlign w:val="center"/>
          </w:tcPr>
          <w:p>
            <w:pPr>
              <w:jc w:val="right"/>
            </w:pPr>
            <w:r>
              <w:rPr>
                <w:rFonts w:ascii="宋体" w:eastAsia="宋体" w:hAnsi="宋体" w:cs="宋体"/>
                <w:b w:val="0"/>
                <w:i w:val="0"/>
                <w:color w:val="000000"/>
                <w:sz w:val="20"/>
              </w:rPr>
              <w:t xml:space="preserve">79.16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气象事务</w:t>
            </w:r>
          </w:p>
        </w:tc>
        <w:tc>
          <w:tcPr>
            <w:tcW w:w="1980" w:type="dxa"/>
            <w:tcBorders/>
            <w:vAlign w:val="center"/>
          </w:tcPr>
          <w:p>
            <w:pPr>
              <w:jc w:val="right"/>
            </w:pPr>
            <w:r>
              <w:rPr>
                <w:rFonts w:ascii="宋体" w:eastAsia="宋体" w:hAnsi="宋体" w:cs="宋体"/>
                <w:b w:val="0"/>
                <w:i w:val="0"/>
                <w:color w:val="000000"/>
                <w:sz w:val="20"/>
              </w:rPr>
              <w:t xml:space="preserve">207.04</w:t>
            </w:r>
          </w:p>
        </w:tc>
        <w:tc>
          <w:tcPr>
            <w:tcW w:w="1980" w:type="dxa"/>
            <w:tcBorders/>
            <w:vAlign w:val="center"/>
          </w:tcPr>
          <w:p>
            <w:pPr>
              <w:jc w:val="right"/>
            </w:pPr>
            <w:r>
              <w:rPr>
                <w:rFonts w:ascii="宋体" w:eastAsia="宋体" w:hAnsi="宋体" w:cs="宋体"/>
                <w:b w:val="0"/>
                <w:i w:val="0"/>
                <w:color w:val="000000"/>
                <w:sz w:val="20"/>
              </w:rPr>
              <w:t xml:space="preserve">127.88</w:t>
            </w:r>
          </w:p>
        </w:tc>
        <w:tc>
          <w:tcPr>
            <w:tcW w:w="1952" w:type="dxa"/>
            <w:tcBorders/>
            <w:vAlign w:val="center"/>
          </w:tcPr>
          <w:p>
            <w:pPr>
              <w:jc w:val="right"/>
            </w:pPr>
            <w:r>
              <w:rPr>
                <w:rFonts w:ascii="宋体" w:eastAsia="宋体" w:hAnsi="宋体" w:cs="宋体"/>
                <w:b w:val="0"/>
                <w:i w:val="0"/>
                <w:color w:val="000000"/>
                <w:sz w:val="20"/>
              </w:rPr>
              <w:t xml:space="preserve">79.16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2200504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气象事业机构</w:t>
            </w:r>
          </w:p>
        </w:tc>
        <w:tc>
          <w:tcPr>
            <w:tcW w:w="1980" w:type="dxa"/>
            <w:tcBorders/>
            <w:vAlign w:val="center"/>
          </w:tcPr>
          <w:p>
            <w:pPr>
              <w:jc w:val="right"/>
            </w:pPr>
            <w:r>
              <w:rPr>
                <w:rFonts w:ascii="宋体" w:eastAsia="宋体" w:hAnsi="宋体" w:cs="宋体"/>
                <w:b w:val="0"/>
                <w:i w:val="0"/>
                <w:color w:val="000000"/>
                <w:sz w:val="20"/>
              </w:rPr>
              <w:t xml:space="preserve">127.88</w:t>
            </w:r>
          </w:p>
        </w:tc>
        <w:tc>
          <w:tcPr>
            <w:tcW w:w="1980" w:type="dxa"/>
            <w:tcBorders/>
            <w:vAlign w:val="center"/>
          </w:tcPr>
          <w:p>
            <w:pPr>
              <w:jc w:val="right"/>
            </w:pPr>
            <w:r>
              <w:rPr>
                <w:rFonts w:ascii="宋体" w:eastAsia="宋体" w:hAnsi="宋体" w:cs="宋体"/>
                <w:b w:val="0"/>
                <w:i w:val="0"/>
                <w:color w:val="000000"/>
                <w:sz w:val="20"/>
              </w:rPr>
              <w:t xml:space="preserve">127.88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气象服务</w:t>
            </w:r>
          </w:p>
        </w:tc>
        <w:tc>
          <w:tcPr>
            <w:tcW w:w="1980" w:type="dxa"/>
            <w:tcBorders/>
            <w:vAlign w:val="center"/>
          </w:tcPr>
          <w:p>
            <w:pPr>
              <w:jc w:val="right"/>
            </w:pPr>
            <w:r>
              <w:rPr>
                <w:rFonts w:ascii="宋体" w:eastAsia="宋体" w:hAnsi="宋体" w:cs="宋体"/>
                <w:b w:val="0"/>
                <w:i w:val="0"/>
                <w:color w:val="000000"/>
                <w:sz w:val="20"/>
              </w:rPr>
              <w:t xml:space="preserve">64.75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其他气象事务支出</w:t>
            </w:r>
          </w:p>
        </w:tc>
        <w:tc>
          <w:tcPr>
            <w:tcW w:w="1980" w:type="dxa"/>
            <w:tcBorders/>
            <w:vAlign w:val="center"/>
          </w:tcPr>
          <w:p>
            <w:pPr>
              <w:jc w:val="right"/>
            </w:pPr>
            <w:r>
              <w:rPr>
                <w:rFonts w:ascii="宋体" w:eastAsia="宋体" w:hAnsi="宋体" w:cs="宋体"/>
                <w:b w:val="0"/>
                <w:i w:val="0"/>
                <w:color w:val="000000"/>
                <w:sz w:val="20"/>
              </w:rPr>
              <w:t xml:space="preserve">14.41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170.22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10.24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42.95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14.80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59.84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9.54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19.50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2.35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170.27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10.24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部门：辽宁省盘锦市大洼区气象局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人影业务经费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盘锦市大洼区气象局-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盘锦市大洼区气象局本级-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数据质量检查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我部门在预算管理各环节中细化完善了绩效管理有关要求，推动预算和绩效管理深度融合。</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防雷安全检测运行经费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盘锦市大洼区气象局-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盘锦市大洼区防雷技术中心-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项目评审数量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我部门在预算管理各环节中细化完善了绩效管理有关要求，推动预算和绩效管理深度融合。</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