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辽宁省盘锦市大洼区残疾人联合会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辽宁省盘锦市大洼区残疾人联合会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辽宁省盘锦市大洼区残疾人联合会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辽宁省盘锦市大洼区残疾人联合会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辽宁省盘锦市大洼区残疾人联合会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辽宁省盘锦市大洼区残疾人联合会概况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（一）听取残疾人意见，反映残疾人需求，维护残疾人权益，为残疾人服务。</w:t>
        <w:br/>
        <w:t xml:space="preserve">    （二）团结、教育残疾人遵守法律，履行应尽的义务，发扬乐观进取精神，自尊、自信、自强、 自立，为社会主义建设贡献力量。</w:t>
        <w:br/>
        <w:t xml:space="preserve">    （三）弘扬人道主义，宣传残疾人事业，沟通政府、社会与残疾人之间的联系，动员社会理解、尊重、关心、帮助残疾人。</w:t>
        <w:br/>
        <w:t xml:space="preserve">    （四）开展残疾人康复、教育、劳动就业，扶贫、文化、体育、科研、用品用具供应、残疾人社会保障、残疾人培训、福利、社会服务、无障碍设施和残疾预防等工作，创造良好的环境和条件，扶助残疾人平等参与社会生活。</w:t>
        <w:br/>
        <w:t xml:space="preserve">    （五）协助政府研究、制定和实施残疾人事业的规划和计划。</w:t>
        <w:br/>
        <w:t xml:space="preserve">    （六）承担县政府残疾人工作委员会的日常工作，做好综合、组织、协调和服务工作。</w:t>
        <w:br/>
        <w:t xml:space="preserve">    （七）负责对各类残疾人社会团体组织进行监督管理。承担区政府交办的其他事项。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辽宁省盘锦市大洼区残疾人联合会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盘锦市大洼区残疾人联合会本级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388.64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388.64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366.50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22.14</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减少86.27万元，降低18.16%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388.64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133.34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34.31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工资福利支出110.56万元；商品和服务支出20.00万元；对个人和家庭的补助2.78万元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255.30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65.69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主要包括残疾人事业发展补助等业务支出。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减少86.27万元，降低18.16%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主要是无结转结余等原因形成的结余。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388.64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133.34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255.30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减少83.27万元，降低17.64%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329.19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127.15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1935.56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2023年度一般公共预算财政拨款支出366.50万元。按支出功能分类科目分，包括：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1.社会保障和就业支出351.21万元，具体包括：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（1）社会保障和就业支出（类）行政事业单位养老支出（款）行政单位离退休（项）2.73万元,主要是退休人员采暖费等支出，完成年初预算的100%，决算数与年初预算数存在差异的主要原因是无。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12.69万元,主要是单位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（3）社会保障和就业支出（类）残疾人事业（款）行政运行（项）102.36万元,主要是在职人员基本工资等支出，完成年初预算的100%，决算数与年初预算数存在差异的主要原因是无。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（4）社会保障和就业支出（类）残疾人事业（款）一般行政管理事务（项）34.63万元,主要是办公费等支出，完成年初预算的100%，决算数与年初预算数存在差异的主要原因是无。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（5）社会保障和就业支出（类）残疾人事业（款）残疾人康复（项）95.06万元,主要是残疾人基本康复等支出，完成年初预算的100%，决算数与年初预算数存在差异的主要原因是无。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（6）社会保障和就业支出（类）残疾人事业（款）其他残疾人事业支出（项）103.47万元,主要是残疾人事业发展补助等支出，完成年初预算的100%，决算数与年初预算数存在差异的主要原因是无。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（7）社会保障和就业支出（类）其他社会保障和就业支出（款）其他社会保障和就业支出（项）0.27万元,主要是工伤保险等支出，完成年初预算的100%，决算数与年初预算数存在差异的主要原因是无。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2.卫生健康支出4.92万元，具体包括：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（1）卫生健康支出（类）行政事业单位医疗（款）行政单位医疗（项）4.81万元,主要是医疗保险等支出，完成年初预算的100%，决算数与年初预算数存在差异的主要原因是无。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（2）卫生健康支出（类）行政事业单位医疗（款）其他行政事业单位医疗支出（项）0.11万元,主要是大额医疗保险等支出，完成年初预算的100%，决算数与年初预算数存在差异的主要原因是无。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3.住房保障支出10.37万元，具体包括：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（1）住房保障支出（类）住房改革支出（款）住房公积金（项）10.37万元,主要是住房公积金等支出，完成年初预算的100%，决算数与年初预算数存在差异的主要原因是无。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2023年度政府性基金预算财政拨款支出22.14万元。按支出功能分类科目分，包括：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1.其他支出22.14万元，具体包括：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（1）其他支出（类）彩票公益金安排的支出（款）用于残疾人事业的彩票公益金支出（项）22.14万元,主要是残疾人基本康复等支出，完成年初预算的100%，决算数与年初预算数存在差异的主要原因是无。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公务用维修费费和加油费支出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本单位调入1辆公务用车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比上年增加1.41万元，增长0.00%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公务用维修费费和加油费支出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133.34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113.34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比上年增加5.35万元，增长36.52%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盘锦市大洼区残疾人联合会2023年度全年预算数388.64万元，决算支出合计388.64万元，完成率为100%。完成全年预算绩效目标。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16.社会保障和就业支出(类)残疾人事业(款)行政运行(项):反映行政单位(包括实行公务员管理的事业单位)的基本支出。</w:t>
        <w:br/>
        <w:t xml:space="preserve">    17.社会保障和就业支出(类)残疾人事业(款)一般行政管理事务（项）：反映行政单位(包括实行公务员管理的事业单位)未单独设置项级科目的其他项目支出。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366.50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22.14</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351.21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22.14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388.64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388.64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388.64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388.64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388.64</w:t>
            </w:r>
          </w:p>
        </w:tc>
        <w:tc>
          <w:tcPr>
            <w:tcW w:w="1160" w:type="dxa"/>
            <w:tcBorders/>
            <w:vAlign w:val="center"/>
          </w:tcPr>
          <w:p>
            <w:pPr>
              <w:jc w:val="right"/>
            </w:pPr>
            <w:r>
              <w:rPr>
                <w:rFonts w:ascii="宋体" w:eastAsia="宋体" w:hAnsi="宋体" w:cs="宋体"/>
                <w:b/>
                <w:i w:val="0"/>
                <w:color w:val="000000"/>
                <w:sz w:val="14"/>
              </w:rPr>
              <w:t xml:space="preserve">388.64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351.21</w:t>
            </w:r>
          </w:p>
        </w:tc>
        <w:tc>
          <w:tcPr>
            <w:tcW w:w="1160" w:type="dxa"/>
            <w:tcBorders/>
            <w:vAlign w:val="center"/>
          </w:tcPr>
          <w:p>
            <w:pPr>
              <w:jc w:val="right"/>
            </w:pPr>
            <w:r>
              <w:rPr>
                <w:rFonts w:ascii="宋体" w:eastAsia="宋体" w:hAnsi="宋体" w:cs="宋体"/>
                <w:b w:val="0"/>
                <w:i w:val="0"/>
                <w:color w:val="000000"/>
                <w:sz w:val="14"/>
              </w:rPr>
              <w:t xml:space="preserve">351.21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15.42</w:t>
            </w:r>
          </w:p>
        </w:tc>
        <w:tc>
          <w:tcPr>
            <w:tcW w:w="1160" w:type="dxa"/>
            <w:tcBorders/>
            <w:vAlign w:val="center"/>
          </w:tcPr>
          <w:p>
            <w:pPr>
              <w:jc w:val="right"/>
            </w:pPr>
            <w:r>
              <w:rPr>
                <w:rFonts w:ascii="宋体" w:eastAsia="宋体" w:hAnsi="宋体" w:cs="宋体"/>
                <w:b w:val="0"/>
                <w:i w:val="0"/>
                <w:color w:val="000000"/>
                <w:sz w:val="14"/>
              </w:rPr>
              <w:t xml:space="preserve">15.42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jc w:val="right"/>
            </w:pPr>
            <w:r>
              <w:rPr>
                <w:rFonts w:ascii="宋体" w:eastAsia="宋体" w:hAnsi="宋体" w:cs="宋体"/>
                <w:b w:val="0"/>
                <w:i w:val="0"/>
                <w:color w:val="000000"/>
                <w:sz w:val="14"/>
              </w:rPr>
              <w:t xml:space="preserve">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jc w:val="right"/>
            </w:pPr>
            <w:r>
              <w:rPr>
                <w:rFonts w:ascii="宋体" w:eastAsia="宋体" w:hAnsi="宋体" w:cs="宋体"/>
                <w:b w:val="0"/>
                <w:i w:val="0"/>
                <w:color w:val="000000"/>
                <w:sz w:val="14"/>
              </w:rPr>
              <w:t xml:space="preserve">12.69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335.52</w:t>
            </w:r>
          </w:p>
        </w:tc>
        <w:tc>
          <w:tcPr>
            <w:tcW w:w="1160" w:type="dxa"/>
            <w:tcBorders/>
            <w:vAlign w:val="center"/>
          </w:tcPr>
          <w:p>
            <w:pPr>
              <w:jc w:val="right"/>
            </w:pPr>
            <w:r>
              <w:rPr>
                <w:rFonts w:ascii="宋体" w:eastAsia="宋体" w:hAnsi="宋体" w:cs="宋体"/>
                <w:b w:val="0"/>
                <w:i w:val="0"/>
                <w:color w:val="000000"/>
                <w:sz w:val="14"/>
              </w:rPr>
              <w:t xml:space="preserve">335.52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102.36</w:t>
            </w:r>
          </w:p>
        </w:tc>
        <w:tc>
          <w:tcPr>
            <w:tcW w:w="1160" w:type="dxa"/>
            <w:tcBorders/>
            <w:vAlign w:val="center"/>
          </w:tcPr>
          <w:p>
            <w:pPr>
              <w:jc w:val="right"/>
            </w:pPr>
            <w:r>
              <w:rPr>
                <w:rFonts w:ascii="宋体" w:eastAsia="宋体" w:hAnsi="宋体" w:cs="宋体"/>
                <w:b w:val="0"/>
                <w:i w:val="0"/>
                <w:color w:val="000000"/>
                <w:sz w:val="14"/>
              </w:rPr>
              <w:t xml:space="preserve">102.36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34.63</w:t>
            </w:r>
          </w:p>
        </w:tc>
        <w:tc>
          <w:tcPr>
            <w:tcW w:w="1160" w:type="dxa"/>
            <w:tcBorders/>
            <w:vAlign w:val="center"/>
          </w:tcPr>
          <w:p>
            <w:pPr>
              <w:jc w:val="right"/>
            </w:pPr>
            <w:r>
              <w:rPr>
                <w:rFonts w:ascii="宋体" w:eastAsia="宋体" w:hAnsi="宋体" w:cs="宋体"/>
                <w:b w:val="0"/>
                <w:i w:val="0"/>
                <w:color w:val="000000"/>
                <w:sz w:val="14"/>
              </w:rPr>
              <w:t xml:space="preserve">34.63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残疾人康复</w:t>
            </w:r>
          </w:p>
        </w:tc>
        <w:tc>
          <w:tcPr>
            <w:tcW w:w="1160" w:type="dxa"/>
            <w:tcBorders/>
            <w:vAlign w:val="center"/>
          </w:tcPr>
          <w:p>
            <w:pPr>
              <w:jc w:val="right"/>
            </w:pPr>
            <w:r>
              <w:rPr>
                <w:rFonts w:ascii="宋体" w:eastAsia="宋体" w:hAnsi="宋体" w:cs="宋体"/>
                <w:b w:val="0"/>
                <w:i w:val="0"/>
                <w:color w:val="000000"/>
                <w:sz w:val="14"/>
              </w:rPr>
              <w:t xml:space="preserve">95.06</w:t>
            </w:r>
          </w:p>
        </w:tc>
        <w:tc>
          <w:tcPr>
            <w:tcW w:w="1160" w:type="dxa"/>
            <w:tcBorders/>
            <w:vAlign w:val="center"/>
          </w:tcPr>
          <w:p>
            <w:pPr>
              <w:jc w:val="right"/>
            </w:pPr>
            <w:r>
              <w:rPr>
                <w:rFonts w:ascii="宋体" w:eastAsia="宋体" w:hAnsi="宋体" w:cs="宋体"/>
                <w:b w:val="0"/>
                <w:i w:val="0"/>
                <w:color w:val="000000"/>
                <w:sz w:val="14"/>
              </w:rPr>
              <w:t xml:space="preserve">95.06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103.47</w:t>
            </w:r>
          </w:p>
        </w:tc>
        <w:tc>
          <w:tcPr>
            <w:tcW w:w="1160" w:type="dxa"/>
            <w:tcBorders/>
            <w:vAlign w:val="center"/>
          </w:tcPr>
          <w:p>
            <w:pPr>
              <w:jc w:val="right"/>
            </w:pPr>
            <w:r>
              <w:rPr>
                <w:rFonts w:ascii="宋体" w:eastAsia="宋体" w:hAnsi="宋体" w:cs="宋体"/>
                <w:b w:val="0"/>
                <w:i w:val="0"/>
                <w:color w:val="000000"/>
                <w:sz w:val="14"/>
              </w:rPr>
              <w:t xml:space="preserve">103.47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jc w:val="right"/>
            </w:pPr>
            <w:r>
              <w:rPr>
                <w:rFonts w:ascii="宋体" w:eastAsia="宋体" w:hAnsi="宋体" w:cs="宋体"/>
                <w:b w:val="0"/>
                <w:i w:val="0"/>
                <w:color w:val="000000"/>
                <w:sz w:val="14"/>
              </w:rPr>
              <w:t xml:space="preserve">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4.81</w:t>
            </w:r>
          </w:p>
        </w:tc>
        <w:tc>
          <w:tcPr>
            <w:tcW w:w="1160" w:type="dxa"/>
            <w:tcBorders/>
            <w:vAlign w:val="center"/>
          </w:tcPr>
          <w:p>
            <w:pPr>
              <w:jc w:val="right"/>
            </w:pPr>
            <w:r>
              <w:rPr>
                <w:rFonts w:ascii="宋体" w:eastAsia="宋体" w:hAnsi="宋体" w:cs="宋体"/>
                <w:b w:val="0"/>
                <w:i w:val="0"/>
                <w:color w:val="000000"/>
                <w:sz w:val="14"/>
              </w:rPr>
              <w:t xml:space="preserve">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jc w:val="right"/>
            </w:pPr>
            <w:r>
              <w:rPr>
                <w:rFonts w:ascii="宋体" w:eastAsia="宋体" w:hAnsi="宋体" w:cs="宋体"/>
                <w:b w:val="0"/>
                <w:i w:val="0"/>
                <w:color w:val="000000"/>
                <w:sz w:val="14"/>
              </w:rPr>
              <w:t xml:space="preserve">10.37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jc w:val="right"/>
            </w:pPr>
            <w:r>
              <w:rPr>
                <w:rFonts w:ascii="宋体" w:eastAsia="宋体" w:hAnsi="宋体" w:cs="宋体"/>
                <w:b w:val="0"/>
                <w:i w:val="0"/>
                <w:color w:val="000000"/>
                <w:sz w:val="14"/>
              </w:rPr>
              <w:t xml:space="preserve">22.14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388.64</w:t>
            </w:r>
          </w:p>
        </w:tc>
        <w:tc>
          <w:tcPr>
            <w:tcW w:w="1120" w:type="dxa"/>
            <w:tcBorders/>
            <w:vAlign w:val="center"/>
          </w:tcPr>
          <w:p>
            <w:pPr>
              <w:jc w:val="right"/>
            </w:pPr>
            <w:r>
              <w:rPr>
                <w:rFonts w:ascii="宋体" w:eastAsia="宋体" w:hAnsi="宋体" w:cs="宋体"/>
                <w:b/>
                <w:i w:val="0"/>
                <w:color w:val="000000"/>
                <w:sz w:val="16"/>
              </w:rPr>
              <w:t xml:space="preserve">133.34</w:t>
            </w:r>
          </w:p>
        </w:tc>
        <w:tc>
          <w:tcPr>
            <w:tcW w:w="1120" w:type="dxa"/>
            <w:tcBorders/>
            <w:vAlign w:val="center"/>
          </w:tcPr>
          <w:p>
            <w:pPr>
              <w:jc w:val="right"/>
            </w:pPr>
            <w:r>
              <w:rPr>
                <w:rFonts w:ascii="宋体" w:eastAsia="宋体" w:hAnsi="宋体" w:cs="宋体"/>
                <w:b/>
                <w:i w:val="0"/>
                <w:color w:val="000000"/>
                <w:sz w:val="16"/>
              </w:rPr>
              <w:t xml:space="preserve">255.30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351.21</w:t>
            </w:r>
          </w:p>
        </w:tc>
        <w:tc>
          <w:tcPr>
            <w:tcW w:w="1120" w:type="dxa"/>
            <w:tcBorders/>
            <w:vAlign w:val="center"/>
          </w:tcPr>
          <w:p>
            <w:pPr>
              <w:jc w:val="right"/>
            </w:pPr>
            <w:r>
              <w:rPr>
                <w:rFonts w:ascii="宋体" w:eastAsia="宋体" w:hAnsi="宋体" w:cs="宋体"/>
                <w:b w:val="0"/>
                <w:i w:val="0"/>
                <w:color w:val="000000"/>
                <w:sz w:val="16"/>
              </w:rPr>
              <w:t xml:space="preserve">118.05</w:t>
            </w:r>
          </w:p>
        </w:tc>
        <w:tc>
          <w:tcPr>
            <w:tcW w:w="1120" w:type="dxa"/>
            <w:tcBorders/>
            <w:vAlign w:val="center"/>
          </w:tcPr>
          <w:p>
            <w:pPr>
              <w:jc w:val="right"/>
            </w:pPr>
            <w:r>
              <w:rPr>
                <w:rFonts w:ascii="宋体" w:eastAsia="宋体" w:hAnsi="宋体" w:cs="宋体"/>
                <w:b w:val="0"/>
                <w:i w:val="0"/>
                <w:color w:val="000000"/>
                <w:sz w:val="16"/>
              </w:rPr>
              <w:t xml:space="preserve">233.16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15.42</w:t>
            </w:r>
          </w:p>
        </w:tc>
        <w:tc>
          <w:tcPr>
            <w:tcW w:w="1120" w:type="dxa"/>
            <w:tcBorders/>
            <w:vAlign w:val="center"/>
          </w:tcPr>
          <w:p>
            <w:pPr>
              <w:jc w:val="right"/>
            </w:pPr>
            <w:r>
              <w:rPr>
                <w:rFonts w:ascii="宋体" w:eastAsia="宋体" w:hAnsi="宋体" w:cs="宋体"/>
                <w:b w:val="0"/>
                <w:i w:val="0"/>
                <w:color w:val="000000"/>
                <w:sz w:val="16"/>
              </w:rPr>
              <w:t xml:space="preserve">15.42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jc w:val="right"/>
            </w:pPr>
            <w:r>
              <w:rPr>
                <w:rFonts w:ascii="宋体" w:eastAsia="宋体" w:hAnsi="宋体" w:cs="宋体"/>
                <w:b w:val="0"/>
                <w:i w:val="0"/>
                <w:color w:val="000000"/>
                <w:sz w:val="16"/>
              </w:rPr>
              <w:t xml:space="preserve">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jc w:val="right"/>
            </w:pPr>
            <w:r>
              <w:rPr>
                <w:rFonts w:ascii="宋体" w:eastAsia="宋体" w:hAnsi="宋体" w:cs="宋体"/>
                <w:b w:val="0"/>
                <w:i w:val="0"/>
                <w:color w:val="000000"/>
                <w:sz w:val="16"/>
              </w:rPr>
              <w:t xml:space="preserve">12.69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335.52</w:t>
            </w:r>
          </w:p>
        </w:tc>
        <w:tc>
          <w:tcPr>
            <w:tcW w:w="1120" w:type="dxa"/>
            <w:tcBorders/>
            <w:vAlign w:val="center"/>
          </w:tcPr>
          <w:p>
            <w:pPr>
              <w:jc w:val="right"/>
            </w:pPr>
            <w:r>
              <w:rPr>
                <w:rFonts w:ascii="宋体" w:eastAsia="宋体" w:hAnsi="宋体" w:cs="宋体"/>
                <w:b w:val="0"/>
                <w:i w:val="0"/>
                <w:color w:val="000000"/>
                <w:sz w:val="16"/>
              </w:rPr>
              <w:t xml:space="preserve">102.36</w:t>
            </w:r>
          </w:p>
        </w:tc>
        <w:tc>
          <w:tcPr>
            <w:tcW w:w="1120" w:type="dxa"/>
            <w:tcBorders/>
            <w:vAlign w:val="center"/>
          </w:tcPr>
          <w:p>
            <w:pPr>
              <w:jc w:val="right"/>
            </w:pPr>
            <w:r>
              <w:rPr>
                <w:rFonts w:ascii="宋体" w:eastAsia="宋体" w:hAnsi="宋体" w:cs="宋体"/>
                <w:b w:val="0"/>
                <w:i w:val="0"/>
                <w:color w:val="000000"/>
                <w:sz w:val="16"/>
              </w:rPr>
              <w:t xml:space="preserve">233.16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102.36</w:t>
            </w:r>
          </w:p>
        </w:tc>
        <w:tc>
          <w:tcPr>
            <w:tcW w:w="1120" w:type="dxa"/>
            <w:tcBorders/>
            <w:vAlign w:val="center"/>
          </w:tcPr>
          <w:p>
            <w:pPr>
              <w:jc w:val="right"/>
            </w:pPr>
            <w:r>
              <w:rPr>
                <w:rFonts w:ascii="宋体" w:eastAsia="宋体" w:hAnsi="宋体" w:cs="宋体"/>
                <w:b w:val="0"/>
                <w:i w:val="0"/>
                <w:color w:val="000000"/>
                <w:sz w:val="16"/>
              </w:rPr>
              <w:t xml:space="preserve">102.36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34.63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残疾人康复</w:t>
            </w:r>
          </w:p>
        </w:tc>
        <w:tc>
          <w:tcPr>
            <w:tcW w:w="1120" w:type="dxa"/>
            <w:tcBorders/>
            <w:vAlign w:val="center"/>
          </w:tcPr>
          <w:p>
            <w:pPr>
              <w:jc w:val="right"/>
            </w:pPr>
            <w:r>
              <w:rPr>
                <w:rFonts w:ascii="宋体" w:eastAsia="宋体" w:hAnsi="宋体" w:cs="宋体"/>
                <w:b w:val="0"/>
                <w:i w:val="0"/>
                <w:color w:val="000000"/>
                <w:sz w:val="16"/>
              </w:rPr>
              <w:t xml:space="preserve">95.06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103.47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103.47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jc w:val="right"/>
            </w:pPr>
            <w:r>
              <w:rPr>
                <w:rFonts w:ascii="宋体" w:eastAsia="宋体" w:hAnsi="宋体" w:cs="宋体"/>
                <w:b w:val="0"/>
                <w:i w:val="0"/>
                <w:color w:val="000000"/>
                <w:sz w:val="16"/>
              </w:rPr>
              <w:t xml:space="preserve">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4.81</w:t>
            </w:r>
          </w:p>
        </w:tc>
        <w:tc>
          <w:tcPr>
            <w:tcW w:w="1120" w:type="dxa"/>
            <w:tcBorders/>
            <w:vAlign w:val="center"/>
          </w:tcPr>
          <w:p>
            <w:pPr>
              <w:jc w:val="right"/>
            </w:pPr>
            <w:r>
              <w:rPr>
                <w:rFonts w:ascii="宋体" w:eastAsia="宋体" w:hAnsi="宋体" w:cs="宋体"/>
                <w:b w:val="0"/>
                <w:i w:val="0"/>
                <w:color w:val="000000"/>
                <w:sz w:val="16"/>
              </w:rPr>
              <w:t xml:space="preserve">4.81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jc w:val="right"/>
            </w:pPr>
            <w:r>
              <w:rPr>
                <w:rFonts w:ascii="宋体" w:eastAsia="宋体" w:hAnsi="宋体" w:cs="宋体"/>
                <w:b w:val="0"/>
                <w:i w:val="0"/>
                <w:color w:val="000000"/>
                <w:sz w:val="16"/>
              </w:rPr>
              <w:t xml:space="preserve">10.37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366.50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22.14</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351.21</w:t>
            </w:r>
          </w:p>
        </w:tc>
        <w:tc>
          <w:tcPr>
            <w:tcW w:w="1100" w:type="dxa"/>
            <w:tcBorders/>
            <w:vAlign w:val="center"/>
          </w:tcPr>
          <w:p>
            <w:pPr>
              <w:jc w:val="right"/>
            </w:pPr>
            <w:r>
              <w:rPr>
                <w:rFonts w:ascii="宋体" w:eastAsia="宋体" w:hAnsi="宋体" w:cs="宋体"/>
                <w:b w:val="0"/>
                <w:i w:val="0"/>
                <w:color w:val="000000"/>
                <w:sz w:val="14"/>
              </w:rPr>
              <w:t xml:space="preserve">351.21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4.92</w:t>
            </w:r>
          </w:p>
        </w:tc>
        <w:tc>
          <w:tcPr>
            <w:tcW w:w="1100" w:type="dxa"/>
            <w:tcBorders/>
            <w:vAlign w:val="center"/>
          </w:tcPr>
          <w:p>
            <w:pPr>
              <w:jc w:val="right"/>
            </w:pPr>
            <w:r>
              <w:rPr>
                <w:rFonts w:ascii="宋体" w:eastAsia="宋体" w:hAnsi="宋体" w:cs="宋体"/>
                <w:b w:val="0"/>
                <w:i w:val="0"/>
                <w:color w:val="000000"/>
                <w:sz w:val="14"/>
              </w:rPr>
              <w:t xml:space="preserve">4.92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10.37</w:t>
            </w:r>
          </w:p>
        </w:tc>
        <w:tc>
          <w:tcPr>
            <w:tcW w:w="1100" w:type="dxa"/>
            <w:tcBorders/>
            <w:vAlign w:val="center"/>
          </w:tcPr>
          <w:p>
            <w:pPr>
              <w:jc w:val="right"/>
            </w:pPr>
            <w:r>
              <w:rPr>
                <w:rFonts w:ascii="宋体" w:eastAsia="宋体" w:hAnsi="宋体" w:cs="宋体"/>
                <w:b w:val="0"/>
                <w:i w:val="0"/>
                <w:color w:val="000000"/>
                <w:sz w:val="14"/>
              </w:rPr>
              <w:t xml:space="preserve">10.37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22.14</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22.14</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388.64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388.64</w:t>
            </w:r>
          </w:p>
        </w:tc>
        <w:tc>
          <w:tcPr>
            <w:tcW w:w="1100" w:type="dxa"/>
            <w:tcBorders/>
            <w:vAlign w:val="center"/>
          </w:tcPr>
          <w:p>
            <w:pPr>
              <w:jc w:val="right"/>
            </w:pPr>
            <w:r>
              <w:rPr>
                <w:rFonts w:ascii="宋体" w:eastAsia="宋体" w:hAnsi="宋体" w:cs="宋体"/>
                <w:b w:val="0"/>
                <w:i w:val="0"/>
                <w:color w:val="000000"/>
                <w:sz w:val="14"/>
              </w:rPr>
              <w:t xml:space="preserve">366.50</w:t>
            </w:r>
          </w:p>
        </w:tc>
        <w:tc>
          <w:tcPr>
            <w:tcW w:w="1100" w:type="dxa"/>
            <w:tcBorders/>
            <w:vAlign w:val="center"/>
          </w:tcPr>
          <w:p>
            <w:pPr>
              <w:jc w:val="right"/>
            </w:pPr>
            <w:r>
              <w:rPr>
                <w:rFonts w:ascii="宋体" w:eastAsia="宋体" w:hAnsi="宋体" w:cs="宋体"/>
                <w:b w:val="0"/>
                <w:i w:val="0"/>
                <w:color w:val="000000"/>
                <w:sz w:val="14"/>
              </w:rPr>
              <w:t xml:space="preserve">22.14</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388.64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388.64</w:t>
            </w:r>
          </w:p>
        </w:tc>
        <w:tc>
          <w:tcPr>
            <w:tcW w:w="1100" w:type="dxa"/>
            <w:tcBorders/>
            <w:vAlign w:val="center"/>
          </w:tcPr>
          <w:p>
            <w:pPr>
              <w:jc w:val="right"/>
            </w:pPr>
            <w:r>
              <w:rPr>
                <w:rFonts w:ascii="宋体" w:eastAsia="宋体" w:hAnsi="宋体" w:cs="宋体"/>
                <w:b w:val="0"/>
                <w:i w:val="0"/>
                <w:color w:val="000000"/>
                <w:sz w:val="14"/>
              </w:rPr>
              <w:t xml:space="preserve">366.50</w:t>
            </w:r>
          </w:p>
        </w:tc>
        <w:tc>
          <w:tcPr>
            <w:tcW w:w="1100" w:type="dxa"/>
            <w:tcBorders/>
            <w:vAlign w:val="center"/>
          </w:tcPr>
          <w:p>
            <w:pPr>
              <w:jc w:val="right"/>
            </w:pPr>
            <w:r>
              <w:rPr>
                <w:rFonts w:ascii="宋体" w:eastAsia="宋体" w:hAnsi="宋体" w:cs="宋体"/>
                <w:b w:val="0"/>
                <w:i w:val="0"/>
                <w:color w:val="000000"/>
                <w:sz w:val="14"/>
              </w:rPr>
              <w:t xml:space="preserve">22.14</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366.50</w:t>
            </w:r>
          </w:p>
        </w:tc>
        <w:tc>
          <w:tcPr>
            <w:tcW w:w="1980" w:type="dxa"/>
            <w:tcBorders/>
            <w:vAlign w:val="center"/>
          </w:tcPr>
          <w:p>
            <w:pPr>
              <w:jc w:val="right"/>
            </w:pPr>
            <w:r>
              <w:rPr>
                <w:rFonts w:ascii="宋体" w:eastAsia="宋体" w:hAnsi="宋体" w:cs="宋体"/>
                <w:b/>
                <w:i w:val="0"/>
                <w:color w:val="000000"/>
                <w:sz w:val="20"/>
              </w:rPr>
              <w:t xml:space="preserve">133.34</w:t>
            </w:r>
          </w:p>
        </w:tc>
        <w:tc>
          <w:tcPr>
            <w:tcW w:w="1952" w:type="dxa"/>
            <w:tcBorders/>
            <w:vAlign w:val="center"/>
          </w:tcPr>
          <w:p>
            <w:pPr>
              <w:jc w:val="right"/>
            </w:pPr>
            <w:r>
              <w:rPr>
                <w:rFonts w:ascii="宋体" w:eastAsia="宋体" w:hAnsi="宋体" w:cs="宋体"/>
                <w:b/>
                <w:i w:val="0"/>
                <w:color w:val="000000"/>
                <w:sz w:val="20"/>
              </w:rPr>
              <w:t xml:space="preserve">233.16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351.21</w:t>
            </w:r>
          </w:p>
        </w:tc>
        <w:tc>
          <w:tcPr>
            <w:tcW w:w="1980" w:type="dxa"/>
            <w:tcBorders/>
            <w:vAlign w:val="center"/>
          </w:tcPr>
          <w:p>
            <w:pPr>
              <w:jc w:val="right"/>
            </w:pPr>
            <w:r>
              <w:rPr>
                <w:rFonts w:ascii="宋体" w:eastAsia="宋体" w:hAnsi="宋体" w:cs="宋体"/>
                <w:b w:val="0"/>
                <w:i w:val="0"/>
                <w:color w:val="000000"/>
                <w:sz w:val="20"/>
              </w:rPr>
              <w:t xml:space="preserve">118.05</w:t>
            </w:r>
          </w:p>
        </w:tc>
        <w:tc>
          <w:tcPr>
            <w:tcW w:w="1952" w:type="dxa"/>
            <w:tcBorders/>
            <w:vAlign w:val="center"/>
          </w:tcPr>
          <w:p>
            <w:pPr>
              <w:jc w:val="right"/>
            </w:pPr>
            <w:r>
              <w:rPr>
                <w:rFonts w:ascii="宋体" w:eastAsia="宋体" w:hAnsi="宋体" w:cs="宋体"/>
                <w:b w:val="0"/>
                <w:i w:val="0"/>
                <w:color w:val="000000"/>
                <w:sz w:val="20"/>
              </w:rPr>
              <w:t xml:space="preserve">233.16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15.42</w:t>
            </w:r>
          </w:p>
        </w:tc>
        <w:tc>
          <w:tcPr>
            <w:tcW w:w="1980" w:type="dxa"/>
            <w:tcBorders/>
            <w:vAlign w:val="center"/>
          </w:tcPr>
          <w:p>
            <w:pPr>
              <w:jc w:val="right"/>
            </w:pPr>
            <w:r>
              <w:rPr>
                <w:rFonts w:ascii="宋体" w:eastAsia="宋体" w:hAnsi="宋体" w:cs="宋体"/>
                <w:b w:val="0"/>
                <w:i w:val="0"/>
                <w:color w:val="000000"/>
                <w:sz w:val="20"/>
              </w:rPr>
              <w:t xml:space="preserve">15.42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80" w:type="dxa"/>
            <w:tcBorders/>
            <w:vAlign w:val="center"/>
          </w:tcPr>
          <w:p>
            <w:pPr>
              <w:jc w:val="right"/>
            </w:pPr>
            <w:r>
              <w:rPr>
                <w:rFonts w:ascii="宋体" w:eastAsia="宋体" w:hAnsi="宋体" w:cs="宋体"/>
                <w:b w:val="0"/>
                <w:i w:val="0"/>
                <w:color w:val="000000"/>
                <w:sz w:val="20"/>
              </w:rPr>
              <w:t xml:space="preserve">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80" w:type="dxa"/>
            <w:tcBorders/>
            <w:vAlign w:val="center"/>
          </w:tcPr>
          <w:p>
            <w:pPr>
              <w:jc w:val="right"/>
            </w:pPr>
            <w:r>
              <w:rPr>
                <w:rFonts w:ascii="宋体" w:eastAsia="宋体" w:hAnsi="宋体" w:cs="宋体"/>
                <w:b w:val="0"/>
                <w:i w:val="0"/>
                <w:color w:val="000000"/>
                <w:sz w:val="20"/>
              </w:rPr>
              <w:t xml:space="preserve">12.69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335.52</w:t>
            </w:r>
          </w:p>
        </w:tc>
        <w:tc>
          <w:tcPr>
            <w:tcW w:w="1980" w:type="dxa"/>
            <w:tcBorders/>
            <w:vAlign w:val="center"/>
          </w:tcPr>
          <w:p>
            <w:pPr>
              <w:jc w:val="right"/>
            </w:pPr>
            <w:r>
              <w:rPr>
                <w:rFonts w:ascii="宋体" w:eastAsia="宋体" w:hAnsi="宋体" w:cs="宋体"/>
                <w:b w:val="0"/>
                <w:i w:val="0"/>
                <w:color w:val="000000"/>
                <w:sz w:val="20"/>
              </w:rPr>
              <w:t xml:space="preserve">102.36</w:t>
            </w:r>
          </w:p>
        </w:tc>
        <w:tc>
          <w:tcPr>
            <w:tcW w:w="1952" w:type="dxa"/>
            <w:tcBorders/>
            <w:vAlign w:val="center"/>
          </w:tcPr>
          <w:p>
            <w:pPr>
              <w:jc w:val="right"/>
            </w:pPr>
            <w:r>
              <w:rPr>
                <w:rFonts w:ascii="宋体" w:eastAsia="宋体" w:hAnsi="宋体" w:cs="宋体"/>
                <w:b w:val="0"/>
                <w:i w:val="0"/>
                <w:color w:val="000000"/>
                <w:sz w:val="20"/>
              </w:rPr>
              <w:t xml:space="preserve">233.16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102.36</w:t>
            </w:r>
          </w:p>
        </w:tc>
        <w:tc>
          <w:tcPr>
            <w:tcW w:w="1980" w:type="dxa"/>
            <w:tcBorders/>
            <w:vAlign w:val="center"/>
          </w:tcPr>
          <w:p>
            <w:pPr>
              <w:jc w:val="right"/>
            </w:pPr>
            <w:r>
              <w:rPr>
                <w:rFonts w:ascii="宋体" w:eastAsia="宋体" w:hAnsi="宋体" w:cs="宋体"/>
                <w:b w:val="0"/>
                <w:i w:val="0"/>
                <w:color w:val="000000"/>
                <w:sz w:val="20"/>
              </w:rPr>
              <w:t xml:space="preserve">102.36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34.63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残疾人康复</w:t>
            </w:r>
          </w:p>
        </w:tc>
        <w:tc>
          <w:tcPr>
            <w:tcW w:w="1980" w:type="dxa"/>
            <w:tcBorders/>
            <w:vAlign w:val="center"/>
          </w:tcPr>
          <w:p>
            <w:pPr>
              <w:jc w:val="right"/>
            </w:pPr>
            <w:r>
              <w:rPr>
                <w:rFonts w:ascii="宋体" w:eastAsia="宋体" w:hAnsi="宋体" w:cs="宋体"/>
                <w:b w:val="0"/>
                <w:i w:val="0"/>
                <w:color w:val="000000"/>
                <w:sz w:val="20"/>
              </w:rPr>
              <w:t xml:space="preserve">95.06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103.47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80" w:type="dxa"/>
            <w:tcBorders/>
            <w:vAlign w:val="center"/>
          </w:tcPr>
          <w:p>
            <w:pPr>
              <w:jc w:val="right"/>
            </w:pPr>
            <w:r>
              <w:rPr>
                <w:rFonts w:ascii="宋体" w:eastAsia="宋体" w:hAnsi="宋体" w:cs="宋体"/>
                <w:b w:val="0"/>
                <w:i w:val="0"/>
                <w:color w:val="000000"/>
                <w:sz w:val="20"/>
              </w:rPr>
              <w:t xml:space="preserve">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4.81</w:t>
            </w:r>
          </w:p>
        </w:tc>
        <w:tc>
          <w:tcPr>
            <w:tcW w:w="1980" w:type="dxa"/>
            <w:tcBorders/>
            <w:vAlign w:val="center"/>
          </w:tcPr>
          <w:p>
            <w:pPr>
              <w:jc w:val="right"/>
            </w:pPr>
            <w:r>
              <w:rPr>
                <w:rFonts w:ascii="宋体" w:eastAsia="宋体" w:hAnsi="宋体" w:cs="宋体"/>
                <w:b w:val="0"/>
                <w:i w:val="0"/>
                <w:color w:val="000000"/>
                <w:sz w:val="20"/>
              </w:rPr>
              <w:t xml:space="preserve">4.81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80" w:type="dxa"/>
            <w:tcBorders/>
            <w:vAlign w:val="center"/>
          </w:tcPr>
          <w:p>
            <w:pPr>
              <w:jc w:val="right"/>
            </w:pPr>
            <w:r>
              <w:rPr>
                <w:rFonts w:ascii="宋体" w:eastAsia="宋体" w:hAnsi="宋体" w:cs="宋体"/>
                <w:b w:val="0"/>
                <w:i w:val="0"/>
                <w:color w:val="000000"/>
                <w:sz w:val="20"/>
              </w:rPr>
              <w:t xml:space="preserve">10.37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110.56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43.11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11.05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23.92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15.29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4.81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10.37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2.62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7.32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113.34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20.00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22.14</w:t>
            </w:r>
          </w:p>
        </w:tc>
        <w:tc>
          <w:tcPr>
            <w:tcW w:w="1120" w:type="dxa"/>
            <w:tcBorders/>
            <w:vAlign w:val="center"/>
          </w:tcPr>
          <w:p>
            <w:pPr>
              <w:jc w:val="right"/>
            </w:pPr>
            <w:r>
              <w:rPr>
                <w:rFonts w:ascii="宋体" w:eastAsia="宋体" w:hAnsi="宋体" w:cs="宋体"/>
                <w:b/>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22.14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jc w:val="right"/>
            </w:pPr>
            <w:r>
              <w:rPr>
                <w:rFonts w:ascii="宋体" w:eastAsia="宋体" w:hAnsi="宋体" w:cs="宋体"/>
                <w:b w:val="0"/>
                <w:i w:val="0"/>
                <w:color w:val="000000"/>
                <w:sz w:val="16"/>
              </w:rPr>
              <w:t xml:space="preserve">22.14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040001盘锦市大洼区残疾人联合会本级-211104000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104.87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104.87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86.293583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86.29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14.142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3.959899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维护残疾人合法权益，为残疾人服务，弘扬人道主义精神，宣传残疾人事业，为社会主义现代化贡献力量。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维护残疾人合法权益，为残疾人服务，弘扬人道主义精神，宣传残疾人事业，为社会主义现代化贡献力量。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农村建档立卡贫困残疾人脱贫率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残疾人满意度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服务职工群众内部工作机制建立情况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服务群众</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优化预算流程，减少预算资金支付流程，改进预算绩效评价方式，节约时间成本，提高工作效率。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