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辽宁省盘锦市大洼区财政事务服务中心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辽宁省盘锦市大洼区财政事务服务中心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辽宁省盘锦市大洼区财政事务服务中心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辽宁省盘锦市大洼区财政事务服务中心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辽宁省盘锦市大洼区财政事务服务中心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辽宁省盘锦市大洼区财政事务服务中心概况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财政事务服务中心主要职能。</w:t>
        <w:br/>
        <w:t xml:space="preserve">    （一）承担农村综合改革政策制定实施、资金使用及绩效评价等事务性工作。</w:t>
        <w:br/>
        <w:t xml:space="preserve">    （二）承担财政资金国库集中收付、账户设置及运行、预算动态监控、部门决算及部门财务报告汇编等事务性工作。</w:t>
        <w:br/>
        <w:t xml:space="preserve">    （三）参与全区财政、财务、会计管理等方面政策和规章草案的研究工作，为改进和改善政府管理、提高财政资金使用效益提供技术支持和服务保障。</w:t>
        <w:br/>
        <w:t xml:space="preserve">    （四）承担财政票据监管、财政资金国库管理等相关事务性工作。</w:t>
        <w:br/>
        <w:t xml:space="preserve">    （五）承担镇（街）财政绩效考评和财政规范化建设的指导、管理等相关事务性工作。</w:t>
        <w:br/>
        <w:t xml:space="preserve">    （六）承担政府投资类项目的审核等事务性工作,制定基本建设财务管理规程,完善基本建设项目预、决算评审制度。对所承接的政府投资项目的投资估算、招标预算、竣工结算、财务决算的真实性、合理性、准确性进行评估，提出评审意见。</w:t>
        <w:br/>
        <w:t xml:space="preserve">    （七）承担政府投资类项目的项目方案、可行性研究报告评审的事务性工作。</w:t>
        <w:br/>
        <w:t xml:space="preserve">    （八）承担政府投资项目的预算评审、招标控制价审核和工程预算执行情况评审等事务性工作。</w:t>
        <w:br/>
        <w:t xml:space="preserve">    （九）承担政府投资类项目的竣工结算评审工作。</w:t>
        <w:br/>
        <w:t xml:space="preserve">    （十）承担政府投资类项目的财务决算评审工作。</w:t>
        <w:br/>
        <w:t xml:space="preserve">    （十一）配合相关部门制订、修改本级项目支出标准，协助跟踪评价本级项目支出标准的运用情况,提出完善本级项目支出标准的意见和建议。</w:t>
        <w:br/>
        <w:t xml:space="preserve">    （十二）负责指导项目建设单位预算评审业务配合相关部门完善绩效评价指标体系建设，财政预算评审相关课题研究,为预算编制,执行和绩效评价提供参考。</w:t>
        <w:br/>
        <w:t xml:space="preserve">    （十三）负责开展工程材料及设备等价格调查工作,建立工程价格信息库,为准确控制工程造价提供支撑。</w:t>
        <w:br/>
        <w:t xml:space="preserve">    （十四）承担区财政局交办的其他工作。</w:t>
        <w:br/>
        <w:t xml:space="preserve">    债务管理中心主要职能。</w:t>
        <w:br/>
        <w:t xml:space="preserve">    （一）负责执行政府性债务的管理政策，管理办法等规范性文件并组织实施等事务性工作。</w:t>
        <w:br/>
        <w:t xml:space="preserve">    （二）负责政府性债务统计与分析，建立和完善政府债务风险预警机制等事务性工作。</w:t>
        <w:br/>
        <w:t xml:space="preserve">    （三）负责编制政府性债务的项目计划、偿债计划和融资计划，配合指导国有企业融资方案的实施等事务性工作。</w:t>
        <w:br/>
        <w:t xml:space="preserve">    （四）承担区委、区政府交办的其他工作。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辽宁省盘锦市大洼区财政事务服务中心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盘锦市大洼区财政事务服务中心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590.56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590.02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99.91</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590.02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0.24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0.04</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0.30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0.05</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减少42.98万元，降低6.78%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590.27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549.49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93.09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工资福利支出527.86万元；商品和服务支出20.14万元；对个人和家庭的补助1.50万元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40.78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6.91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主要包括系统维护服务费、购领票据费用、其他行政事业单位编外人员经费等业务支出。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减少42.96万元，降低6.78%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0.29</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主要是组织部拨优秀党支部经费等原因形成的结余。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减少0.02万元，降低5.06%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本年支出讲课费</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590.02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549.24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40.78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减少43.21万元，降低6.82%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94.31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103.90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42.04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2023年度一般公共预算财政拨款支出590.02万元。按支出功能分类科目分，包括：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1.一般公共服务支出452.88万元，具体包括：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（1）一般公共服务支出（类）财政事务（款）事业运行（项）412.10万元,主要是人员经费和公用经费等支出，完成年初预算的102.74%，决算数与年初预算数存在差异的主要原因是单位人员增加。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财政事务（款）其他财政事务支出（项）40.78万元,主要是系统维护服务费、购领票据费用、其他行政事业单位编外人员经费等支出，完成年初预算的42.04%，决算数与年初预算数存在差异的主要原因是项目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2.社会保障和就业支出69.08万元，具体包括：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1.23万元,主要是退休人员独生子女费等支出，完成年初预算的100%，决算数与年初预算数存在差异的主要原因是与年初预算一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55.48万元,主要是职工养老保险等支出，完成年初预算的96.91%，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11.70万元,主要是职工职业年金等支出，完成年初预算的0.00%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（4）社会保障和就业支出（类）其他社会保障和就业支出（款）其他社会保障和就业支出（项）0.67万元,主要是职工工伤保险等支出，完成年初预算的93.06%，决算数与年初预算数存在差异的主要原因是人员调出。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3.卫生健康支出23.74万元，具体包括：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（1）卫生健康支出（类）行政事业单位医疗（款）事业单位医疗（项）23.43万元,主要是职工医疗保险等支出，完成年初预算的93.49%，决算数与年初预算数存在差异的主要原因是人员调出。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（2）卫生健康支出（类）行政事业单位医疗（款）其他行政事业单位医疗支出（项）0.31万元,主要是职工大额医疗保险等支出，完成年初预算的100%，决算数与年初预算数存在差异的主要原因是与年初预算一致。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4.住房保障支出44.33万元，具体包括：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（1）住房保障支出（类）住房改革支出（款）住房公积金（项）44.33万元,主要是职工住房公积金等支出，完成年初预算的103.24%，决算数与年初预算数存在差异的主要原因是住房公积金缴费基数调整。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本年度无三公经费预算支出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本年度无因公出国（境）费支出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本年度无因公出国（境）费支出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本年度无公务接待费支出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本年度无公务用车购置及运行费支出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本年度无公务用车购置及运行费支出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549.24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529.36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19.88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本事业单位无机关运行经费支出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    （1）绩效自评情况。根据预算绩效管理要求，我部门组织对2023年度预算项目支出全面开展绩效自评，共涉及预算支出项目6个，涉及资金97万元，自评覆盖率（开展绩效自评的项目数/年初批复绩效目标的项目数）达到100%，自评平均分（开展绩效自评的项目分数总和/开展绩效自评的项目数）99.5分。组织对1个单位开展整体绩效自评，涉及资金590.02万元，自评平均分99.5分。</w:t>
        <w:br/>
        <w:t xml:space="preserve">    （2）部门评价情况。我部门组织对“系统维护服务费、网络租赁费、购领票据费用、财政专项业务经费、其他行政事业单位编外人员经费、系统维护服务费1”等6项目开展了部门评价，涉及资金97万元。</w:t>
        <w:br/>
        <w:t xml:space="preserve">    2.部门决算中项目绩效自评结果。</w:t>
        <w:br/>
        <w:t xml:space="preserve">    （1）“系统维护服务费、网络租赁费、购领票据费用、财政专项业务经费、其他行政事业单位编外人员经费、系统维护服务费”项目自评综述：根据年初设定的绩效目标，项目自评得分99.5分。项目年初预算数为97万元，执行数为40.78万元，完成预算的42.04%。项目绩效目标完成情况：一是确保各预算单位日常进行财务运作;二是提高软件日常应用稳定性。</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16.一般公共服务（类）财政事务（款）事业运行（项）：反映事业单位的基本支出，不包括行政单位（包括实行公务员管理的事业单位）后勤服务中心、医务室等附属事业单位。</w:t>
        <w:br/>
        <w:t xml:space="preserve">    17.一般公共服务（类）财政事务（款）其他财政事务支出（项）：反映除上述项目以外其他财政事务方面的支出。</w:t>
        <w:br/>
        <w:t xml:space="preserve">    18.社会保障和就业（类）行政事业单位离退休（款）事业单位离退休（项）：反映实行归口管理的事业单位开支的离退休经费。</w:t>
        <w:br/>
        <w:t xml:space="preserve">    19.社会保障和就业（类）行政事业单位养老支出（款）机关事业单位基本养老保险缴费支出（项）：反映机关事业单位实施养老保险制度由于单位缴纳的基本养老保险费用的支出</w:t>
        <w:br/>
        <w:t xml:space="preserve">    20. 医疗卫生与计划生育（类）行政事业单位医疗（款）事业单位医疗（项）：反映财政部门集中安排的事业单位基本医疗保险缴费经费，未参加医疗保险的事业单位的公费医疗经费，按国家规定享受离休人员待遇的医疗经费。</w:t>
        <w:br/>
        <w:t xml:space="preserve">    21.住房保障（类）住房改革（款）住房公积金（项）：反映行政事业单位按人力资源和社会保障部、财政部规定的基本工资和津贴补贴以及规定比例为职工缴纳的住房公积金。</w:t>
        <w:br/>
        <w:t xml:space="preserve">    22.社会保障和就业（类）其他社会保障和就业支出（款）  其他社会保障和就业支出（项）：反映除上述项目以外其他用于社会保障和就业方面的支出。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590.02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453.14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0.24</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69.08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23.73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44.33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590.26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590.27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0.30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0.29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590.56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590.56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590.26</w:t>
            </w:r>
          </w:p>
        </w:tc>
        <w:tc>
          <w:tcPr>
            <w:tcW w:w="1160" w:type="dxa"/>
            <w:tcBorders/>
            <w:vAlign w:val="center"/>
          </w:tcPr>
          <w:p>
            <w:pPr>
              <w:jc w:val="right"/>
            </w:pPr>
            <w:r>
              <w:rPr>
                <w:rFonts w:ascii="宋体" w:eastAsia="宋体" w:hAnsi="宋体" w:cs="宋体"/>
                <w:b/>
                <w:i w:val="0"/>
                <w:color w:val="000000"/>
                <w:sz w:val="14"/>
              </w:rPr>
              <w:t xml:space="preserve">590.02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453.12</w:t>
            </w:r>
          </w:p>
        </w:tc>
        <w:tc>
          <w:tcPr>
            <w:tcW w:w="1160" w:type="dxa"/>
            <w:tcBorders/>
            <w:vAlign w:val="center"/>
          </w:tcPr>
          <w:p>
            <w:pPr>
              <w:jc w:val="right"/>
            </w:pPr>
            <w:r>
              <w:rPr>
                <w:rFonts w:ascii="宋体" w:eastAsia="宋体" w:hAnsi="宋体" w:cs="宋体"/>
                <w:b w:val="0"/>
                <w:i w:val="0"/>
                <w:color w:val="000000"/>
                <w:sz w:val="14"/>
              </w:rPr>
              <w:t xml:space="preserve">452.88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财政事务</w:t>
            </w:r>
          </w:p>
        </w:tc>
        <w:tc>
          <w:tcPr>
            <w:tcW w:w="1160" w:type="dxa"/>
            <w:tcBorders/>
            <w:vAlign w:val="center"/>
          </w:tcPr>
          <w:p>
            <w:pPr>
              <w:jc w:val="right"/>
            </w:pPr>
            <w:r>
              <w:rPr>
                <w:rFonts w:ascii="宋体" w:eastAsia="宋体" w:hAnsi="宋体" w:cs="宋体"/>
                <w:b w:val="0"/>
                <w:i w:val="0"/>
                <w:color w:val="000000"/>
                <w:sz w:val="14"/>
              </w:rPr>
              <w:t xml:space="preserve">453.12</w:t>
            </w:r>
          </w:p>
        </w:tc>
        <w:tc>
          <w:tcPr>
            <w:tcW w:w="1160" w:type="dxa"/>
            <w:tcBorders/>
            <w:vAlign w:val="center"/>
          </w:tcPr>
          <w:p>
            <w:pPr>
              <w:jc w:val="right"/>
            </w:pPr>
            <w:r>
              <w:rPr>
                <w:rFonts w:ascii="宋体" w:eastAsia="宋体" w:hAnsi="宋体" w:cs="宋体"/>
                <w:b w:val="0"/>
                <w:i w:val="0"/>
                <w:color w:val="000000"/>
                <w:sz w:val="14"/>
              </w:rPr>
              <w:t xml:space="preserve">452.88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412.34</w:t>
            </w:r>
          </w:p>
        </w:tc>
        <w:tc>
          <w:tcPr>
            <w:tcW w:w="1160" w:type="dxa"/>
            <w:tcBorders/>
            <w:vAlign w:val="center"/>
          </w:tcPr>
          <w:p>
            <w:pPr>
              <w:jc w:val="right"/>
            </w:pPr>
            <w:r>
              <w:rPr>
                <w:rFonts w:ascii="宋体" w:eastAsia="宋体" w:hAnsi="宋体" w:cs="宋体"/>
                <w:b w:val="0"/>
                <w:i w:val="0"/>
                <w:color w:val="000000"/>
                <w:sz w:val="14"/>
              </w:rPr>
              <w:t xml:space="preserve">412.10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其他财政事务支出</w:t>
            </w:r>
          </w:p>
        </w:tc>
        <w:tc>
          <w:tcPr>
            <w:tcW w:w="1160" w:type="dxa"/>
            <w:tcBorders/>
            <w:vAlign w:val="center"/>
          </w:tcPr>
          <w:p>
            <w:pPr>
              <w:jc w:val="right"/>
            </w:pPr>
            <w:r>
              <w:rPr>
                <w:rFonts w:ascii="宋体" w:eastAsia="宋体" w:hAnsi="宋体" w:cs="宋体"/>
                <w:b w:val="0"/>
                <w:i w:val="0"/>
                <w:color w:val="000000"/>
                <w:sz w:val="14"/>
              </w:rPr>
              <w:t xml:space="preserve">40.78</w:t>
            </w:r>
          </w:p>
        </w:tc>
        <w:tc>
          <w:tcPr>
            <w:tcW w:w="1160" w:type="dxa"/>
            <w:tcBorders/>
            <w:vAlign w:val="center"/>
          </w:tcPr>
          <w:p>
            <w:pPr>
              <w:jc w:val="right"/>
            </w:pPr>
            <w:r>
              <w:rPr>
                <w:rFonts w:ascii="宋体" w:eastAsia="宋体" w:hAnsi="宋体" w:cs="宋体"/>
                <w:b w:val="0"/>
                <w:i w:val="0"/>
                <w:color w:val="000000"/>
                <w:sz w:val="14"/>
              </w:rPr>
              <w:t xml:space="preserve">40.78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69.08</w:t>
            </w:r>
          </w:p>
        </w:tc>
        <w:tc>
          <w:tcPr>
            <w:tcW w:w="1160" w:type="dxa"/>
            <w:tcBorders/>
            <w:vAlign w:val="center"/>
          </w:tcPr>
          <w:p>
            <w:pPr>
              <w:jc w:val="right"/>
            </w:pPr>
            <w:r>
              <w:rPr>
                <w:rFonts w:ascii="宋体" w:eastAsia="宋体" w:hAnsi="宋体" w:cs="宋体"/>
                <w:b w:val="0"/>
                <w:i w:val="0"/>
                <w:color w:val="000000"/>
                <w:sz w:val="14"/>
              </w:rPr>
              <w:t xml:space="preserve">69.08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68.41</w:t>
            </w:r>
          </w:p>
        </w:tc>
        <w:tc>
          <w:tcPr>
            <w:tcW w:w="1160" w:type="dxa"/>
            <w:tcBorders/>
            <w:vAlign w:val="center"/>
          </w:tcPr>
          <w:p>
            <w:pPr>
              <w:jc w:val="right"/>
            </w:pPr>
            <w:r>
              <w:rPr>
                <w:rFonts w:ascii="宋体" w:eastAsia="宋体" w:hAnsi="宋体" w:cs="宋体"/>
                <w:b w:val="0"/>
                <w:i w:val="0"/>
                <w:color w:val="000000"/>
                <w:sz w:val="14"/>
              </w:rPr>
              <w:t xml:space="preserve">68.41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1.23</w:t>
            </w:r>
          </w:p>
        </w:tc>
        <w:tc>
          <w:tcPr>
            <w:tcW w:w="1160" w:type="dxa"/>
            <w:tcBorders/>
            <w:vAlign w:val="center"/>
          </w:tcPr>
          <w:p>
            <w:pPr>
              <w:jc w:val="right"/>
            </w:pPr>
            <w:r>
              <w:rPr>
                <w:rFonts w:ascii="宋体" w:eastAsia="宋体" w:hAnsi="宋体" w:cs="宋体"/>
                <w:b w:val="0"/>
                <w:i w:val="0"/>
                <w:color w:val="000000"/>
                <w:sz w:val="14"/>
              </w:rPr>
              <w:t xml:space="preserve">1.23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55.48</w:t>
            </w:r>
          </w:p>
        </w:tc>
        <w:tc>
          <w:tcPr>
            <w:tcW w:w="1160" w:type="dxa"/>
            <w:tcBorders/>
            <w:vAlign w:val="center"/>
          </w:tcPr>
          <w:p>
            <w:pPr>
              <w:jc w:val="right"/>
            </w:pPr>
            <w:r>
              <w:rPr>
                <w:rFonts w:ascii="宋体" w:eastAsia="宋体" w:hAnsi="宋体" w:cs="宋体"/>
                <w:b w:val="0"/>
                <w:i w:val="0"/>
                <w:color w:val="000000"/>
                <w:sz w:val="14"/>
              </w:rPr>
              <w:t xml:space="preserve">55.48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11.70</w:t>
            </w:r>
          </w:p>
        </w:tc>
        <w:tc>
          <w:tcPr>
            <w:tcW w:w="1160" w:type="dxa"/>
            <w:tcBorders/>
            <w:vAlign w:val="center"/>
          </w:tcPr>
          <w:p>
            <w:pPr>
              <w:jc w:val="right"/>
            </w:pPr>
            <w:r>
              <w:rPr>
                <w:rFonts w:ascii="宋体" w:eastAsia="宋体" w:hAnsi="宋体" w:cs="宋体"/>
                <w:b w:val="0"/>
                <w:i w:val="0"/>
                <w:color w:val="000000"/>
                <w:sz w:val="14"/>
              </w:rPr>
              <w:t xml:space="preserve">11.70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0.67</w:t>
            </w:r>
          </w:p>
        </w:tc>
        <w:tc>
          <w:tcPr>
            <w:tcW w:w="1160" w:type="dxa"/>
            <w:tcBorders/>
            <w:vAlign w:val="center"/>
          </w:tcPr>
          <w:p>
            <w:pPr>
              <w:jc w:val="right"/>
            </w:pPr>
            <w:r>
              <w:rPr>
                <w:rFonts w:ascii="宋体" w:eastAsia="宋体" w:hAnsi="宋体" w:cs="宋体"/>
                <w:b w:val="0"/>
                <w:i w:val="0"/>
                <w:color w:val="000000"/>
                <w:sz w:val="14"/>
              </w:rPr>
              <w:t xml:space="preserve">0.67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0.67</w:t>
            </w:r>
          </w:p>
        </w:tc>
        <w:tc>
          <w:tcPr>
            <w:tcW w:w="1160" w:type="dxa"/>
            <w:tcBorders/>
            <w:vAlign w:val="center"/>
          </w:tcPr>
          <w:p>
            <w:pPr>
              <w:jc w:val="right"/>
            </w:pPr>
            <w:r>
              <w:rPr>
                <w:rFonts w:ascii="宋体" w:eastAsia="宋体" w:hAnsi="宋体" w:cs="宋体"/>
                <w:b w:val="0"/>
                <w:i w:val="0"/>
                <w:color w:val="000000"/>
                <w:sz w:val="14"/>
              </w:rPr>
              <w:t xml:space="preserve">0.67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23.74</w:t>
            </w:r>
          </w:p>
        </w:tc>
        <w:tc>
          <w:tcPr>
            <w:tcW w:w="1160" w:type="dxa"/>
            <w:tcBorders/>
            <w:vAlign w:val="center"/>
          </w:tcPr>
          <w:p>
            <w:pPr>
              <w:jc w:val="right"/>
            </w:pPr>
            <w:r>
              <w:rPr>
                <w:rFonts w:ascii="宋体" w:eastAsia="宋体" w:hAnsi="宋体" w:cs="宋体"/>
                <w:b w:val="0"/>
                <w:i w:val="0"/>
                <w:color w:val="000000"/>
                <w:sz w:val="14"/>
              </w:rPr>
              <w:t xml:space="preserve">23.74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23.74</w:t>
            </w:r>
          </w:p>
        </w:tc>
        <w:tc>
          <w:tcPr>
            <w:tcW w:w="1160" w:type="dxa"/>
            <w:tcBorders/>
            <w:vAlign w:val="center"/>
          </w:tcPr>
          <w:p>
            <w:pPr>
              <w:jc w:val="right"/>
            </w:pPr>
            <w:r>
              <w:rPr>
                <w:rFonts w:ascii="宋体" w:eastAsia="宋体" w:hAnsi="宋体" w:cs="宋体"/>
                <w:b w:val="0"/>
                <w:i w:val="0"/>
                <w:color w:val="000000"/>
                <w:sz w:val="14"/>
              </w:rPr>
              <w:t xml:space="preserve">23.74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23.43</w:t>
            </w:r>
          </w:p>
        </w:tc>
        <w:tc>
          <w:tcPr>
            <w:tcW w:w="1160" w:type="dxa"/>
            <w:tcBorders/>
            <w:vAlign w:val="center"/>
          </w:tcPr>
          <w:p>
            <w:pPr>
              <w:jc w:val="right"/>
            </w:pPr>
            <w:r>
              <w:rPr>
                <w:rFonts w:ascii="宋体" w:eastAsia="宋体" w:hAnsi="宋体" w:cs="宋体"/>
                <w:b w:val="0"/>
                <w:i w:val="0"/>
                <w:color w:val="000000"/>
                <w:sz w:val="14"/>
              </w:rPr>
              <w:t xml:space="preserve">23.43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44.33</w:t>
            </w:r>
          </w:p>
        </w:tc>
        <w:tc>
          <w:tcPr>
            <w:tcW w:w="1160" w:type="dxa"/>
            <w:tcBorders/>
            <w:vAlign w:val="center"/>
          </w:tcPr>
          <w:p>
            <w:pPr>
              <w:jc w:val="right"/>
            </w:pPr>
            <w:r>
              <w:rPr>
                <w:rFonts w:ascii="宋体" w:eastAsia="宋体" w:hAnsi="宋体" w:cs="宋体"/>
                <w:b w:val="0"/>
                <w:i w:val="0"/>
                <w:color w:val="000000"/>
                <w:sz w:val="14"/>
              </w:rPr>
              <w:t xml:space="preserve">44.33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44.33</w:t>
            </w:r>
          </w:p>
        </w:tc>
        <w:tc>
          <w:tcPr>
            <w:tcW w:w="1160" w:type="dxa"/>
            <w:tcBorders/>
            <w:vAlign w:val="center"/>
          </w:tcPr>
          <w:p>
            <w:pPr>
              <w:jc w:val="right"/>
            </w:pPr>
            <w:r>
              <w:rPr>
                <w:rFonts w:ascii="宋体" w:eastAsia="宋体" w:hAnsi="宋体" w:cs="宋体"/>
                <w:b w:val="0"/>
                <w:i w:val="0"/>
                <w:color w:val="000000"/>
                <w:sz w:val="14"/>
              </w:rPr>
              <w:t xml:space="preserve">44.33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44.33</w:t>
            </w:r>
          </w:p>
        </w:tc>
        <w:tc>
          <w:tcPr>
            <w:tcW w:w="1160" w:type="dxa"/>
            <w:tcBorders/>
            <w:vAlign w:val="center"/>
          </w:tcPr>
          <w:p>
            <w:pPr>
              <w:jc w:val="right"/>
            </w:pPr>
            <w:r>
              <w:rPr>
                <w:rFonts w:ascii="宋体" w:eastAsia="宋体" w:hAnsi="宋体" w:cs="宋体"/>
                <w:b w:val="0"/>
                <w:i w:val="0"/>
                <w:color w:val="000000"/>
                <w:sz w:val="14"/>
              </w:rPr>
              <w:t xml:space="preserve">44.33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590.27</w:t>
            </w:r>
          </w:p>
        </w:tc>
        <w:tc>
          <w:tcPr>
            <w:tcW w:w="1120" w:type="dxa"/>
            <w:tcBorders/>
            <w:vAlign w:val="center"/>
          </w:tcPr>
          <w:p>
            <w:pPr>
              <w:jc w:val="right"/>
            </w:pPr>
            <w:r>
              <w:rPr>
                <w:rFonts w:ascii="宋体" w:eastAsia="宋体" w:hAnsi="宋体" w:cs="宋体"/>
                <w:b/>
                <w:i w:val="0"/>
                <w:color w:val="000000"/>
                <w:sz w:val="16"/>
              </w:rPr>
              <w:t xml:space="preserve">549.49</w:t>
            </w:r>
          </w:p>
        </w:tc>
        <w:tc>
          <w:tcPr>
            <w:tcW w:w="1120" w:type="dxa"/>
            <w:tcBorders/>
            <w:vAlign w:val="center"/>
          </w:tcPr>
          <w:p>
            <w:pPr>
              <w:jc w:val="right"/>
            </w:pPr>
            <w:r>
              <w:rPr>
                <w:rFonts w:ascii="宋体" w:eastAsia="宋体" w:hAnsi="宋体" w:cs="宋体"/>
                <w:b/>
                <w:i w:val="0"/>
                <w:color w:val="000000"/>
                <w:sz w:val="16"/>
              </w:rPr>
              <w:t xml:space="preserve">40.78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453.14</w:t>
            </w:r>
          </w:p>
        </w:tc>
        <w:tc>
          <w:tcPr>
            <w:tcW w:w="1120" w:type="dxa"/>
            <w:tcBorders/>
            <w:vAlign w:val="center"/>
          </w:tcPr>
          <w:p>
            <w:pPr>
              <w:jc w:val="right"/>
            </w:pPr>
            <w:r>
              <w:rPr>
                <w:rFonts w:ascii="宋体" w:eastAsia="宋体" w:hAnsi="宋体" w:cs="宋体"/>
                <w:b w:val="0"/>
                <w:i w:val="0"/>
                <w:color w:val="000000"/>
                <w:sz w:val="16"/>
              </w:rPr>
              <w:t xml:space="preserve">412.36</w:t>
            </w:r>
          </w:p>
        </w:tc>
        <w:tc>
          <w:tcPr>
            <w:tcW w:w="1120" w:type="dxa"/>
            <w:tcBorders/>
            <w:vAlign w:val="center"/>
          </w:tcPr>
          <w:p>
            <w:pPr>
              <w:jc w:val="right"/>
            </w:pPr>
            <w:r>
              <w:rPr>
                <w:rFonts w:ascii="宋体" w:eastAsia="宋体" w:hAnsi="宋体" w:cs="宋体"/>
                <w:b w:val="0"/>
                <w:i w:val="0"/>
                <w:color w:val="000000"/>
                <w:sz w:val="16"/>
              </w:rPr>
              <w:t xml:space="preserve">40.78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财政事务</w:t>
            </w:r>
          </w:p>
        </w:tc>
        <w:tc>
          <w:tcPr>
            <w:tcW w:w="1120" w:type="dxa"/>
            <w:tcBorders/>
            <w:vAlign w:val="center"/>
          </w:tcPr>
          <w:p>
            <w:pPr>
              <w:jc w:val="right"/>
            </w:pPr>
            <w:r>
              <w:rPr>
                <w:rFonts w:ascii="宋体" w:eastAsia="宋体" w:hAnsi="宋体" w:cs="宋体"/>
                <w:b w:val="0"/>
                <w:i w:val="0"/>
                <w:color w:val="000000"/>
                <w:sz w:val="16"/>
              </w:rPr>
              <w:t xml:space="preserve">453.14</w:t>
            </w:r>
          </w:p>
        </w:tc>
        <w:tc>
          <w:tcPr>
            <w:tcW w:w="1120" w:type="dxa"/>
            <w:tcBorders/>
            <w:vAlign w:val="center"/>
          </w:tcPr>
          <w:p>
            <w:pPr>
              <w:jc w:val="right"/>
            </w:pPr>
            <w:r>
              <w:rPr>
                <w:rFonts w:ascii="宋体" w:eastAsia="宋体" w:hAnsi="宋体" w:cs="宋体"/>
                <w:b w:val="0"/>
                <w:i w:val="0"/>
                <w:color w:val="000000"/>
                <w:sz w:val="16"/>
              </w:rPr>
              <w:t xml:space="preserve">412.36</w:t>
            </w:r>
          </w:p>
        </w:tc>
        <w:tc>
          <w:tcPr>
            <w:tcW w:w="1120" w:type="dxa"/>
            <w:tcBorders/>
            <w:vAlign w:val="center"/>
          </w:tcPr>
          <w:p>
            <w:pPr>
              <w:jc w:val="right"/>
            </w:pPr>
            <w:r>
              <w:rPr>
                <w:rFonts w:ascii="宋体" w:eastAsia="宋体" w:hAnsi="宋体" w:cs="宋体"/>
                <w:b w:val="0"/>
                <w:i w:val="0"/>
                <w:color w:val="000000"/>
                <w:sz w:val="16"/>
              </w:rPr>
              <w:t xml:space="preserve">40.78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412.36</w:t>
            </w:r>
          </w:p>
        </w:tc>
        <w:tc>
          <w:tcPr>
            <w:tcW w:w="1120" w:type="dxa"/>
            <w:tcBorders/>
            <w:vAlign w:val="center"/>
          </w:tcPr>
          <w:p>
            <w:pPr>
              <w:jc w:val="right"/>
            </w:pPr>
            <w:r>
              <w:rPr>
                <w:rFonts w:ascii="宋体" w:eastAsia="宋体" w:hAnsi="宋体" w:cs="宋体"/>
                <w:b w:val="0"/>
                <w:i w:val="0"/>
                <w:color w:val="000000"/>
                <w:sz w:val="16"/>
              </w:rPr>
              <w:t xml:space="preserve">412.36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其他财政事务支出</w:t>
            </w:r>
          </w:p>
        </w:tc>
        <w:tc>
          <w:tcPr>
            <w:tcW w:w="1120" w:type="dxa"/>
            <w:tcBorders/>
            <w:vAlign w:val="center"/>
          </w:tcPr>
          <w:p>
            <w:pPr>
              <w:jc w:val="right"/>
            </w:pPr>
            <w:r>
              <w:rPr>
                <w:rFonts w:ascii="宋体" w:eastAsia="宋体" w:hAnsi="宋体" w:cs="宋体"/>
                <w:b w:val="0"/>
                <w:i w:val="0"/>
                <w:color w:val="000000"/>
                <w:sz w:val="16"/>
              </w:rPr>
              <w:t xml:space="preserve">40.78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69.08</w:t>
            </w:r>
          </w:p>
        </w:tc>
        <w:tc>
          <w:tcPr>
            <w:tcW w:w="1120" w:type="dxa"/>
            <w:tcBorders/>
            <w:vAlign w:val="center"/>
          </w:tcPr>
          <w:p>
            <w:pPr>
              <w:jc w:val="right"/>
            </w:pPr>
            <w:r>
              <w:rPr>
                <w:rFonts w:ascii="宋体" w:eastAsia="宋体" w:hAnsi="宋体" w:cs="宋体"/>
                <w:b w:val="0"/>
                <w:i w:val="0"/>
                <w:color w:val="000000"/>
                <w:sz w:val="16"/>
              </w:rPr>
              <w:t xml:space="preserve">69.08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68.41</w:t>
            </w:r>
          </w:p>
        </w:tc>
        <w:tc>
          <w:tcPr>
            <w:tcW w:w="1120" w:type="dxa"/>
            <w:tcBorders/>
            <w:vAlign w:val="center"/>
          </w:tcPr>
          <w:p>
            <w:pPr>
              <w:jc w:val="right"/>
            </w:pPr>
            <w:r>
              <w:rPr>
                <w:rFonts w:ascii="宋体" w:eastAsia="宋体" w:hAnsi="宋体" w:cs="宋体"/>
                <w:b w:val="0"/>
                <w:i w:val="0"/>
                <w:color w:val="000000"/>
                <w:sz w:val="16"/>
              </w:rPr>
              <w:t xml:space="preserve">68.41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1.23</w:t>
            </w:r>
          </w:p>
        </w:tc>
        <w:tc>
          <w:tcPr>
            <w:tcW w:w="1120" w:type="dxa"/>
            <w:tcBorders/>
            <w:vAlign w:val="center"/>
          </w:tcPr>
          <w:p>
            <w:pPr>
              <w:jc w:val="right"/>
            </w:pPr>
            <w:r>
              <w:rPr>
                <w:rFonts w:ascii="宋体" w:eastAsia="宋体" w:hAnsi="宋体" w:cs="宋体"/>
                <w:b w:val="0"/>
                <w:i w:val="0"/>
                <w:color w:val="000000"/>
                <w:sz w:val="16"/>
              </w:rPr>
              <w:t xml:space="preserve">1.23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55.48</w:t>
            </w:r>
          </w:p>
        </w:tc>
        <w:tc>
          <w:tcPr>
            <w:tcW w:w="1120" w:type="dxa"/>
            <w:tcBorders/>
            <w:vAlign w:val="center"/>
          </w:tcPr>
          <w:p>
            <w:pPr>
              <w:jc w:val="right"/>
            </w:pPr>
            <w:r>
              <w:rPr>
                <w:rFonts w:ascii="宋体" w:eastAsia="宋体" w:hAnsi="宋体" w:cs="宋体"/>
                <w:b w:val="0"/>
                <w:i w:val="0"/>
                <w:color w:val="000000"/>
                <w:sz w:val="16"/>
              </w:rPr>
              <w:t xml:space="preserve">55.48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11.70</w:t>
            </w:r>
          </w:p>
        </w:tc>
        <w:tc>
          <w:tcPr>
            <w:tcW w:w="1120" w:type="dxa"/>
            <w:tcBorders/>
            <w:vAlign w:val="center"/>
          </w:tcPr>
          <w:p>
            <w:pPr>
              <w:jc w:val="right"/>
            </w:pPr>
            <w:r>
              <w:rPr>
                <w:rFonts w:ascii="宋体" w:eastAsia="宋体" w:hAnsi="宋体" w:cs="宋体"/>
                <w:b w:val="0"/>
                <w:i w:val="0"/>
                <w:color w:val="000000"/>
                <w:sz w:val="16"/>
              </w:rPr>
              <w:t xml:space="preserve">11.70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0.67</w:t>
            </w:r>
          </w:p>
        </w:tc>
        <w:tc>
          <w:tcPr>
            <w:tcW w:w="1120" w:type="dxa"/>
            <w:tcBorders/>
            <w:vAlign w:val="center"/>
          </w:tcPr>
          <w:p>
            <w:pPr>
              <w:jc w:val="right"/>
            </w:pPr>
            <w:r>
              <w:rPr>
                <w:rFonts w:ascii="宋体" w:eastAsia="宋体" w:hAnsi="宋体" w:cs="宋体"/>
                <w:b w:val="0"/>
                <w:i w:val="0"/>
                <w:color w:val="000000"/>
                <w:sz w:val="16"/>
              </w:rPr>
              <w:t xml:space="preserve">0.67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0.67</w:t>
            </w:r>
          </w:p>
        </w:tc>
        <w:tc>
          <w:tcPr>
            <w:tcW w:w="1120" w:type="dxa"/>
            <w:tcBorders/>
            <w:vAlign w:val="center"/>
          </w:tcPr>
          <w:p>
            <w:pPr>
              <w:jc w:val="right"/>
            </w:pPr>
            <w:r>
              <w:rPr>
                <w:rFonts w:ascii="宋体" w:eastAsia="宋体" w:hAnsi="宋体" w:cs="宋体"/>
                <w:b w:val="0"/>
                <w:i w:val="0"/>
                <w:color w:val="000000"/>
                <w:sz w:val="16"/>
              </w:rPr>
              <w:t xml:space="preserve">0.67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23.74</w:t>
            </w:r>
          </w:p>
        </w:tc>
        <w:tc>
          <w:tcPr>
            <w:tcW w:w="1120" w:type="dxa"/>
            <w:tcBorders/>
            <w:vAlign w:val="center"/>
          </w:tcPr>
          <w:p>
            <w:pPr>
              <w:jc w:val="right"/>
            </w:pPr>
            <w:r>
              <w:rPr>
                <w:rFonts w:ascii="宋体" w:eastAsia="宋体" w:hAnsi="宋体" w:cs="宋体"/>
                <w:b w:val="0"/>
                <w:i w:val="0"/>
                <w:color w:val="000000"/>
                <w:sz w:val="16"/>
              </w:rPr>
              <w:t xml:space="preserve">23.74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23.74</w:t>
            </w:r>
          </w:p>
        </w:tc>
        <w:tc>
          <w:tcPr>
            <w:tcW w:w="1120" w:type="dxa"/>
            <w:tcBorders/>
            <w:vAlign w:val="center"/>
          </w:tcPr>
          <w:p>
            <w:pPr>
              <w:jc w:val="right"/>
            </w:pPr>
            <w:r>
              <w:rPr>
                <w:rFonts w:ascii="宋体" w:eastAsia="宋体" w:hAnsi="宋体" w:cs="宋体"/>
                <w:b w:val="0"/>
                <w:i w:val="0"/>
                <w:color w:val="000000"/>
                <w:sz w:val="16"/>
              </w:rPr>
              <w:t xml:space="preserve">23.74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23.43</w:t>
            </w:r>
          </w:p>
        </w:tc>
        <w:tc>
          <w:tcPr>
            <w:tcW w:w="1120" w:type="dxa"/>
            <w:tcBorders/>
            <w:vAlign w:val="center"/>
          </w:tcPr>
          <w:p>
            <w:pPr>
              <w:jc w:val="right"/>
            </w:pPr>
            <w:r>
              <w:rPr>
                <w:rFonts w:ascii="宋体" w:eastAsia="宋体" w:hAnsi="宋体" w:cs="宋体"/>
                <w:b w:val="0"/>
                <w:i w:val="0"/>
                <w:color w:val="000000"/>
                <w:sz w:val="16"/>
              </w:rPr>
              <w:t xml:space="preserve">23.43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44.33</w:t>
            </w:r>
          </w:p>
        </w:tc>
        <w:tc>
          <w:tcPr>
            <w:tcW w:w="1120" w:type="dxa"/>
            <w:tcBorders/>
            <w:vAlign w:val="center"/>
          </w:tcPr>
          <w:p>
            <w:pPr>
              <w:jc w:val="right"/>
            </w:pPr>
            <w:r>
              <w:rPr>
                <w:rFonts w:ascii="宋体" w:eastAsia="宋体" w:hAnsi="宋体" w:cs="宋体"/>
                <w:b w:val="0"/>
                <w:i w:val="0"/>
                <w:color w:val="000000"/>
                <w:sz w:val="16"/>
              </w:rPr>
              <w:t xml:space="preserve">44.33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44.33</w:t>
            </w:r>
          </w:p>
        </w:tc>
        <w:tc>
          <w:tcPr>
            <w:tcW w:w="1120" w:type="dxa"/>
            <w:tcBorders/>
            <w:vAlign w:val="center"/>
          </w:tcPr>
          <w:p>
            <w:pPr>
              <w:jc w:val="right"/>
            </w:pPr>
            <w:r>
              <w:rPr>
                <w:rFonts w:ascii="宋体" w:eastAsia="宋体" w:hAnsi="宋体" w:cs="宋体"/>
                <w:b w:val="0"/>
                <w:i w:val="0"/>
                <w:color w:val="000000"/>
                <w:sz w:val="16"/>
              </w:rPr>
              <w:t xml:space="preserve">44.33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44.33</w:t>
            </w:r>
          </w:p>
        </w:tc>
        <w:tc>
          <w:tcPr>
            <w:tcW w:w="1120" w:type="dxa"/>
            <w:tcBorders/>
            <w:vAlign w:val="center"/>
          </w:tcPr>
          <w:p>
            <w:pPr>
              <w:jc w:val="right"/>
            </w:pPr>
            <w:r>
              <w:rPr>
                <w:rFonts w:ascii="宋体" w:eastAsia="宋体" w:hAnsi="宋体" w:cs="宋体"/>
                <w:b w:val="0"/>
                <w:i w:val="0"/>
                <w:color w:val="000000"/>
                <w:sz w:val="16"/>
              </w:rPr>
              <w:t xml:space="preserve">44.33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590.02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452.88</w:t>
            </w:r>
          </w:p>
        </w:tc>
        <w:tc>
          <w:tcPr>
            <w:tcW w:w="1100" w:type="dxa"/>
            <w:tcBorders/>
            <w:vAlign w:val="center"/>
          </w:tcPr>
          <w:p>
            <w:pPr>
              <w:jc w:val="right"/>
            </w:pPr>
            <w:r>
              <w:rPr>
                <w:rFonts w:ascii="宋体" w:eastAsia="宋体" w:hAnsi="宋体" w:cs="宋体"/>
                <w:b w:val="0"/>
                <w:i w:val="0"/>
                <w:color w:val="000000"/>
                <w:sz w:val="14"/>
              </w:rPr>
              <w:t xml:space="preserve">452.88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69.08</w:t>
            </w:r>
          </w:p>
        </w:tc>
        <w:tc>
          <w:tcPr>
            <w:tcW w:w="1100" w:type="dxa"/>
            <w:tcBorders/>
            <w:vAlign w:val="center"/>
          </w:tcPr>
          <w:p>
            <w:pPr>
              <w:jc w:val="right"/>
            </w:pPr>
            <w:r>
              <w:rPr>
                <w:rFonts w:ascii="宋体" w:eastAsia="宋体" w:hAnsi="宋体" w:cs="宋体"/>
                <w:b w:val="0"/>
                <w:i w:val="0"/>
                <w:color w:val="000000"/>
                <w:sz w:val="14"/>
              </w:rPr>
              <w:t xml:space="preserve">69.08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23.73</w:t>
            </w:r>
          </w:p>
        </w:tc>
        <w:tc>
          <w:tcPr>
            <w:tcW w:w="1100" w:type="dxa"/>
            <w:tcBorders/>
            <w:vAlign w:val="center"/>
          </w:tcPr>
          <w:p>
            <w:pPr>
              <w:jc w:val="right"/>
            </w:pPr>
            <w:r>
              <w:rPr>
                <w:rFonts w:ascii="宋体" w:eastAsia="宋体" w:hAnsi="宋体" w:cs="宋体"/>
                <w:b w:val="0"/>
                <w:i w:val="0"/>
                <w:color w:val="000000"/>
                <w:sz w:val="14"/>
              </w:rPr>
              <w:t xml:space="preserve">23.73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44.33</w:t>
            </w:r>
          </w:p>
        </w:tc>
        <w:tc>
          <w:tcPr>
            <w:tcW w:w="1100" w:type="dxa"/>
            <w:tcBorders/>
            <w:vAlign w:val="center"/>
          </w:tcPr>
          <w:p>
            <w:pPr>
              <w:jc w:val="right"/>
            </w:pPr>
            <w:r>
              <w:rPr>
                <w:rFonts w:ascii="宋体" w:eastAsia="宋体" w:hAnsi="宋体" w:cs="宋体"/>
                <w:b w:val="0"/>
                <w:i w:val="0"/>
                <w:color w:val="000000"/>
                <w:sz w:val="14"/>
              </w:rPr>
              <w:t xml:space="preserve">44.33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590.02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590.02</w:t>
            </w:r>
          </w:p>
        </w:tc>
        <w:tc>
          <w:tcPr>
            <w:tcW w:w="1100" w:type="dxa"/>
            <w:tcBorders/>
            <w:vAlign w:val="center"/>
          </w:tcPr>
          <w:p>
            <w:pPr>
              <w:jc w:val="right"/>
            </w:pPr>
            <w:r>
              <w:rPr>
                <w:rFonts w:ascii="宋体" w:eastAsia="宋体" w:hAnsi="宋体" w:cs="宋体"/>
                <w:b w:val="0"/>
                <w:i w:val="0"/>
                <w:color w:val="000000"/>
                <w:sz w:val="14"/>
              </w:rPr>
              <w:t xml:space="preserve">590.02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590.02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590.02</w:t>
            </w:r>
          </w:p>
        </w:tc>
        <w:tc>
          <w:tcPr>
            <w:tcW w:w="1100" w:type="dxa"/>
            <w:tcBorders/>
            <w:vAlign w:val="center"/>
          </w:tcPr>
          <w:p>
            <w:pPr>
              <w:jc w:val="right"/>
            </w:pPr>
            <w:r>
              <w:rPr>
                <w:rFonts w:ascii="宋体" w:eastAsia="宋体" w:hAnsi="宋体" w:cs="宋体"/>
                <w:b w:val="0"/>
                <w:i w:val="0"/>
                <w:color w:val="000000"/>
                <w:sz w:val="14"/>
              </w:rPr>
              <w:t xml:space="preserve">590.02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590.02</w:t>
            </w:r>
          </w:p>
        </w:tc>
        <w:tc>
          <w:tcPr>
            <w:tcW w:w="1980" w:type="dxa"/>
            <w:tcBorders/>
            <w:vAlign w:val="center"/>
          </w:tcPr>
          <w:p>
            <w:pPr>
              <w:jc w:val="right"/>
            </w:pPr>
            <w:r>
              <w:rPr>
                <w:rFonts w:ascii="宋体" w:eastAsia="宋体" w:hAnsi="宋体" w:cs="宋体"/>
                <w:b/>
                <w:i w:val="0"/>
                <w:color w:val="000000"/>
                <w:sz w:val="20"/>
              </w:rPr>
              <w:t xml:space="preserve">549.24</w:t>
            </w:r>
          </w:p>
        </w:tc>
        <w:tc>
          <w:tcPr>
            <w:tcW w:w="1952" w:type="dxa"/>
            <w:tcBorders/>
            <w:vAlign w:val="center"/>
          </w:tcPr>
          <w:p>
            <w:pPr>
              <w:jc w:val="right"/>
            </w:pPr>
            <w:r>
              <w:rPr>
                <w:rFonts w:ascii="宋体" w:eastAsia="宋体" w:hAnsi="宋体" w:cs="宋体"/>
                <w:b/>
                <w:i w:val="0"/>
                <w:color w:val="000000"/>
                <w:sz w:val="20"/>
              </w:rPr>
              <w:t xml:space="preserve">40.78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452.88</w:t>
            </w:r>
          </w:p>
        </w:tc>
        <w:tc>
          <w:tcPr>
            <w:tcW w:w="1980" w:type="dxa"/>
            <w:tcBorders/>
            <w:vAlign w:val="center"/>
          </w:tcPr>
          <w:p>
            <w:pPr>
              <w:jc w:val="right"/>
            </w:pPr>
            <w:r>
              <w:rPr>
                <w:rFonts w:ascii="宋体" w:eastAsia="宋体" w:hAnsi="宋体" w:cs="宋体"/>
                <w:b w:val="0"/>
                <w:i w:val="0"/>
                <w:color w:val="000000"/>
                <w:sz w:val="20"/>
              </w:rPr>
              <w:t xml:space="preserve">412.10</w:t>
            </w:r>
          </w:p>
        </w:tc>
        <w:tc>
          <w:tcPr>
            <w:tcW w:w="1952" w:type="dxa"/>
            <w:tcBorders/>
            <w:vAlign w:val="center"/>
          </w:tcPr>
          <w:p>
            <w:pPr>
              <w:jc w:val="right"/>
            </w:pPr>
            <w:r>
              <w:rPr>
                <w:rFonts w:ascii="宋体" w:eastAsia="宋体" w:hAnsi="宋体" w:cs="宋体"/>
                <w:b w:val="0"/>
                <w:i w:val="0"/>
                <w:color w:val="000000"/>
                <w:sz w:val="20"/>
              </w:rPr>
              <w:t xml:space="preserve">40.78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财政事务</w:t>
            </w:r>
          </w:p>
        </w:tc>
        <w:tc>
          <w:tcPr>
            <w:tcW w:w="1980" w:type="dxa"/>
            <w:tcBorders/>
            <w:vAlign w:val="center"/>
          </w:tcPr>
          <w:p>
            <w:pPr>
              <w:jc w:val="right"/>
            </w:pPr>
            <w:r>
              <w:rPr>
                <w:rFonts w:ascii="宋体" w:eastAsia="宋体" w:hAnsi="宋体" w:cs="宋体"/>
                <w:b w:val="0"/>
                <w:i w:val="0"/>
                <w:color w:val="000000"/>
                <w:sz w:val="20"/>
              </w:rPr>
              <w:t xml:space="preserve">452.88</w:t>
            </w:r>
          </w:p>
        </w:tc>
        <w:tc>
          <w:tcPr>
            <w:tcW w:w="1980" w:type="dxa"/>
            <w:tcBorders/>
            <w:vAlign w:val="center"/>
          </w:tcPr>
          <w:p>
            <w:pPr>
              <w:jc w:val="right"/>
            </w:pPr>
            <w:r>
              <w:rPr>
                <w:rFonts w:ascii="宋体" w:eastAsia="宋体" w:hAnsi="宋体" w:cs="宋体"/>
                <w:b w:val="0"/>
                <w:i w:val="0"/>
                <w:color w:val="000000"/>
                <w:sz w:val="20"/>
              </w:rPr>
              <w:t xml:space="preserve">412.10</w:t>
            </w:r>
          </w:p>
        </w:tc>
        <w:tc>
          <w:tcPr>
            <w:tcW w:w="1952" w:type="dxa"/>
            <w:tcBorders/>
            <w:vAlign w:val="center"/>
          </w:tcPr>
          <w:p>
            <w:pPr>
              <w:jc w:val="right"/>
            </w:pPr>
            <w:r>
              <w:rPr>
                <w:rFonts w:ascii="宋体" w:eastAsia="宋体" w:hAnsi="宋体" w:cs="宋体"/>
                <w:b w:val="0"/>
                <w:i w:val="0"/>
                <w:color w:val="000000"/>
                <w:sz w:val="20"/>
              </w:rPr>
              <w:t xml:space="preserve">40.78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412.10</w:t>
            </w:r>
          </w:p>
        </w:tc>
        <w:tc>
          <w:tcPr>
            <w:tcW w:w="1980" w:type="dxa"/>
            <w:tcBorders/>
            <w:vAlign w:val="center"/>
          </w:tcPr>
          <w:p>
            <w:pPr>
              <w:jc w:val="right"/>
            </w:pPr>
            <w:r>
              <w:rPr>
                <w:rFonts w:ascii="宋体" w:eastAsia="宋体" w:hAnsi="宋体" w:cs="宋体"/>
                <w:b w:val="0"/>
                <w:i w:val="0"/>
                <w:color w:val="000000"/>
                <w:sz w:val="20"/>
              </w:rPr>
              <w:t xml:space="preserve">412.10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其他财政事务支出</w:t>
            </w:r>
          </w:p>
        </w:tc>
        <w:tc>
          <w:tcPr>
            <w:tcW w:w="1980" w:type="dxa"/>
            <w:tcBorders/>
            <w:vAlign w:val="center"/>
          </w:tcPr>
          <w:p>
            <w:pPr>
              <w:jc w:val="right"/>
            </w:pPr>
            <w:r>
              <w:rPr>
                <w:rFonts w:ascii="宋体" w:eastAsia="宋体" w:hAnsi="宋体" w:cs="宋体"/>
                <w:b w:val="0"/>
                <w:i w:val="0"/>
                <w:color w:val="000000"/>
                <w:sz w:val="20"/>
              </w:rPr>
              <w:t xml:space="preserve">40.78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69.08</w:t>
            </w:r>
          </w:p>
        </w:tc>
        <w:tc>
          <w:tcPr>
            <w:tcW w:w="1980" w:type="dxa"/>
            <w:tcBorders/>
            <w:vAlign w:val="center"/>
          </w:tcPr>
          <w:p>
            <w:pPr>
              <w:jc w:val="right"/>
            </w:pPr>
            <w:r>
              <w:rPr>
                <w:rFonts w:ascii="宋体" w:eastAsia="宋体" w:hAnsi="宋体" w:cs="宋体"/>
                <w:b w:val="0"/>
                <w:i w:val="0"/>
                <w:color w:val="000000"/>
                <w:sz w:val="20"/>
              </w:rPr>
              <w:t xml:space="preserve">69.08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68.41</w:t>
            </w:r>
          </w:p>
        </w:tc>
        <w:tc>
          <w:tcPr>
            <w:tcW w:w="1980" w:type="dxa"/>
            <w:tcBorders/>
            <w:vAlign w:val="center"/>
          </w:tcPr>
          <w:p>
            <w:pPr>
              <w:jc w:val="right"/>
            </w:pPr>
            <w:r>
              <w:rPr>
                <w:rFonts w:ascii="宋体" w:eastAsia="宋体" w:hAnsi="宋体" w:cs="宋体"/>
                <w:b w:val="0"/>
                <w:i w:val="0"/>
                <w:color w:val="000000"/>
                <w:sz w:val="20"/>
              </w:rPr>
              <w:t xml:space="preserve">68.41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1.23</w:t>
            </w:r>
          </w:p>
        </w:tc>
        <w:tc>
          <w:tcPr>
            <w:tcW w:w="1980" w:type="dxa"/>
            <w:tcBorders/>
            <w:vAlign w:val="center"/>
          </w:tcPr>
          <w:p>
            <w:pPr>
              <w:jc w:val="right"/>
            </w:pPr>
            <w:r>
              <w:rPr>
                <w:rFonts w:ascii="宋体" w:eastAsia="宋体" w:hAnsi="宋体" w:cs="宋体"/>
                <w:b w:val="0"/>
                <w:i w:val="0"/>
                <w:color w:val="000000"/>
                <w:sz w:val="20"/>
              </w:rPr>
              <w:t xml:space="preserve">1.23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55.48</w:t>
            </w:r>
          </w:p>
        </w:tc>
        <w:tc>
          <w:tcPr>
            <w:tcW w:w="1980" w:type="dxa"/>
            <w:tcBorders/>
            <w:vAlign w:val="center"/>
          </w:tcPr>
          <w:p>
            <w:pPr>
              <w:jc w:val="right"/>
            </w:pPr>
            <w:r>
              <w:rPr>
                <w:rFonts w:ascii="宋体" w:eastAsia="宋体" w:hAnsi="宋体" w:cs="宋体"/>
                <w:b w:val="0"/>
                <w:i w:val="0"/>
                <w:color w:val="000000"/>
                <w:sz w:val="20"/>
              </w:rPr>
              <w:t xml:space="preserve">55.48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11.70</w:t>
            </w:r>
          </w:p>
        </w:tc>
        <w:tc>
          <w:tcPr>
            <w:tcW w:w="1980" w:type="dxa"/>
            <w:tcBorders/>
            <w:vAlign w:val="center"/>
          </w:tcPr>
          <w:p>
            <w:pPr>
              <w:jc w:val="right"/>
            </w:pPr>
            <w:r>
              <w:rPr>
                <w:rFonts w:ascii="宋体" w:eastAsia="宋体" w:hAnsi="宋体" w:cs="宋体"/>
                <w:b w:val="0"/>
                <w:i w:val="0"/>
                <w:color w:val="000000"/>
                <w:sz w:val="20"/>
              </w:rPr>
              <w:t xml:space="preserve">11.70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0.67</w:t>
            </w:r>
          </w:p>
        </w:tc>
        <w:tc>
          <w:tcPr>
            <w:tcW w:w="1980" w:type="dxa"/>
            <w:tcBorders/>
            <w:vAlign w:val="center"/>
          </w:tcPr>
          <w:p>
            <w:pPr>
              <w:jc w:val="right"/>
            </w:pPr>
            <w:r>
              <w:rPr>
                <w:rFonts w:ascii="宋体" w:eastAsia="宋体" w:hAnsi="宋体" w:cs="宋体"/>
                <w:b w:val="0"/>
                <w:i w:val="0"/>
                <w:color w:val="000000"/>
                <w:sz w:val="20"/>
              </w:rPr>
              <w:t xml:space="preserve">0.67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0.67</w:t>
            </w:r>
          </w:p>
        </w:tc>
        <w:tc>
          <w:tcPr>
            <w:tcW w:w="1980" w:type="dxa"/>
            <w:tcBorders/>
            <w:vAlign w:val="center"/>
          </w:tcPr>
          <w:p>
            <w:pPr>
              <w:jc w:val="right"/>
            </w:pPr>
            <w:r>
              <w:rPr>
                <w:rFonts w:ascii="宋体" w:eastAsia="宋体" w:hAnsi="宋体" w:cs="宋体"/>
                <w:b w:val="0"/>
                <w:i w:val="0"/>
                <w:color w:val="000000"/>
                <w:sz w:val="20"/>
              </w:rPr>
              <w:t xml:space="preserve">0.67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23.74</w:t>
            </w:r>
          </w:p>
        </w:tc>
        <w:tc>
          <w:tcPr>
            <w:tcW w:w="1980" w:type="dxa"/>
            <w:tcBorders/>
            <w:vAlign w:val="center"/>
          </w:tcPr>
          <w:p>
            <w:pPr>
              <w:jc w:val="right"/>
            </w:pPr>
            <w:r>
              <w:rPr>
                <w:rFonts w:ascii="宋体" w:eastAsia="宋体" w:hAnsi="宋体" w:cs="宋体"/>
                <w:b w:val="0"/>
                <w:i w:val="0"/>
                <w:color w:val="000000"/>
                <w:sz w:val="20"/>
              </w:rPr>
              <w:t xml:space="preserve">23.74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23.74</w:t>
            </w:r>
          </w:p>
        </w:tc>
        <w:tc>
          <w:tcPr>
            <w:tcW w:w="1980" w:type="dxa"/>
            <w:tcBorders/>
            <w:vAlign w:val="center"/>
          </w:tcPr>
          <w:p>
            <w:pPr>
              <w:jc w:val="right"/>
            </w:pPr>
            <w:r>
              <w:rPr>
                <w:rFonts w:ascii="宋体" w:eastAsia="宋体" w:hAnsi="宋体" w:cs="宋体"/>
                <w:b w:val="0"/>
                <w:i w:val="0"/>
                <w:color w:val="000000"/>
                <w:sz w:val="20"/>
              </w:rPr>
              <w:t xml:space="preserve">23.74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23.43</w:t>
            </w:r>
          </w:p>
        </w:tc>
        <w:tc>
          <w:tcPr>
            <w:tcW w:w="1980" w:type="dxa"/>
            <w:tcBorders/>
            <w:vAlign w:val="center"/>
          </w:tcPr>
          <w:p>
            <w:pPr>
              <w:jc w:val="right"/>
            </w:pPr>
            <w:r>
              <w:rPr>
                <w:rFonts w:ascii="宋体" w:eastAsia="宋体" w:hAnsi="宋体" w:cs="宋体"/>
                <w:b w:val="0"/>
                <w:i w:val="0"/>
                <w:color w:val="000000"/>
                <w:sz w:val="20"/>
              </w:rPr>
              <w:t xml:space="preserve">23.43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44.33</w:t>
            </w:r>
          </w:p>
        </w:tc>
        <w:tc>
          <w:tcPr>
            <w:tcW w:w="1980" w:type="dxa"/>
            <w:tcBorders/>
            <w:vAlign w:val="center"/>
          </w:tcPr>
          <w:p>
            <w:pPr>
              <w:jc w:val="right"/>
            </w:pPr>
            <w:r>
              <w:rPr>
                <w:rFonts w:ascii="宋体" w:eastAsia="宋体" w:hAnsi="宋体" w:cs="宋体"/>
                <w:b w:val="0"/>
                <w:i w:val="0"/>
                <w:color w:val="000000"/>
                <w:sz w:val="20"/>
              </w:rPr>
              <w:t xml:space="preserve">44.33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44.33</w:t>
            </w:r>
          </w:p>
        </w:tc>
        <w:tc>
          <w:tcPr>
            <w:tcW w:w="1980" w:type="dxa"/>
            <w:tcBorders/>
            <w:vAlign w:val="center"/>
          </w:tcPr>
          <w:p>
            <w:pPr>
              <w:jc w:val="right"/>
            </w:pPr>
            <w:r>
              <w:rPr>
                <w:rFonts w:ascii="宋体" w:eastAsia="宋体" w:hAnsi="宋体" w:cs="宋体"/>
                <w:b w:val="0"/>
                <w:i w:val="0"/>
                <w:color w:val="000000"/>
                <w:sz w:val="20"/>
              </w:rPr>
              <w:t xml:space="preserve">44.33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44.33</w:t>
            </w:r>
          </w:p>
        </w:tc>
        <w:tc>
          <w:tcPr>
            <w:tcW w:w="1980" w:type="dxa"/>
            <w:tcBorders/>
            <w:vAlign w:val="center"/>
          </w:tcPr>
          <w:p>
            <w:pPr>
              <w:jc w:val="right"/>
            </w:pPr>
            <w:r>
              <w:rPr>
                <w:rFonts w:ascii="宋体" w:eastAsia="宋体" w:hAnsi="宋体" w:cs="宋体"/>
                <w:b w:val="0"/>
                <w:i w:val="0"/>
                <w:color w:val="000000"/>
                <w:sz w:val="20"/>
              </w:rPr>
              <w:t xml:space="preserve">44.33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527.86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19.88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212.40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17.99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125.97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53.58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55.48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11.70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23.43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0.97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44.33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1.43</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1.19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529.36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19.88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015002盘锦市大洼区财政事务服务中心-211104000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16.36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0.33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27.8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484.12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保障单位全年正常运转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政府直属部门职工总体满意度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职工群众满意率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绩效管理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