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辽河油田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建设有限公司沥青混凝土搅拌站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环境影响报告表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-17"/>
          <w:kern w:val="0"/>
          <w:sz w:val="40"/>
          <w:szCs w:val="40"/>
          <w:shd w:val="clear" w:color="auto" w:fill="FFFFFF"/>
          <w:lang w:val="en-US" w:eastAsia="zh-CN"/>
        </w:rPr>
        <w:t>的批复</w:t>
      </w:r>
    </w:p>
    <w:p>
      <w:pPr>
        <w:pStyle w:val="11"/>
        <w:rPr>
          <w:rFonts w:ascii="楷体_GB2312" w:eastAsia="楷体_GB2312"/>
          <w:b w:val="0"/>
        </w:rPr>
      </w:pPr>
      <w:r>
        <w:rPr>
          <w:rFonts w:hint="eastAsia" w:ascii="仿宋_GB2312" w:eastAsia="仿宋_GB2312"/>
          <w:b w:val="0"/>
        </w:rPr>
        <w:t>盘环审〔202</w:t>
      </w:r>
      <w:r>
        <w:rPr>
          <w:rFonts w:hint="eastAsia" w:ascii="仿宋_GB2312" w:eastAsia="仿宋_GB2312"/>
          <w:b w:val="0"/>
          <w:lang w:val="en-US" w:eastAsia="zh-CN"/>
        </w:rPr>
        <w:t>4</w:t>
      </w:r>
      <w:r>
        <w:rPr>
          <w:rFonts w:hint="eastAsia" w:ascii="仿宋_GB2312" w:eastAsia="仿宋_GB2312"/>
          <w:b w:val="0"/>
        </w:rPr>
        <w:t>〕</w:t>
      </w:r>
      <w:r>
        <w:rPr>
          <w:rFonts w:hint="eastAsia" w:ascii="仿宋_GB2312" w:eastAsia="仿宋_GB2312"/>
          <w:b w:val="0"/>
          <w:lang w:val="en-US" w:eastAsia="zh-CN"/>
        </w:rPr>
        <w:t>04</w:t>
      </w:r>
      <w:r>
        <w:rPr>
          <w:rFonts w:hint="eastAsia" w:ascii="仿宋_GB2312" w:eastAsia="仿宋_GB2312"/>
          <w:b w:val="0"/>
        </w:rPr>
        <w:t>号</w:t>
      </w:r>
    </w:p>
    <w:p>
      <w:pPr>
        <w:pStyle w:val="7"/>
        <w:rPr>
          <w:rFonts w:hint="eastAsia"/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46990</wp:posOffset>
                </wp:positionV>
                <wp:extent cx="5659755" cy="762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2025" y="3455670"/>
                          <a:ext cx="565975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8pt;margin-top:3.7pt;height:0.6pt;width:445.65pt;z-index:251659264;mso-width-relative:page;mso-height-relative:page;" filled="f" stroked="t" coordsize="21600,21600" o:gfxdata="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eKJM9YAAAAGAQAADwAAAAAAAAABACAAAAAiAAAAZHJzL2Rvd25yZXYueG1sUEsB&#10;AhQAFAAAAAgAh07iQAtd01H3AQAA6gMAAA4AAAAAAAAAAQAgAAAAJQ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辽河油田建设有限公司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你公司报送的《</w:t>
      </w:r>
      <w:r>
        <w:rPr>
          <w:rFonts w:hint="eastAsia" w:ascii="Times New Roman" w:hAnsi="Times New Roman" w:eastAsia="仿宋" w:cs="Times New Roman"/>
          <w:sz w:val="32"/>
          <w:szCs w:val="22"/>
          <w:lang w:val="en-US" w:eastAsia="zh-CN"/>
        </w:rPr>
        <w:t>辽河油田建设有限公司沥青混凝土搅拌站项目环境影响报告表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》（以下简称“报告表”）收悉，经评估后局务会研究通过,现批复如下：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22"/>
          <w:lang w:val="en-US" w:eastAsia="zh-CN"/>
        </w:rPr>
        <w:t>辽河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油田建设有限公司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位于盘锦市盘山县太平街道太平村，公司现有一条15万吨/年沥青混凝土生产线。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为适应市场需求，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拟投资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厂区内扩建1条16万吨/年沥青混凝土生产线和1条16万吨/年水泥稳定土生产线及相关辅助工程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并且对现有生产线的废气治理设施以及导</w:t>
      </w:r>
      <w:r>
        <w:rPr>
          <w:rFonts w:hint="eastAsia" w:ascii="Times New Roman" w:hAnsi="Times New Roman" w:eastAsia="仿宋" w:cs="Times New Roman"/>
          <w:sz w:val="32"/>
          <w:szCs w:val="22"/>
          <w:lang w:val="en-US" w:eastAsia="zh-CN"/>
        </w:rPr>
        <w:t>热油炉进行改造，扩建后沥青混凝土总产能达到31万吨/年、水泥稳定土16万吨/年。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盘山县行政审批局出具了关于本项目备案证明（盘县行备[2023]62号），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项目在全面落实“报告表”提出的各项风险防范及污染防治措施的前提下，从环保角度分析我局原则同意你公司按“报告表”中所列建设项目的地点、性质、规模、生产工艺和拟采取的生态环境保护措施。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项目建设与运行管理中应重点做好以下工作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（一）严格落实大气污染防治措施。沥青混凝土生产线冷料上料产生的粉尘经布袋除尘器处理后通过15m高的排气筒排放；骨料烘干、筛分过程产生废气经低氮燃烧+旋风除尘+布袋除尘器处理后通过15m高的排气筒排放；沥青卸油槽废气、储罐呼吸废气、搅拌废气、成品出料废气经管线收集由碱喷淋+电捕焦油器+活性炭吸附装置处理后通过15m高排气筒排放。颗粒物、SO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、NO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vertAlign w:val="subscript"/>
          <w:lang w:val="en-US" w:eastAsia="zh-CN" w:bidi="ar-SA"/>
        </w:rPr>
        <w:t>x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、苯并【a】芘、沥青烟、非甲烷总烃排放须满足《大气污染物综合排放标准》（GB16297-1996）排放限值要求。燃气导热油炉烟气采取低氮燃烧器，处理后通过15m高排气筒排放，废气污染物排放须满足《锅炉大气污染物排放标准》（GB 13271-2014）燃气锅炉排放限值要求。水泥稳定土生产线上料及搅拌产生的粉尘经布袋除尘器处理后通过15m高</w:t>
      </w:r>
      <w:r>
        <w:rPr>
          <w:rFonts w:hint="eastAsia" w:ascii="仿宋" w:hAnsi="仿宋" w:eastAsia="仿宋" w:cs="仿宋"/>
          <w:kern w:val="0"/>
          <w:sz w:val="32"/>
          <w:szCs w:val="32"/>
        </w:rPr>
        <w:t>的排气筒排放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颗粒物排放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须满足</w:t>
      </w:r>
      <w:r>
        <w:rPr>
          <w:rFonts w:hint="eastAsia" w:ascii="仿宋" w:hAnsi="仿宋" w:eastAsia="仿宋" w:cs="仿宋"/>
          <w:kern w:val="0"/>
          <w:sz w:val="32"/>
          <w:szCs w:val="32"/>
        </w:rPr>
        <w:t>《水泥工业大气污染物排放标准》（GB4915-2013）排放限值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加强无组织废气污染防治措施，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各生产线砂石料卸车、贮存、铲车上料均在封闭料棚作业，料棚内</w:t>
      </w:r>
      <w:r>
        <w:rPr>
          <w:rFonts w:hint="eastAsia" w:ascii="仿宋" w:hAnsi="仿宋" w:eastAsia="仿宋" w:cs="仿宋"/>
          <w:kern w:val="0"/>
          <w:sz w:val="32"/>
          <w:szCs w:val="32"/>
        </w:rPr>
        <w:t>设水喷淋设施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水泥稳定土生产线搅拌机等</w:t>
      </w:r>
      <w:r>
        <w:rPr>
          <w:rFonts w:hint="eastAsia" w:ascii="仿宋" w:hAnsi="仿宋" w:eastAsia="仿宋" w:cs="仿宋"/>
          <w:kern w:val="0"/>
          <w:sz w:val="32"/>
          <w:szCs w:val="32"/>
        </w:rPr>
        <w:t>生产设备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kern w:val="0"/>
          <w:sz w:val="32"/>
          <w:szCs w:val="32"/>
        </w:rPr>
        <w:t>封闭车间内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矿粉筒仓、水泥筒仓顶部设置脉冲布袋除尘器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厂区地面硬化，定期洒水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抑尘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厂界颗粒物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苯并【a】芘、非甲烷总烃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无组织排放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满足《大气污染物综合排放标准》（GB16297-1996）表2新污染源排放限</w:t>
      </w:r>
      <w:r>
        <w:rPr>
          <w:rFonts w:hint="eastAsia" w:ascii="仿宋" w:hAnsi="仿宋" w:eastAsia="仿宋" w:cs="仿宋"/>
          <w:kern w:val="0"/>
          <w:sz w:val="32"/>
          <w:szCs w:val="32"/>
        </w:rPr>
        <w:t>值要求。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严格落实水污染防治措施。洗车废水经沉淀池沉淀后循环使用；初期雨水经沉淀池沉淀后回用于碎石堆场降尘及厂区地面冲洗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生活污水经化粪池处理后进入盘锦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市第二</w:t>
      </w:r>
      <w:r>
        <w:rPr>
          <w:rFonts w:hint="eastAsia" w:ascii="仿宋" w:hAnsi="仿宋" w:eastAsia="仿宋" w:cs="仿宋"/>
          <w:kern w:val="0"/>
          <w:sz w:val="32"/>
          <w:szCs w:val="32"/>
        </w:rPr>
        <w:t>污水处理厂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处理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（三）严格落实噪声污染防治措施。项目主要噪声源为搅拌机、配料机、提升机等设备，采取隔声、减振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</w:rPr>
        <w:t>措施，厂界噪声须满足《工业企业厂界环境噪声排放标准》（GB12348-2008）3类标准要求。</w:t>
      </w:r>
    </w:p>
    <w:p>
      <w:pPr>
        <w:pStyle w:val="10"/>
        <w:widowControl/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（四）加强固体废物处置与管理。项目产生的喷淋废液、电捕焦油、废油桶、废润滑油、废活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性炭等危废暂存于现有12m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vertAlign w:val="super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危废暂存间，定期委托有资质单位处置；废导热油不在厂内贮存，委托有资质单位处置；除尘灰、沉淀池沉渣属于一般固体废物，回用于水泥稳定土生产；生活垃圾由环卫部门清运处理。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五）严格落实“报告表”提出的各项环境风险防范措施。按照“企业自救、属地自主、分级响应、区域联动”原则，制订本项目突发环境事件应急预案，建立健全防控措施，确保泄漏、火灾、爆炸等事故状态下的消防污水和物料得到有效控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企业应做好环保设施运行和维护，严格落实环保设施安全生产工作要求，健全企业内部污染防治设施稳定运行和管理责任制度，委托有相应资质的设计单位对重点环保设施进行设计，并定期做好环保设备设施安全风险辨识评估和隐患排查治理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cr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（六）你公司应按《排污许可管理条例》规定，依法持有排污许可证，并按规定排放污染物，未取得排污许可证前，不得排放污染物。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（七）按照国家和地方有关规定设置规范的污染物排放口，设立标志牌，并按最新规定实施动态更新。严格落实“报告表”提出的环境管理及监测计划。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三、按照国家有关污染物排放总量控制要求，你公司落实污染物总量确认书中各污染物总量控制指标。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四、项目建设必须严格执行环境保护设施与主体工程同时设计、同时施工、同时投产使用的环境保护“三同时”制度。项目竣工后按照规定程序完成竣工环境保护验收，经验收合格后，项目方可正式投入生产。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五、环境影响报告表经批准后，项目的性质、规模、地点或生态保护、污染防治措施发生重大变动的，须按要求重新报批环境影响报告表。自环境影响报告表批复文件批准之日起，如超过5年开工建设，环境影响报告表应报我局重新审核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六、盘山生态环境分局负责项目建设及运行期的环境管理工作，你公司按规定接受各级环境保护行政主管部门的日常监督检查。</w:t>
      </w:r>
    </w:p>
    <w:p>
      <w:pPr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盘锦市生态环境局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FF"/>
          <w:sz w:val="32"/>
          <w:szCs w:val="32"/>
        </w:rPr>
        <w:t xml:space="preserve">                             </w:t>
      </w:r>
      <w:r>
        <w:rPr>
          <w:rFonts w:hint="eastAsia" w:eastAsia="仿宋"/>
          <w:color w:val="0000FF"/>
          <w:sz w:val="32"/>
          <w:szCs w:val="32"/>
          <w:lang w:val="en-US" w:eastAsia="zh-CN"/>
        </w:rPr>
        <w:t xml:space="preserve">     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15"/>
      </w:pPr>
    </w:p>
    <w:tbl>
      <w:tblPr>
        <w:tblStyle w:val="12"/>
        <w:tblpPr w:leftFromText="180" w:rightFromText="180" w:vertAnchor="text" w:horzAnchor="page" w:tblpX="1577" w:tblpY="17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盘山生态环境分局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市生态环境局机关各科室、盘锦市生态环境保护服务中心、市生态环境保护综合行政执法队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60" w:lineRule="auto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盘锦市生态环境局办公室   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98" w:right="1531" w:bottom="1480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qsbe8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dE2J4xYHfvnx/fLz9+XXN1Jn&#10;eYYADWbdB8xL41s/4tIsfkBnZj2qaPMX+RCMo7jnq7hyTETkR/W6ri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/qsbe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6BFAAC"/>
    <w:multiLevelType w:val="singleLevel"/>
    <w:tmpl w:val="DF6BFA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NmRlYjk4N2RkYTJjZmJhZjZiNTM4MjRhNTIxMzIifQ=="/>
  </w:docVars>
  <w:rsids>
    <w:rsidRoot w:val="0374220A"/>
    <w:rsid w:val="0374220A"/>
    <w:rsid w:val="452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00" w:lineRule="exact"/>
      <w:ind w:firstLine="480"/>
    </w:pPr>
    <w:rPr>
      <w:sz w:val="24"/>
    </w:rPr>
  </w:style>
  <w:style w:type="paragraph" w:styleId="3">
    <w:name w:val="Body Text First Indent"/>
    <w:basedOn w:val="4"/>
    <w:next w:val="1"/>
    <w:autoRedefine/>
    <w:qFormat/>
    <w:uiPriority w:val="0"/>
    <w:pPr>
      <w:ind w:firstLine="420" w:firstLineChars="100"/>
    </w:pPr>
  </w:style>
  <w:style w:type="paragraph" w:styleId="4">
    <w:name w:val="Body Text"/>
    <w:basedOn w:val="1"/>
    <w:next w:val="1"/>
    <w:autoRedefine/>
    <w:qFormat/>
    <w:uiPriority w:val="0"/>
    <w:pPr>
      <w:spacing w:line="240" w:lineRule="exact"/>
      <w:jc w:val="center"/>
    </w:pPr>
    <w:rPr>
      <w:rFonts w:ascii="宋体" w:hAnsi="宋体"/>
    </w:rPr>
  </w:style>
  <w:style w:type="paragraph" w:styleId="5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6">
    <w:name w:val="Body Text Indent"/>
    <w:basedOn w:val="1"/>
    <w:next w:val="7"/>
    <w:qFormat/>
    <w:uiPriority w:val="0"/>
    <w:pPr>
      <w:spacing w:line="300" w:lineRule="auto"/>
      <w:ind w:firstLine="640" w:firstLineChars="200"/>
    </w:pPr>
    <w:rPr>
      <w:sz w:val="32"/>
    </w:rPr>
  </w:style>
  <w:style w:type="paragraph" w:styleId="7">
    <w:name w:val="header"/>
    <w:basedOn w:val="1"/>
    <w:next w:val="8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样式5"/>
    <w:basedOn w:val="5"/>
    <w:autoRedefine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szCs w:val="20"/>
    </w:rPr>
  </w:style>
  <w:style w:type="paragraph" w:customStyle="1" w:styleId="15">
    <w:name w:val="_Style 4"/>
    <w:next w:val="1"/>
    <w:autoRedefine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2024-04-03T02:22:00Z</dcterms:created>
  <dc:creator>铁林</dc:creator>
  <cp:lastModifiedBy>铁林</cp:lastModifiedBy>
  <dcterms:modified xsi:type="dcterms:W3CDTF">2024-04-03T02:52:26Z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E5436E8D5077497582F309EE56FE072F_11</vt:lpwstr>
  </property>
</Properties>
</file>