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52"/>
          <w:szCs w:val="52"/>
          <w:shd w:val="clear" w:fill="FFFFFF"/>
          <w:lang w:val="en-US" w:eastAsia="zh-CN" w:bidi="ar"/>
        </w:rPr>
        <w:t>盘锦市兴隆台区城市建设和管理服务中心2024年度部门预算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ascii="黑体" w:hAnsi="宋体" w:eastAsia="黑体" w:cs="黑体"/>
          <w:i w:val="0"/>
          <w:iCs w:val="0"/>
          <w:caps w:val="0"/>
          <w:color w:val="333333"/>
          <w:spacing w:val="0"/>
          <w:kern w:val="0"/>
          <w:sz w:val="32"/>
          <w:szCs w:val="32"/>
          <w:shd w:val="clear" w:fill="FFFFFF"/>
          <w:lang w:val="en-US" w:eastAsia="zh-CN" w:bidi="ar"/>
        </w:rPr>
        <w:t>第一部分</w:t>
      </w:r>
      <w:r>
        <w:rPr>
          <w:rFonts w:hint="eastAsia" w:ascii="黑体" w:hAnsi="宋体" w:eastAsia="黑体" w:cs="黑体"/>
          <w:i w:val="0"/>
          <w:iCs w:val="0"/>
          <w:caps w:val="0"/>
          <w:color w:val="333333"/>
          <w:spacing w:val="0"/>
          <w:kern w:val="0"/>
          <w:sz w:val="32"/>
          <w:szCs w:val="32"/>
          <w:shd w:val="clear" w:fill="FFFFFF"/>
          <w:lang w:val="en-US" w:eastAsia="zh-CN" w:bidi="ar"/>
        </w:rPr>
        <w:t>  盘锦市兴隆台区城市建设和管理服务中心部门概况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ascii="仿宋" w:hAnsi="仿宋" w:eastAsia="仿宋" w:cs="仿宋"/>
          <w:i w:val="0"/>
          <w:iCs w:val="0"/>
          <w:caps w:val="0"/>
          <w:color w:val="333333"/>
          <w:spacing w:val="0"/>
          <w:kern w:val="0"/>
          <w:sz w:val="32"/>
          <w:szCs w:val="32"/>
          <w:shd w:val="clear" w:fill="FFFFFF"/>
          <w:lang w:val="en-US" w:eastAsia="zh-CN" w:bidi="ar"/>
        </w:rPr>
        <w:t>一、主要职责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三、部门预算单位构成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第二部分  盘锦市兴隆台区城市建设和管理服务中心2024年度部门预算报表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支出预算总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年度一般公共预算支出表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年度一般公共预算基本支出表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年度一般公共预算“三公”经费支出表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年度政府性基金预算支出表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2024</w:t>
      </w:r>
      <w:r>
        <w:rPr>
          <w:rFonts w:hint="eastAsia" w:ascii="仿宋" w:hAnsi="仿宋" w:eastAsia="仿宋" w:cs="仿宋"/>
          <w:sz w:val="32"/>
          <w:szCs w:val="32"/>
          <w:lang w:val="en-US" w:eastAsia="zh-CN"/>
        </w:rPr>
        <w:t>年度</w:t>
      </w:r>
      <w:r>
        <w:rPr>
          <w:rFonts w:hint="eastAsia" w:ascii="仿宋" w:hAnsi="仿宋" w:eastAsia="仿宋" w:cs="仿宋"/>
          <w:sz w:val="32"/>
          <w:szCs w:val="32"/>
          <w:lang w:eastAsia="zh-CN"/>
        </w:rPr>
        <w:t>部门支出功能分类预算表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w:t>
      </w:r>
      <w:r>
        <w:rPr>
          <w:rFonts w:hint="eastAsia" w:ascii="仿宋_GB2312" w:hAnsi="仿宋_GB2312" w:eastAsia="仿宋_GB2312" w:cs="仿宋_GB2312"/>
          <w:sz w:val="32"/>
          <w:szCs w:val="32"/>
          <w:lang w:val="en-US" w:eastAsia="zh-CN"/>
        </w:rPr>
        <w:t>2024</w:t>
      </w:r>
      <w:r>
        <w:rPr>
          <w:rFonts w:hint="eastAsia" w:ascii="仿宋" w:hAnsi="仿宋" w:eastAsia="仿宋" w:cs="仿宋"/>
          <w:sz w:val="32"/>
          <w:szCs w:val="32"/>
          <w:lang w:val="en-US" w:eastAsia="zh-CN"/>
        </w:rPr>
        <w:t>年度</w:t>
      </w:r>
      <w:r>
        <w:rPr>
          <w:rFonts w:hint="eastAsia" w:ascii="仿宋" w:hAnsi="仿宋" w:eastAsia="仿宋" w:cs="仿宋"/>
          <w:sz w:val="32"/>
          <w:szCs w:val="32"/>
          <w:lang w:eastAsia="zh-CN"/>
        </w:rPr>
        <w:t>部门</w:t>
      </w:r>
      <w:r>
        <w:rPr>
          <w:rFonts w:hint="eastAsia" w:ascii="仿宋" w:hAnsi="仿宋" w:eastAsia="仿宋" w:cs="仿宋"/>
          <w:sz w:val="32"/>
          <w:szCs w:val="32"/>
          <w:lang w:val="en-US" w:eastAsia="zh-CN"/>
        </w:rPr>
        <w:t>支出经济分类预算表（政府预算）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lang w:val="en-US" w:eastAsia="zh-CN"/>
        </w:rPr>
        <w:t>二</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年度部门支出经济分类预算表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十三2024</w:t>
      </w:r>
      <w:r>
        <w:rPr>
          <w:rFonts w:hint="eastAsia" w:ascii="仿宋_GB2312" w:hAnsi="仿宋_GB2312" w:eastAsia="仿宋_GB2312" w:cs="仿宋_GB2312"/>
          <w:sz w:val="32"/>
          <w:szCs w:val="32"/>
        </w:rPr>
        <w:t>年度部门债务支出预算表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十四2024</w:t>
      </w:r>
      <w:r>
        <w:rPr>
          <w:rFonts w:hint="eastAsia" w:ascii="仿宋_GB2312" w:hAnsi="仿宋_GB2312" w:eastAsia="仿宋_GB2312" w:cs="仿宋_GB2312"/>
          <w:sz w:val="32"/>
          <w:szCs w:val="32"/>
        </w:rPr>
        <w:t>年度部门政府采购支出预算表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十五2024</w:t>
      </w:r>
      <w:r>
        <w:rPr>
          <w:rFonts w:hint="eastAsia" w:ascii="仿宋_GB2312" w:hAnsi="仿宋_GB2312" w:eastAsia="仿宋_GB2312" w:cs="仿宋_GB2312"/>
          <w:sz w:val="32"/>
          <w:szCs w:val="32"/>
        </w:rPr>
        <w:t>年度部门政府购买服务支出预算表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十六2024</w:t>
      </w:r>
      <w:r>
        <w:rPr>
          <w:rFonts w:hint="eastAsia" w:ascii="仿宋_GB2312" w:hAnsi="仿宋_GB2312" w:eastAsia="仿宋_GB2312" w:cs="仿宋_GB2312"/>
          <w:sz w:val="32"/>
          <w:szCs w:val="32"/>
        </w:rPr>
        <w:t>年度部门政府（单位）整体绩效目标表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十七2024</w:t>
      </w:r>
      <w:r>
        <w:rPr>
          <w:rFonts w:hint="eastAsia" w:ascii="仿宋_GB2312" w:hAnsi="仿宋_GB2312" w:eastAsia="仿宋_GB2312" w:cs="仿宋_GB2312"/>
          <w:sz w:val="32"/>
          <w:szCs w:val="32"/>
        </w:rPr>
        <w:t>年度部门政府预算项目（政策）绩效目标表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第三部分  盘锦市兴隆台区城市建设和管理服务中心 2024年度部门预算情况说明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第一部分  盘锦市兴隆台区城市建设和管理服务中心部门概况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360" w:right="0" w:hanging="72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（一）负责辖区内市政基础设施（包括城市园林绿化、亮化、环境卫生等工作）的监管；负责城市生活垃圾分类的监督指导；负责辖区内排污、排涝、泵站等服务的日常监管、运行。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二）负责区城建计划内及计划外基建类（包括园林绿化、亮化、道路、路灯、管网、泵站及设备等）投资项目的具体实施（包括设计、预算、拦标送审、招标、现场施工管理及验收、决算送审及工程款拨付）；民生工程中，负责市民投诉及排险工作；负责区内急、难、险、重项目的具体实施；负责占道挖掘初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    </w:t>
      </w:r>
      <w:r>
        <w:rPr>
          <w:rFonts w:hint="eastAsia" w:ascii="仿宋" w:hAnsi="仿宋" w:eastAsia="仿宋" w:cs="仿宋"/>
          <w:i w:val="0"/>
          <w:iCs w:val="0"/>
          <w:caps w:val="0"/>
          <w:color w:val="333333"/>
          <w:spacing w:val="0"/>
          <w:kern w:val="0"/>
          <w:sz w:val="32"/>
          <w:szCs w:val="32"/>
          <w:shd w:val="clear" w:fill="FFFFFF"/>
          <w:lang w:val="en-US" w:eastAsia="zh-CN" w:bidi="ar"/>
        </w:rPr>
        <w:t>根据本部门主要职责，内设机构如下：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2"/>
          <w:szCs w:val="22"/>
        </w:rPr>
      </w:pPr>
      <w:r>
        <w:rPr>
          <w:rFonts w:ascii="楷体" w:hAnsi="楷体" w:eastAsia="楷体" w:cs="楷体"/>
          <w:i w:val="0"/>
          <w:iCs w:val="0"/>
          <w:caps w:val="0"/>
          <w:color w:val="333333"/>
          <w:spacing w:val="0"/>
          <w:sz w:val="32"/>
          <w:szCs w:val="32"/>
          <w:shd w:val="clear" w:fill="FFFFFF"/>
        </w:rPr>
        <w:t>（一）内设机构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根据上述职责，兴隆台区城市建设和管理服务中心设10个内设机构，具体为：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1.综合办公室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负责本单位文件收发（包括政府各部门之间文件的接收，红头文件、会议记录、纪要的撰写），外宣，人事（职工保险、考勤、绩效等）等机关事务。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2.财务办公室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负责固定资产的管理和统计，账务报账、财务请示、预算、决算等工作。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3.党群办公室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负责单位组织建设工作（抓好新党员发展、党员教育和学习培训、党内评比表彰、党费收缴、党员的统计年报等方面的具体工作）及单位党建精神文明工作（协助主管领导做好党风廉政建设责任制的落实，开展党风廉政教育，实施政务公开，查处违纪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4.档案办公室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负责档案资料的收集、整理、立卷、归档、电子录入等工作。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5.信访法规投诉办公室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城市管理网格化中心、智慧化城市平台、数字化平台、12345热线、民心网和市民投诉热线电话等投诉、举报案件受理、转办、督促、回复工作，负责各数字化平台的日常维护，并做好诉处理等各类基础台帐的建设、管理、汇总及归档。负责本单位政策法规、业务指导与培训、文字材料、人员和业务督查、案件监督、信访接待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6.综合业务管理办公室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负责招投标项目前期工作、非招投标项目施工单位抽选工作及项目单位之间的协调、验收等工作；负责主街主路环境卫生的检查及发现市政设施损坏的通报。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7. 市政设施管理办公室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负责辖区内道路、路灯、排污、排涝、泵站等服务的日常监管运行维修维护，占道挖掘初审及公共基础设施的新建工作。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8.环卫综合管理办公室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71"/>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负责辖区内环境卫生的监察及垃圾分类的推广、运行与监管等工作。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9.绿化综合管理办公室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负责辖区内园林绿化、美化的工作，监督检查辖区内绿化建设完成情况，并参与各类绿化工程的验收工作。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10.城建管理办公室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负责辖区内市政基础设施的新建及维修等工作。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（二）分支机构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三、部门预算单位构成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纳入盘锦市兴隆台区城市建设和管理服务中心2024年度部门预算编制范围的二级预算单位包括：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both"/>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sz w:val="32"/>
          <w:highlight w:val="none"/>
          <w:lang w:eastAsia="zh-CN"/>
        </w:rPr>
        <w:t>无下设二级预算单位。</w:t>
      </w:r>
      <w:r>
        <w:rPr>
          <w:rFonts w:hint="eastAsia" w:ascii="宋体" w:hAnsi="宋体" w:eastAsia="宋体" w:cs="宋体"/>
          <w:b/>
          <w:bCs/>
          <w:i w:val="0"/>
          <w:iCs w:val="0"/>
          <w:caps w:val="0"/>
          <w:color w:val="333333"/>
          <w:spacing w:val="0"/>
          <w:kern w:val="0"/>
          <w:sz w:val="36"/>
          <w:szCs w:val="36"/>
          <w:highlight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kern w:val="0"/>
          <w:sz w:val="44"/>
          <w:szCs w:val="44"/>
          <w:shd w:val="clear" w:fill="FFFFFF"/>
          <w:lang w:val="en-US" w:eastAsia="zh-CN" w:bidi="ar"/>
        </w:rPr>
        <w:t>第二部分 </w:t>
      </w:r>
      <w:r>
        <w:rPr>
          <w:rFonts w:hint="eastAsia" w:ascii="宋体" w:hAnsi="宋体" w:eastAsia="宋体" w:cs="宋体"/>
          <w:b/>
          <w:bCs/>
          <w:i w:val="0"/>
          <w:iCs w:val="0"/>
          <w:caps w:val="0"/>
          <w:color w:val="333333"/>
          <w:spacing w:val="0"/>
          <w:kern w:val="0"/>
          <w:sz w:val="44"/>
          <w:szCs w:val="44"/>
          <w:shd w:val="clear" w:fill="FFFFFF"/>
          <w:lang w:val="en-US" w:eastAsia="zh-CN" w:bidi="ar"/>
        </w:rPr>
        <w:t>盘锦市兴隆台区城市建设和管理服务中心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2024年度部门预算公开表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ascii="仿宋_GB2312" w:hAnsi="微软雅黑" w:eastAsia="仿宋_GB2312" w:cs="仿宋_GB2312"/>
          <w:b/>
          <w:bCs/>
          <w:i w:val="0"/>
          <w:iCs w:val="0"/>
          <w:caps w:val="0"/>
          <w:color w:val="333333"/>
          <w:spacing w:val="0"/>
          <w:kern w:val="0"/>
          <w:sz w:val="32"/>
          <w:szCs w:val="32"/>
          <w:shd w:val="clear" w:fill="FFFFFF"/>
          <w:lang w:val="en-US" w:eastAsia="zh-CN" w:bidi="ar"/>
        </w:rPr>
        <w:t>（该部分内容详见附件）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第三部分盘锦市兴隆台区城市建设和管理服务中心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2024年度部门预算情况说明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一、收支预算的总体情况说明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按照综合预算的原则，2024年盘锦市兴隆台区城市建设和管理服务中心所有收入和支出均纳入部门预算管理。其中：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（一）收入预算26147.18万元，包括：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1.财政拨款收入26147.18万元；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（二）支出预算26147.18万元，包括：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1.基本支出2244.13万元；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2.项目支出23903.05万元。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_GB2312" w:hAnsi="仿宋_GB2312" w:eastAsia="仿宋_GB2312" w:cs="仿宋_GB2312"/>
          <w:sz w:val="32"/>
          <w:lang w:val="en-US" w:eastAsia="zh-CN"/>
        </w:rPr>
        <w:t>2024年预算同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 w:hAnsi="仿宋" w:eastAsia="仿宋" w:cs="仿宋"/>
          <w:i w:val="0"/>
          <w:iCs w:val="0"/>
          <w:caps w:val="0"/>
          <w:color w:val="333333"/>
          <w:spacing w:val="0"/>
          <w:kern w:val="0"/>
          <w:sz w:val="32"/>
          <w:szCs w:val="32"/>
          <w:shd w:val="clear" w:fill="FFFFFF"/>
          <w:lang w:val="en-US" w:eastAsia="zh-CN" w:bidi="ar"/>
        </w:rPr>
        <w:t>，收入减少2585.43万元，减少9%；支出减少2585.43万元，减少9%。减少主要原因是</w:t>
      </w:r>
      <w:r>
        <w:rPr>
          <w:rFonts w:hint="eastAsia" w:ascii="仿宋" w:hAnsi="仿宋" w:eastAsia="仿宋" w:cs="仿宋"/>
          <w:i w:val="0"/>
          <w:iCs w:val="0"/>
          <w:caps w:val="0"/>
          <w:color w:val="auto"/>
          <w:spacing w:val="0"/>
          <w:kern w:val="0"/>
          <w:sz w:val="32"/>
          <w:szCs w:val="32"/>
          <w:shd w:val="clear" w:fill="FFFFFF"/>
          <w:lang w:val="en-US" w:eastAsia="zh-CN" w:bidi="ar"/>
        </w:rPr>
        <w:t>经费压缩，牢固树立“过紧日子”的思想。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二、“三公”经费预算安排使用情况说明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2024年度“三公”经费预算支出安排69万元，比2023年度减少0万元，减少0%。其中：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default" w:ascii="微软雅黑" w:hAnsi="微软雅黑" w:eastAsia="微软雅黑" w:cs="微软雅黑"/>
          <w:i w:val="0"/>
          <w:iCs w:val="0"/>
          <w:caps w:val="0"/>
          <w:color w:val="333333"/>
          <w:spacing w:val="0"/>
          <w:sz w:val="22"/>
          <w:szCs w:val="22"/>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1.因公出国（境）费0万元。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2.公务接待费0万元。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i w:val="0"/>
          <w:iCs w:val="0"/>
          <w:caps w:val="0"/>
          <w:color w:val="333333"/>
          <w:spacing w:val="0"/>
          <w:kern w:val="0"/>
          <w:sz w:val="32"/>
          <w:szCs w:val="32"/>
          <w:shd w:val="clear" w:fill="FFFFFF"/>
          <w:lang w:val="en-US" w:eastAsia="zh-CN" w:bidi="ar"/>
        </w:rPr>
        <w:t>3.公务用车购置及运行费69万元，比2023年度减少0万元，减少0%。主要原因无变化</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三、机关运行经费预算安排使用情况说明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auto"/>
          <w:spacing w:val="0"/>
          <w:sz w:val="22"/>
          <w:szCs w:val="22"/>
        </w:rPr>
      </w:pPr>
      <w:r>
        <w:rPr>
          <w:rFonts w:hint="eastAsia" w:ascii="仿宋" w:hAnsi="仿宋" w:eastAsia="仿宋" w:cs="仿宋"/>
          <w:i w:val="0"/>
          <w:iCs w:val="0"/>
          <w:caps w:val="0"/>
          <w:color w:val="auto"/>
          <w:spacing w:val="0"/>
          <w:kern w:val="0"/>
          <w:sz w:val="32"/>
          <w:szCs w:val="32"/>
          <w:shd w:val="clear" w:fill="FFFFFF"/>
          <w:lang w:val="en-US" w:eastAsia="zh-CN" w:bidi="ar"/>
        </w:rPr>
        <w:t>2024年机关运行经费预算安排48.26元，比2023年预算减少10.83万元，减少18.33%，主要原因是经费压缩，牢固树立“过紧日子”的思想。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2024年政府采购项目包括保险费68.5万元、泵站设备维修费300万元、道路维护费450万元、公园广场雕塑防腐木铁艺维修养护100万元、清淤费400万元、市民投诉费200万元、污水处理费500万元。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i w:val="0"/>
          <w:iCs w:val="0"/>
          <w:caps w:val="0"/>
          <w:color w:val="333333"/>
          <w:spacing w:val="0"/>
          <w:kern w:val="0"/>
          <w:sz w:val="32"/>
          <w:szCs w:val="32"/>
          <w:shd w:val="clear" w:fill="FFFFFF"/>
          <w:lang w:val="en-US" w:eastAsia="zh-CN" w:bidi="ar"/>
        </w:rPr>
        <w:t>截至2023年12月31日，盘锦市兴隆台区城市建设和管理服务中心资产总额40251.54万</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元，其中，流动资产601.14万元，非流动资产39650.4万元。固定资产原值3845.62万元。固定资产中共有车辆306辆（应急保障用车15辆、执法执勤用车1辆、特种专业技术用车70辆、其他用车220辆），价值3093.97万元。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六、项目预算绩效目标情况说明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根据预算绩效管理要求，盘锦市兴隆台城市建设和管理服务中心2024</w:t>
      </w:r>
      <w:bookmarkStart w:id="0" w:name="_GoBack"/>
      <w:bookmarkEnd w:id="0"/>
      <w:r>
        <w:rPr>
          <w:rFonts w:hint="eastAsia" w:ascii="仿宋" w:hAnsi="仿宋" w:eastAsia="仿宋" w:cs="仿宋"/>
          <w:i w:val="0"/>
          <w:iCs w:val="0"/>
          <w:caps w:val="0"/>
          <w:color w:val="333333"/>
          <w:spacing w:val="0"/>
          <w:kern w:val="0"/>
          <w:sz w:val="32"/>
          <w:szCs w:val="32"/>
          <w:shd w:val="clear" w:fill="FFFFFF"/>
          <w:lang w:val="en-US" w:eastAsia="zh-CN" w:bidi="ar"/>
        </w:rPr>
        <w:t>年应编制绩效目标的项目共0个，实际编制绩效目标的项目共0个，涉及资金0万元，编制绩效目标的项目覆盖率（实际编制绩效目标的项目/应编制绩效目标的项目）为100%。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1.财政拨款收入：指市级财政当年拨付的资金。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2.基本支出：指保障机构正常运转、完成日常工作任务而发生的人员支出和公用支出。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3.项目支出：指在基本支出之外为完成特定行政任务和事业发展目标所发生的支出。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7.其他收入：指除上述“财政拨款收入”、“行政事业性收费收入”、“政府性基金收入”以外的收入。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9.一般公共服务（类）财政事务（款）行政运行（项）：反映行政单位（包括实行公务员管理的事业单位）的基本支出。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10.一般公共服务（类）财政事务（款）一般行政管理事务（项）：反映行政单位（包括实行公务员管理的事业单位）未单独设置项级科目的其他项目支出。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11.一般公共服务（类）财政事务（款）预算改革业务（项）：反映财政部门用于预算改革方面的支出。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12.一般公共服务（类）财政事务（款）财政国库业务（项）：反映财政部门用于财政国库集中收付业务方面的支出。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13.一般公共服务（类）财政事务（款）事业运行（项）：反映事业单位的基本支出，不包括行政单位（包括实行公务员管理的事业单位）后勤服务中心、医务室等附属事业单位。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14.一般公共服务（类）财政事务（款）其他财政事务支出（项）：反映除上述项目以外其他财政事务方面的支出。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15.社会保障和就业（类）行政事业单位离退休（款）归口管理的行政单位离退休（项）：反映实行归口管理的行政单位（包括实行公务员管理的事业单位）开支的离退休经费。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16.社会保障和就业（类）行政事业单位离退休（款）事业单位离退休（项）：反映实行归口管理的事业单位开支的离退休经费。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19.住房保障（类）住房改革（款）住房公积金（项）：反映行政事业单位按人力资源和社会保障部、财政部规定的基本工资和津贴补贴以及规定比例为职工缴纳的住房公积金。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ZTlmYTVmNDA2ZDM3ZGI5NWMyNTI3YjVjY2E4MjYifQ=="/>
  </w:docVars>
  <w:rsids>
    <w:rsidRoot w:val="00000000"/>
    <w:rsid w:val="028D0613"/>
    <w:rsid w:val="03630793"/>
    <w:rsid w:val="04B6174F"/>
    <w:rsid w:val="04C64E6C"/>
    <w:rsid w:val="067A7CBC"/>
    <w:rsid w:val="06B07634"/>
    <w:rsid w:val="08C05A81"/>
    <w:rsid w:val="092F02CB"/>
    <w:rsid w:val="09E07D4B"/>
    <w:rsid w:val="0A1421D6"/>
    <w:rsid w:val="0AFD5EAB"/>
    <w:rsid w:val="0B986C5B"/>
    <w:rsid w:val="0C686809"/>
    <w:rsid w:val="0E434661"/>
    <w:rsid w:val="13B660AC"/>
    <w:rsid w:val="15684125"/>
    <w:rsid w:val="16D2144F"/>
    <w:rsid w:val="1774138F"/>
    <w:rsid w:val="1A8B2040"/>
    <w:rsid w:val="1AC71042"/>
    <w:rsid w:val="1C205F15"/>
    <w:rsid w:val="1D4330A6"/>
    <w:rsid w:val="1F3C2AF0"/>
    <w:rsid w:val="20C656C0"/>
    <w:rsid w:val="225455D2"/>
    <w:rsid w:val="27D737DB"/>
    <w:rsid w:val="28C036C6"/>
    <w:rsid w:val="2A4628E6"/>
    <w:rsid w:val="2BC2163A"/>
    <w:rsid w:val="2E110657"/>
    <w:rsid w:val="2ED43C69"/>
    <w:rsid w:val="31A8317B"/>
    <w:rsid w:val="322A23D3"/>
    <w:rsid w:val="391A2D19"/>
    <w:rsid w:val="3B0F6C4B"/>
    <w:rsid w:val="3C2711C8"/>
    <w:rsid w:val="3DAC3EF8"/>
    <w:rsid w:val="402D5ADF"/>
    <w:rsid w:val="48D66C28"/>
    <w:rsid w:val="48FA32DD"/>
    <w:rsid w:val="4EC723CD"/>
    <w:rsid w:val="518A568C"/>
    <w:rsid w:val="51AF0E22"/>
    <w:rsid w:val="565548B5"/>
    <w:rsid w:val="56D62543"/>
    <w:rsid w:val="5B6F4A8B"/>
    <w:rsid w:val="5C4D5AB6"/>
    <w:rsid w:val="5D2B6790"/>
    <w:rsid w:val="5F9C5723"/>
    <w:rsid w:val="62F70847"/>
    <w:rsid w:val="64F940DE"/>
    <w:rsid w:val="65B80DDC"/>
    <w:rsid w:val="67386679"/>
    <w:rsid w:val="682B5466"/>
    <w:rsid w:val="6A266C5C"/>
    <w:rsid w:val="6A3E7FCC"/>
    <w:rsid w:val="6B2A6921"/>
    <w:rsid w:val="6E6A4DC6"/>
    <w:rsid w:val="6EFB6DB3"/>
    <w:rsid w:val="735008A6"/>
    <w:rsid w:val="73506AF8"/>
    <w:rsid w:val="77212C85"/>
    <w:rsid w:val="780F7923"/>
    <w:rsid w:val="7A991F3A"/>
    <w:rsid w:val="7AF91823"/>
    <w:rsid w:val="7B9353AB"/>
    <w:rsid w:val="7C4C2475"/>
    <w:rsid w:val="7D442589"/>
    <w:rsid w:val="7DA0242A"/>
    <w:rsid w:val="7E374B3D"/>
    <w:rsid w:val="7FFD5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3704</Words>
  <Characters>3966</Characters>
  <Lines>0</Lines>
  <Paragraphs>0</Paragraphs>
  <TotalTime>10</TotalTime>
  <ScaleCrop>false</ScaleCrop>
  <LinksUpToDate>false</LinksUpToDate>
  <CharactersWithSpaces>4033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CZ-Admin</cp:lastModifiedBy>
  <dcterms:modified xsi:type="dcterms:W3CDTF">2024-04-01T03:07:40Z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6F224DA31D6E4D00AF107E21360D2BFA_13</vt:lpwstr>
  </property>
</Properties>
</file>