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cs="黑体"/>
          <w:b/>
          <w:bCs/>
          <w:spacing w:val="20"/>
          <w:w w:val="105"/>
          <w:sz w:val="32"/>
          <w:szCs w:val="32"/>
        </w:rPr>
      </w:pPr>
      <w:bookmarkStart w:id="0" w:name="_GoBack"/>
      <w:bookmarkEnd w:id="0"/>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车用柴油</w:t>
      </w: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车用柴油</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12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车辆及相关产品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车用柴油</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车用柴油</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 19147-2016</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lang w:eastAsia="zh-CN"/>
        </w:rPr>
        <w:t>车用柴油</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4L</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2L</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2L</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车用柴油</w:t>
      </w:r>
    </w:p>
    <w:tbl>
      <w:tblPr>
        <w:tblStyle w:val="8"/>
        <w:tblW w:w="86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2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94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十六烷值</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凝点</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510-2018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冷滤点</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NB/SH/T 0248-2019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闪点（闭口）</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261-2021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总污染物含量</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33400-2016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十六烷指数</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SH/T 0694-2000</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11139-1989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水含量</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19147-2016</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19147-2016/XG1-2018</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260-2016</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SH/T 0246-1992</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8GB/T 11133-2015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润滑性（校正磨痕直径）60℃</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NB/SH/T 0765-2021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多环芳烃含量</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NB/SH/T 0806-2022</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NB/SH/T 0606-2019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10</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运动黏度</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265-1988</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30515-2014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馏程</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6536-2010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密度</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1884-2000</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1885-1998</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SH/T 0604-2000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硫含量</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19147-2016</w:t>
            </w:r>
          </w:p>
        </w:tc>
        <w:tc>
          <w:tcPr>
            <w:tcW w:w="294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SH/T 0689-2000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6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FAA5A14"/>
    <w:rsid w:val="25725A7D"/>
    <w:rsid w:val="31763BCA"/>
    <w:rsid w:val="323F5720"/>
    <w:rsid w:val="34FF53FE"/>
    <w:rsid w:val="423D1FE7"/>
    <w:rsid w:val="46610A04"/>
    <w:rsid w:val="466E7D19"/>
    <w:rsid w:val="4757545E"/>
    <w:rsid w:val="501F6EAC"/>
    <w:rsid w:val="568E7490"/>
    <w:rsid w:val="60BD0047"/>
    <w:rsid w:val="64392943"/>
    <w:rsid w:val="715D3C37"/>
    <w:rsid w:val="745B1E70"/>
    <w:rsid w:val="776D6448"/>
    <w:rsid w:val="7BF2196F"/>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2024-03-19T13:28:30Z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9D6B2A7DD474425BB2680FF52F9B1FEF_13</vt:lpwstr>
  </property>
</Properties>
</file>