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中小学生校服</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中小学生校服</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日用及纺织品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纺织品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校服</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中小学生校服、中小学生交通安全反光校服</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GB/T 31888-2015</w:t>
      </w:r>
      <w:r>
        <w:rPr>
          <w:rFonts w:hint="eastAsia" w:ascii="仿宋_GB2312" w:hAnsi="宋体" w:eastAsia="仿宋_GB2312"/>
          <w:sz w:val="28"/>
          <w:szCs w:val="28"/>
          <w:lang w:val="en-US" w:eastAsia="zh-CN"/>
        </w:rPr>
        <w:t xml:space="preserve"> 中小学生校服</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GB/T 28468-2012</w:t>
      </w:r>
      <w:r>
        <w:rPr>
          <w:rFonts w:hint="eastAsia" w:ascii="仿宋_GB2312" w:hAnsi="宋体" w:eastAsia="仿宋_GB2312"/>
          <w:sz w:val="28"/>
          <w:szCs w:val="28"/>
          <w:highlight w:val="none"/>
          <w:lang w:val="en-US" w:eastAsia="zh-CN"/>
        </w:rPr>
        <w:t xml:space="preserve"> 中小学生交通安全反光校服</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GB 18401-2010</w:t>
      </w:r>
      <w:r>
        <w:rPr>
          <w:rFonts w:hint="eastAsia" w:ascii="仿宋_GB2312" w:hAnsi="宋体" w:eastAsia="仿宋_GB2312"/>
          <w:sz w:val="28"/>
          <w:szCs w:val="28"/>
          <w:highlight w:val="none"/>
          <w:lang w:val="en-US" w:eastAsia="zh-CN"/>
        </w:rPr>
        <w:t xml:space="preserve"> 国家纺织产品基本安全技术规范</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rPr>
        <w:t>GB 31701-2015</w:t>
      </w:r>
      <w:r>
        <w:rPr>
          <w:rFonts w:hint="eastAsia" w:ascii="仿宋_GB2312" w:hAnsi="宋体" w:eastAsia="仿宋_GB2312"/>
          <w:sz w:val="28"/>
          <w:szCs w:val="28"/>
          <w:lang w:val="en-US" w:eastAsia="zh-CN"/>
        </w:rPr>
        <w:t xml:space="preserve"> 婴幼儿及儿童纺织产品安全技术规范</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keepNext w:val="0"/>
        <w:keepLines w:val="0"/>
        <w:widowControl/>
        <w:suppressLineNumbers w:val="0"/>
        <w:jc w:val="left"/>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w:t>
      </w:r>
      <w:r>
        <w:rPr>
          <w:rFonts w:hint="eastAsia" w:ascii="仿宋_GB2312" w:hAnsi="宋体" w:eastAsia="仿宋_GB2312"/>
          <w:sz w:val="28"/>
          <w:szCs w:val="28"/>
        </w:rPr>
        <w:t>一规格型号，</w:t>
      </w:r>
      <w:r>
        <w:rPr>
          <w:rFonts w:hint="eastAsia" w:ascii="仿宋" w:hAnsi="仿宋" w:eastAsia="仿宋" w:cs="仿宋"/>
          <w:color w:val="000000"/>
          <w:kern w:val="0"/>
          <w:sz w:val="28"/>
          <w:szCs w:val="28"/>
          <w:lang w:val="en-US" w:eastAsia="zh-CN" w:bidi="ar"/>
        </w:rPr>
        <w:t>相同款式(货号/款号)、相同品种(同花同色)、相同种类(同一年龄段)，的同一批次</w:t>
      </w:r>
      <w:r>
        <w:rPr>
          <w:rFonts w:hint="eastAsia" w:ascii="仿宋_GB2312" w:hAnsi="宋体" w:eastAsia="仿宋_GB2312"/>
          <w:sz w:val="28"/>
          <w:szCs w:val="28"/>
        </w:rPr>
        <w:t>并有产品质量检</w:t>
      </w:r>
      <w:r>
        <w:rPr>
          <w:rFonts w:hint="eastAsia" w:ascii="仿宋_GB2312" w:hAnsi="宋体" w:eastAsia="仿宋_GB2312"/>
          <w:sz w:val="28"/>
          <w:szCs w:val="28"/>
        </w:rPr>
        <w:t>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jc w:val="center"/>
        <w:rPr>
          <w:rFonts w:hint="eastAsia" w:ascii="仿宋_GB2312" w:hAnsi="宋体" w:eastAsia="仿宋_GB2312" w:cs="Times New Roman"/>
          <w:sz w:val="28"/>
          <w:szCs w:val="28"/>
        </w:rPr>
      </w:pPr>
      <w:r>
        <w:rPr>
          <w:rFonts w:hint="eastAsia" w:ascii="仿宋_GB2312" w:hAnsi="宋体" w:eastAsia="仿宋_GB2312" w:cs="Times New Roman"/>
          <w:sz w:val="28"/>
          <w:szCs w:val="28"/>
        </w:rPr>
        <w:t>表2 抽样数量</w:t>
      </w:r>
    </w:p>
    <w:tbl>
      <w:tblPr>
        <w:tblStyle w:val="7"/>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3087"/>
        <w:gridCol w:w="4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产品名称</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中小学生校服</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2套（检1套（2件），备1套（2件））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中小学生交通安全反光校服</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8套（检4套（4件），备4套（4件））</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lang w:eastAsia="zh-CN"/>
          <w14:textFill>
            <w14:solidFill>
              <w14:schemeClr w14:val="tx1"/>
            </w14:solidFill>
          </w14:textFill>
        </w:rPr>
        <w:t>中小学生校服</w:t>
      </w:r>
    </w:p>
    <w:tbl>
      <w:tblPr>
        <w:tblStyle w:val="8"/>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656"/>
        <w:gridCol w:w="2089"/>
        <w:gridCol w:w="2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08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94"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纤维含量</w:t>
            </w:r>
          </w:p>
        </w:tc>
        <w:tc>
          <w:tcPr>
            <w:tcW w:w="2089"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31888-2015</w:t>
            </w: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2910.3-2009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2910.4-2009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2910.4-2022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2910.5-2009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2910.6-2009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2910.7-2009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2910.8-2009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2910.9-2009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2910.10-2009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2910.11-2009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2910.12-2009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2910.13-2009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2910.14-2009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2910.15-2009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2910.16-2009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2910.17-2009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2910.18-2009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2910.19-2009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2910.20-2009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2910.21-2009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2910.22-2009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2910.23-2009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2910.24-2009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2910.25-2017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2910.26-2017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FZ/T 01057.2-2007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FZ/T 01057.3-2007 </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FZ/T 01057.4-2007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甲醛含量</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pH值</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异味</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可分解致癌芳香胺染料</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17592-2011</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燃烧性能</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14644-2014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附件锐利性</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绳带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残留金属针</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24121-2009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耐水色牢度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耐汗渍色牢度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耐摩擦色牢度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耐皂洗色牢度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耐光汗复合色牢度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15</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耐光色牢度</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8427-2008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顶破强力（针织类）</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19976-2005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17</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断裂强力（机织类）</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18</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胀破强力（毛针织类）</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7742.1-2005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19</w:t>
            </w:r>
          </w:p>
        </w:tc>
        <w:tc>
          <w:tcPr>
            <w:tcW w:w="26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208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9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31888-2015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98"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color w:val="000000" w:themeColor="text1"/>
          <w:szCs w:val="21"/>
          <w:lang w:eastAsia="zh-CN"/>
          <w14:textFill>
            <w14:solidFill>
              <w14:schemeClr w14:val="tx1"/>
            </w14:solidFill>
          </w14:textFill>
        </w:rPr>
        <w:t>中小学生交通安全反光校服</w:t>
      </w:r>
    </w:p>
    <w:tbl>
      <w:tblPr>
        <w:tblStyle w:val="8"/>
        <w:tblW w:w="8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645"/>
        <w:gridCol w:w="2100"/>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10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顶破强力</w:t>
            </w:r>
          </w:p>
        </w:tc>
        <w:tc>
          <w:tcPr>
            <w:tcW w:w="2100"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28468-2012</w:t>
            </w: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19976-2005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接缝强力</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FZ/T 01031-2016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耐皂洗色牢度</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耐汗渍色牢度</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耐水色牢度</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耐摩擦色牢度</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耐光色牢度</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耐光、汗复合色牢度（碱性）</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甲醛含量</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pH值</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异味</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可分解芳香胺染料</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17592-2011</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纤维含量</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2910.3-2009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2910.4-2009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2910.4-2022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w:t>
            </w:r>
            <w:bookmarkStart w:id="0" w:name="_GoBack"/>
            <w:bookmarkEnd w:id="0"/>
            <w:r>
              <w:rPr>
                <w:rFonts w:hint="eastAsia" w:ascii="仿宋" w:hAnsi="仿宋" w:eastAsia="仿宋" w:cs="仿宋"/>
                <w:bCs/>
                <w:iCs/>
                <w:kern w:val="0"/>
                <w:szCs w:val="21"/>
                <w:lang w:val="en-US" w:eastAsia="zh-CN"/>
              </w:rPr>
              <w:t xml:space="preserve">5-2009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2910.6-2009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2910.7-2009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2910.8-2009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2910.9-2009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2910.10-2009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2910.11-2009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2910.12-2009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2910.13-2009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2910.14-2009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2910.15-2009</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2910.16-2009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2910.17-2009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2910.18-2009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2910.19-2009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2910.20-2009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2910.21-2009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2910.22-2009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2910.23-2009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2910.24-2009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2910.25-2017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GB/T 2910.26-2017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FZ/T 01057.2-2007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FZ/T 01057.3-2007 </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FZ/T 01057.4-2007</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FZ/T 01095-2002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264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反光布设计要求</w:t>
            </w:r>
          </w:p>
        </w:tc>
        <w:tc>
          <w:tcPr>
            <w:tcW w:w="21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28468-2012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8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6615B03"/>
    <w:rsid w:val="08705141"/>
    <w:rsid w:val="0A401166"/>
    <w:rsid w:val="0B123C38"/>
    <w:rsid w:val="0E9D78D8"/>
    <w:rsid w:val="0FAA5A14"/>
    <w:rsid w:val="1E4E1FC7"/>
    <w:rsid w:val="24AA2336"/>
    <w:rsid w:val="25725A7D"/>
    <w:rsid w:val="26E61C61"/>
    <w:rsid w:val="29B155F7"/>
    <w:rsid w:val="323F5720"/>
    <w:rsid w:val="34FF53FE"/>
    <w:rsid w:val="360B31D0"/>
    <w:rsid w:val="423D1FE7"/>
    <w:rsid w:val="46610A04"/>
    <w:rsid w:val="466E7D19"/>
    <w:rsid w:val="4757545E"/>
    <w:rsid w:val="48A37CB9"/>
    <w:rsid w:val="568E7490"/>
    <w:rsid w:val="575612A4"/>
    <w:rsid w:val="59565CDD"/>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2024-03-19T14:12:05Z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16590DE8C3474B1F8F6F335E87D99A6B_13</vt:lpwstr>
  </property>
</Properties>
</file>