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家用燃气灶</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家用燃气灶</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07</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轻工产品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燃气用具</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家用燃气灶</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家用燃气灶</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16410-2020</w:t>
      </w:r>
      <w:r>
        <w:rPr>
          <w:rFonts w:hint="eastAsia" w:ascii="仿宋_GB2312" w:hAnsi="宋体" w:eastAsia="仿宋_GB2312"/>
          <w:sz w:val="28"/>
          <w:szCs w:val="28"/>
          <w:lang w:val="en-US" w:eastAsia="zh-CN"/>
        </w:rPr>
        <w:t xml:space="preserve"> 家用燃气灶具</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GB 30720-2014</w:t>
      </w:r>
      <w:r>
        <w:rPr>
          <w:rFonts w:hint="eastAsia" w:ascii="仿宋_GB2312" w:hAnsi="宋体" w:eastAsia="仿宋_GB2312"/>
          <w:sz w:val="28"/>
          <w:szCs w:val="28"/>
          <w:highlight w:val="none"/>
          <w:lang w:val="en-US" w:eastAsia="zh-CN"/>
        </w:rPr>
        <w:t xml:space="preserve"> 家用燃气灶具能效限定值及能效等级</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2台</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1台</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1台</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家用燃气灶</w:t>
      </w:r>
    </w:p>
    <w:tbl>
      <w:tblPr>
        <w:tblStyle w:val="7"/>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1589"/>
        <w:gridCol w:w="3855"/>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79" w:type="dxa"/>
            <w:noWrap w:val="0"/>
            <w:vAlign w:val="top"/>
          </w:tcPr>
          <w:p>
            <w:pPr>
              <w:snapToGrid w:val="0"/>
              <w:spacing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5444" w:type="dxa"/>
            <w:gridSpan w:val="2"/>
            <w:noWrap w:val="0"/>
            <w:vAlign w:val="top"/>
          </w:tcPr>
          <w:p>
            <w:pPr>
              <w:snapToGrid w:val="0"/>
              <w:spacing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检验项目</w:t>
            </w:r>
          </w:p>
        </w:tc>
        <w:tc>
          <w:tcPr>
            <w:tcW w:w="2751" w:type="dxa"/>
            <w:noWrap w:val="0"/>
            <w:vAlign w:val="top"/>
          </w:tcPr>
          <w:p>
            <w:pPr>
              <w:snapToGrid w:val="0"/>
              <w:spacing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5444" w:type="dxa"/>
            <w:gridSpan w:val="2"/>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气密性</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5444" w:type="dxa"/>
            <w:gridSpan w:val="2"/>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热负荷</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3</w:t>
            </w:r>
          </w:p>
        </w:tc>
        <w:tc>
          <w:tcPr>
            <w:tcW w:w="1589" w:type="dxa"/>
            <w:vMerge w:val="restar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燃烧工况</w:t>
            </w:r>
          </w:p>
        </w:tc>
        <w:tc>
          <w:tcPr>
            <w:tcW w:w="3855"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离焰</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4</w:t>
            </w:r>
          </w:p>
        </w:tc>
        <w:tc>
          <w:tcPr>
            <w:tcW w:w="1589" w:type="dxa"/>
            <w:vMerge w:val="continue"/>
            <w:noWrap w:val="0"/>
            <w:vAlign w:val="center"/>
          </w:tcPr>
          <w:p>
            <w:pPr>
              <w:jc w:val="center"/>
              <w:rPr>
                <w:rFonts w:hint="eastAsia" w:ascii="仿宋" w:hAnsi="仿宋" w:eastAsia="仿宋" w:cs="仿宋"/>
                <w:sz w:val="24"/>
                <w:szCs w:val="24"/>
              </w:rPr>
            </w:pPr>
          </w:p>
        </w:tc>
        <w:tc>
          <w:tcPr>
            <w:tcW w:w="3855"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熄火</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5</w:t>
            </w:r>
          </w:p>
        </w:tc>
        <w:tc>
          <w:tcPr>
            <w:tcW w:w="1589" w:type="dxa"/>
            <w:vMerge w:val="continue"/>
            <w:noWrap w:val="0"/>
            <w:vAlign w:val="center"/>
          </w:tcPr>
          <w:p>
            <w:pPr>
              <w:jc w:val="center"/>
              <w:rPr>
                <w:rFonts w:hint="eastAsia" w:ascii="仿宋" w:hAnsi="仿宋" w:eastAsia="仿宋" w:cs="仿宋"/>
                <w:sz w:val="24"/>
                <w:szCs w:val="24"/>
              </w:rPr>
            </w:pPr>
          </w:p>
        </w:tc>
        <w:tc>
          <w:tcPr>
            <w:tcW w:w="3855"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回火</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6</w:t>
            </w:r>
          </w:p>
        </w:tc>
        <w:tc>
          <w:tcPr>
            <w:tcW w:w="1589" w:type="dxa"/>
            <w:vMerge w:val="continue"/>
            <w:noWrap w:val="0"/>
            <w:vAlign w:val="center"/>
          </w:tcPr>
          <w:p>
            <w:pPr>
              <w:jc w:val="center"/>
              <w:rPr>
                <w:rFonts w:hint="eastAsia" w:ascii="仿宋" w:hAnsi="仿宋" w:eastAsia="仿宋" w:cs="仿宋"/>
                <w:sz w:val="24"/>
                <w:szCs w:val="24"/>
              </w:rPr>
            </w:pPr>
          </w:p>
        </w:tc>
        <w:tc>
          <w:tcPr>
            <w:tcW w:w="3855"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燃烧噪声</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7</w:t>
            </w:r>
          </w:p>
        </w:tc>
        <w:tc>
          <w:tcPr>
            <w:tcW w:w="1589" w:type="dxa"/>
            <w:vMerge w:val="continue"/>
            <w:noWrap w:val="0"/>
            <w:vAlign w:val="center"/>
          </w:tcPr>
          <w:p>
            <w:pPr>
              <w:jc w:val="center"/>
              <w:rPr>
                <w:rFonts w:hint="eastAsia" w:ascii="仿宋" w:hAnsi="仿宋" w:eastAsia="仿宋" w:cs="仿宋"/>
                <w:sz w:val="24"/>
                <w:szCs w:val="24"/>
              </w:rPr>
            </w:pPr>
          </w:p>
        </w:tc>
        <w:tc>
          <w:tcPr>
            <w:tcW w:w="3855"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熄火噪声</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8</w:t>
            </w:r>
          </w:p>
        </w:tc>
        <w:tc>
          <w:tcPr>
            <w:tcW w:w="1589" w:type="dxa"/>
            <w:vMerge w:val="continue"/>
            <w:noWrap w:val="0"/>
            <w:vAlign w:val="center"/>
          </w:tcPr>
          <w:p>
            <w:pPr>
              <w:jc w:val="center"/>
              <w:rPr>
                <w:rFonts w:hint="eastAsia" w:ascii="仿宋" w:hAnsi="仿宋" w:eastAsia="仿宋" w:cs="仿宋"/>
                <w:sz w:val="24"/>
                <w:szCs w:val="24"/>
              </w:rPr>
            </w:pPr>
          </w:p>
        </w:tc>
        <w:tc>
          <w:tcPr>
            <w:tcW w:w="3855"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干烟气中CO浓度（室内型）</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9</w:t>
            </w:r>
          </w:p>
        </w:tc>
        <w:tc>
          <w:tcPr>
            <w:tcW w:w="5444" w:type="dxa"/>
            <w:gridSpan w:val="2"/>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温升—操作时手必须接触的部位</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10</w:t>
            </w:r>
          </w:p>
        </w:tc>
        <w:tc>
          <w:tcPr>
            <w:tcW w:w="5444" w:type="dxa"/>
            <w:gridSpan w:val="2"/>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熄火保护装置—闭阀时间</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11</w:t>
            </w:r>
          </w:p>
        </w:tc>
        <w:tc>
          <w:tcPr>
            <w:tcW w:w="1589" w:type="dxa"/>
            <w:vMerge w:val="restar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结构的一般要求</w:t>
            </w:r>
          </w:p>
        </w:tc>
        <w:tc>
          <w:tcPr>
            <w:tcW w:w="3855"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燃气导管</w:t>
            </w:r>
          </w:p>
        </w:tc>
        <w:tc>
          <w:tcPr>
            <w:tcW w:w="2751" w:type="dxa"/>
            <w:noWrap w:val="0"/>
            <w:vAlign w:val="center"/>
          </w:tcPr>
          <w:p>
            <w:pPr>
              <w:snapToGrid w:val="0"/>
              <w:jc w:val="center"/>
              <w:rPr>
                <w:rFonts w:hint="eastAsia" w:ascii="仿宋" w:hAnsi="仿宋" w:eastAsia="仿宋" w:cs="仿宋"/>
                <w:sz w:val="24"/>
                <w:szCs w:val="24"/>
                <w:highlight w:val="yellow"/>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12</w:t>
            </w:r>
          </w:p>
        </w:tc>
        <w:tc>
          <w:tcPr>
            <w:tcW w:w="1589" w:type="dxa"/>
            <w:vMerge w:val="continue"/>
            <w:noWrap w:val="0"/>
            <w:vAlign w:val="center"/>
          </w:tcPr>
          <w:p>
            <w:pPr>
              <w:jc w:val="center"/>
              <w:rPr>
                <w:rFonts w:hint="eastAsia" w:ascii="仿宋" w:hAnsi="仿宋" w:eastAsia="仿宋" w:cs="仿宋"/>
                <w:sz w:val="24"/>
                <w:szCs w:val="24"/>
              </w:rPr>
            </w:pPr>
          </w:p>
        </w:tc>
        <w:tc>
          <w:tcPr>
            <w:tcW w:w="3855"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燃烧器的熄火保护装置</w:t>
            </w:r>
          </w:p>
        </w:tc>
        <w:tc>
          <w:tcPr>
            <w:tcW w:w="2751" w:type="dxa"/>
            <w:noWrap w:val="0"/>
            <w:vAlign w:val="center"/>
          </w:tcPr>
          <w:p>
            <w:pPr>
              <w:snapToGrid w:val="0"/>
              <w:jc w:val="center"/>
              <w:rPr>
                <w:rFonts w:hint="eastAsia" w:ascii="仿宋" w:hAnsi="仿宋" w:eastAsia="仿宋" w:cs="仿宋"/>
                <w:sz w:val="24"/>
                <w:szCs w:val="24"/>
                <w:highlight w:val="yellow"/>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13</w:t>
            </w:r>
          </w:p>
        </w:tc>
        <w:tc>
          <w:tcPr>
            <w:tcW w:w="5444" w:type="dxa"/>
            <w:gridSpan w:val="2"/>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热效率</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30720—2014</w:t>
            </w:r>
          </w:p>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14</w:t>
            </w:r>
          </w:p>
        </w:tc>
        <w:tc>
          <w:tcPr>
            <w:tcW w:w="5444" w:type="dxa"/>
            <w:gridSpan w:val="2"/>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耐热冲击</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15</w:t>
            </w:r>
          </w:p>
        </w:tc>
        <w:tc>
          <w:tcPr>
            <w:tcW w:w="5444" w:type="dxa"/>
            <w:gridSpan w:val="2"/>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耐重力冲击</w:t>
            </w:r>
          </w:p>
        </w:tc>
        <w:tc>
          <w:tcPr>
            <w:tcW w:w="2751" w:type="dxa"/>
            <w:noWrap w:val="0"/>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174" w:type="dxa"/>
            <w:gridSpan w:val="4"/>
            <w:noWrap w:val="0"/>
            <w:vAlign w:val="center"/>
          </w:tcPr>
          <w:p>
            <w:pPr>
              <w:widowControl/>
              <w:jc w:val="left"/>
              <w:rPr>
                <w:rFonts w:hint="eastAsia" w:ascii="仿宋" w:hAnsi="仿宋" w:eastAsia="仿宋" w:cs="仿宋"/>
                <w:sz w:val="24"/>
                <w:szCs w:val="24"/>
              </w:rPr>
            </w:pPr>
            <w:r>
              <w:rPr>
                <w:rFonts w:hint="eastAsia" w:ascii="仿宋" w:hAnsi="仿宋" w:eastAsia="仿宋" w:cs="仿宋"/>
                <w:sz w:val="24"/>
                <w:szCs w:val="24"/>
              </w:rPr>
              <w:t>备注：</w:t>
            </w:r>
            <w:r>
              <w:rPr>
                <w:rFonts w:hint="eastAsia" w:ascii="仿宋" w:hAnsi="仿宋" w:eastAsia="仿宋" w:cs="仿宋"/>
                <w:bCs/>
                <w:sz w:val="24"/>
                <w:szCs w:val="24"/>
                <w:lang w:val="en-US" w:eastAsia="zh-CN"/>
              </w:rPr>
              <w:t>根据实际样品，</w:t>
            </w:r>
            <w:r>
              <w:rPr>
                <w:rFonts w:hint="eastAsia" w:ascii="仿宋" w:hAnsi="仿宋" w:eastAsia="仿宋" w:cs="仿宋"/>
                <w:bCs/>
                <w:sz w:val="24"/>
                <w:szCs w:val="24"/>
              </w:rPr>
              <w:t>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bookmarkStart w:id="0" w:name="_GoBack"/>
      <w:bookmarkEnd w:id="0"/>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6615B03"/>
    <w:rsid w:val="08705141"/>
    <w:rsid w:val="0A401166"/>
    <w:rsid w:val="0B123C38"/>
    <w:rsid w:val="0E9D78D8"/>
    <w:rsid w:val="0FAA5A14"/>
    <w:rsid w:val="1E4E1FC7"/>
    <w:rsid w:val="24AA2336"/>
    <w:rsid w:val="25725A7D"/>
    <w:rsid w:val="29B155F7"/>
    <w:rsid w:val="323F5720"/>
    <w:rsid w:val="34FF53FE"/>
    <w:rsid w:val="423D1FE7"/>
    <w:rsid w:val="46610A04"/>
    <w:rsid w:val="466E7D19"/>
    <w:rsid w:val="4757545E"/>
    <w:rsid w:val="48A37CB9"/>
    <w:rsid w:val="568E7490"/>
    <w:rsid w:val="60BD0047"/>
    <w:rsid w:val="64392943"/>
    <w:rsid w:val="715D3C37"/>
    <w:rsid w:val="717C64BF"/>
    <w:rsid w:val="745B1E70"/>
    <w:rsid w:val="776D6448"/>
    <w:rsid w:val="7BF2196F"/>
    <w:rsid w:val="7D466F15"/>
    <w:rsid w:val="7F4F5242"/>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2024-03-19T13:47:54Z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A5E2100E4A054F269F7B94445FC4A05D_13</vt:lpwstr>
  </property>
</Properties>
</file>