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D70D2F">
      <w:pPr>
        <w:snapToGrid w:val="0"/>
        <w:jc w:val="center"/>
        <w:rPr>
          <w:rFonts w:hint="eastAsia" w:ascii="黑体" w:hAnsi="黑体" w:eastAsia="黑体" w:cs="黑体"/>
          <w:b/>
          <w:bCs/>
          <w:sz w:val="48"/>
          <w:szCs w:val="48"/>
        </w:rPr>
      </w:pPr>
      <w:r>
        <w:rPr>
          <w:rFonts w:hint="eastAsia" w:ascii="黑体" w:hAnsi="黑体" w:eastAsia="黑体" w:cs="黑体"/>
          <w:b/>
          <w:bCs/>
          <w:sz w:val="48"/>
          <w:szCs w:val="48"/>
          <w:lang w:val="en-US" w:eastAsia="zh-CN"/>
        </w:rPr>
        <w:t>2022</w:t>
      </w:r>
      <w:r>
        <w:rPr>
          <w:rFonts w:hint="eastAsia" w:ascii="黑体" w:hAnsi="黑体" w:eastAsia="黑体" w:cs="黑体"/>
          <w:b/>
          <w:bCs/>
          <w:sz w:val="48"/>
          <w:szCs w:val="48"/>
        </w:rPr>
        <w:t>年度</w:t>
      </w:r>
      <w:r>
        <w:rPr>
          <w:rFonts w:hint="eastAsia" w:ascii="黑体" w:hAnsi="黑体" w:eastAsia="黑体" w:cs="黑体"/>
          <w:b/>
          <w:bCs/>
          <w:sz w:val="48"/>
          <w:szCs w:val="48"/>
          <w:lang w:eastAsia="zh-CN"/>
        </w:rPr>
        <w:t>住建局</w:t>
      </w:r>
      <w:r>
        <w:rPr>
          <w:rFonts w:hint="eastAsia" w:ascii="黑体" w:hAnsi="黑体" w:eastAsia="黑体" w:cs="黑体"/>
          <w:b/>
          <w:bCs/>
          <w:sz w:val="48"/>
          <w:szCs w:val="48"/>
        </w:rPr>
        <w:t>部门决算报告</w:t>
      </w:r>
    </w:p>
    <w:p w14:paraId="16F81201">
      <w:pPr>
        <w:snapToGrid w:val="0"/>
        <w:spacing w:line="520" w:lineRule="exact"/>
        <w:ind w:firstLine="640" w:firstLineChars="200"/>
        <w:rPr>
          <w:rFonts w:hint="eastAsia" w:ascii="黑体" w:hAnsi="黑体" w:eastAsia="黑体"/>
          <w:sz w:val="32"/>
          <w:szCs w:val="32"/>
        </w:rPr>
      </w:pPr>
      <w:bookmarkStart w:id="0" w:name="YS060101"/>
    </w:p>
    <w:p w14:paraId="5D1A90BA">
      <w:pPr>
        <w:numPr>
          <w:ilvl w:val="0"/>
          <w:numId w:val="0"/>
        </w:numPr>
        <w:snapToGrid w:val="0"/>
        <w:spacing w:line="520" w:lineRule="exact"/>
        <w:jc w:val="left"/>
        <w:rPr>
          <w:rFonts w:hint="eastAsia"/>
        </w:rPr>
      </w:pPr>
      <w:r>
        <w:rPr>
          <w:rFonts w:hint="eastAsia" w:ascii="黑体" w:hAnsi="黑体" w:eastAsia="黑体"/>
          <w:sz w:val="36"/>
          <w:szCs w:val="36"/>
          <w:lang w:val="en-US" w:eastAsia="zh-CN"/>
        </w:rPr>
        <w:t>一、</w:t>
      </w:r>
      <w:r>
        <w:rPr>
          <w:rFonts w:hint="eastAsia" w:ascii="黑体" w:hAnsi="黑体" w:eastAsia="黑体"/>
          <w:sz w:val="36"/>
          <w:szCs w:val="36"/>
        </w:rPr>
        <w:t>单位情况</w:t>
      </w:r>
    </w:p>
    <w:bookmarkEnd w:id="0"/>
    <w:p w14:paraId="5AD94F37">
      <w:pPr>
        <w:snapToGrid w:val="0"/>
        <w:spacing w:line="520" w:lineRule="exact"/>
        <w:ind w:firstLine="321" w:firstLineChars="100"/>
        <w:rPr>
          <w:rFonts w:hint="eastAsia" w:ascii="仿宋" w:hAnsi="仿宋" w:eastAsia="仿宋" w:cs="仿宋"/>
          <w:b/>
          <w:bCs w:val="0"/>
          <w:sz w:val="32"/>
          <w:szCs w:val="32"/>
        </w:rPr>
      </w:pPr>
      <w:r>
        <w:rPr>
          <w:rFonts w:hint="eastAsia" w:ascii="仿宋" w:hAnsi="仿宋" w:eastAsia="仿宋" w:cs="仿宋"/>
          <w:b/>
          <w:bCs w:val="0"/>
          <w:sz w:val="32"/>
          <w:szCs w:val="32"/>
        </w:rPr>
        <w:t>（一）基本情况。</w:t>
      </w:r>
    </w:p>
    <w:p w14:paraId="6E80E9E5">
      <w:pPr>
        <w:snapToGrid w:val="0"/>
        <w:spacing w:line="52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1．主要职能。</w:t>
      </w:r>
      <w:r>
        <w:rPr>
          <w:rFonts w:hint="eastAsia" w:ascii="仿宋" w:hAnsi="仿宋" w:eastAsia="仿宋" w:cs="仿宋"/>
          <w:sz w:val="32"/>
          <w:szCs w:val="32"/>
        </w:rPr>
        <w:t>盘锦市兴隆台区</w:t>
      </w:r>
      <w:r>
        <w:rPr>
          <w:rStyle w:val="9"/>
          <w:rFonts w:hint="eastAsia" w:ascii="仿宋" w:hAnsi="仿宋" w:eastAsia="仿宋" w:cs="仿宋"/>
          <w:b w:val="0"/>
          <w:bCs w:val="0"/>
          <w:sz w:val="32"/>
          <w:szCs w:val="32"/>
        </w:rPr>
        <w:t>住房和城乡建设局</w:t>
      </w:r>
      <w:r>
        <w:rPr>
          <w:rFonts w:hint="eastAsia" w:ascii="仿宋" w:hAnsi="仿宋" w:eastAsia="仿宋" w:cs="仿宋"/>
          <w:sz w:val="32"/>
          <w:szCs w:val="32"/>
        </w:rPr>
        <w:t>贯彻执行国家、省、市有关住房保障及住房制度改革、房地产业、建筑业、物业管理、消防审核验收</w:t>
      </w:r>
      <w:r>
        <w:rPr>
          <w:rFonts w:hint="eastAsia" w:ascii="仿宋" w:hAnsi="仿宋" w:eastAsia="仿宋" w:cs="仿宋"/>
          <w:sz w:val="32"/>
          <w:szCs w:val="32"/>
          <w:lang w:eastAsia="zh-CN"/>
        </w:rPr>
        <w:t>，</w:t>
      </w:r>
      <w:r>
        <w:rPr>
          <w:rFonts w:hint="eastAsia" w:ascii="仿宋" w:hAnsi="仿宋" w:eastAsia="仿宋" w:cs="仿宋"/>
          <w:sz w:val="32"/>
          <w:szCs w:val="32"/>
        </w:rPr>
        <w:t>负责提出区住房和城乡建设重大问题的政策建议，拟订全区住房和城乡建设事业的中长期规划并组织实施</w:t>
      </w:r>
      <w:r>
        <w:rPr>
          <w:rFonts w:hint="eastAsia" w:ascii="仿宋" w:hAnsi="仿宋" w:eastAsia="仿宋" w:cs="仿宋"/>
          <w:sz w:val="32"/>
          <w:szCs w:val="32"/>
          <w:lang w:eastAsia="zh-CN"/>
        </w:rPr>
        <w:t>，</w:t>
      </w:r>
      <w:r>
        <w:rPr>
          <w:rFonts w:hint="eastAsia" w:ascii="仿宋" w:hAnsi="仿宋" w:eastAsia="仿宋" w:cs="仿宋"/>
          <w:sz w:val="32"/>
          <w:szCs w:val="32"/>
        </w:rPr>
        <w:t>负责指导推进全区住房和城乡建设行业供给侧结构性改革和“放管服”改革工作，调整经济结构、优化产业布局、优化营商环境、服务行业发展。</w:t>
      </w:r>
    </w:p>
    <w:p w14:paraId="0B4C1E7C">
      <w:pPr>
        <w:snapToGrid w:val="0"/>
        <w:spacing w:line="52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2．机构情况。</w:t>
      </w:r>
      <w:r>
        <w:rPr>
          <w:rFonts w:hint="eastAsia" w:ascii="仿宋" w:hAnsi="仿宋" w:eastAsia="仿宋" w:cs="仿宋"/>
          <w:sz w:val="32"/>
          <w:szCs w:val="32"/>
        </w:rPr>
        <w:t>盘锦市兴隆台区</w:t>
      </w:r>
      <w:r>
        <w:rPr>
          <w:rStyle w:val="9"/>
          <w:rFonts w:hint="eastAsia" w:ascii="仿宋" w:hAnsi="仿宋" w:eastAsia="仿宋" w:cs="仿宋"/>
          <w:b w:val="0"/>
          <w:sz w:val="32"/>
          <w:szCs w:val="32"/>
        </w:rPr>
        <w:t>住房和城乡建设局</w:t>
      </w:r>
      <w:r>
        <w:rPr>
          <w:rFonts w:hint="eastAsia" w:ascii="仿宋" w:hAnsi="仿宋" w:eastAsia="仿宋" w:cs="仿宋"/>
          <w:sz w:val="32"/>
          <w:szCs w:val="32"/>
        </w:rPr>
        <w:t>是区政府组成部门，为正科级，加挂盘锦市兴隆台区人民防空办公室牌子，撤销基建办和市场监察大队，两部门并入</w:t>
      </w:r>
      <w:r>
        <w:rPr>
          <w:rFonts w:hint="eastAsia" w:ascii="仿宋" w:hAnsi="仿宋" w:eastAsia="仿宋" w:cs="仿宋"/>
          <w:sz w:val="32"/>
          <w:szCs w:val="32"/>
          <w:lang w:val="en-US" w:eastAsia="zh-CN"/>
        </w:rPr>
        <w:t>区</w:t>
      </w:r>
      <w:r>
        <w:rPr>
          <w:rFonts w:hint="eastAsia" w:ascii="仿宋" w:hAnsi="仿宋" w:eastAsia="仿宋" w:cs="仿宋"/>
          <w:sz w:val="32"/>
          <w:szCs w:val="32"/>
        </w:rPr>
        <w:t>城市建设</w:t>
      </w:r>
      <w:r>
        <w:rPr>
          <w:rFonts w:hint="eastAsia" w:ascii="仿宋" w:hAnsi="仿宋" w:eastAsia="仿宋" w:cs="仿宋"/>
          <w:sz w:val="32"/>
          <w:szCs w:val="32"/>
          <w:lang w:val="en-US" w:eastAsia="zh-CN"/>
        </w:rPr>
        <w:t>和管理</w:t>
      </w:r>
      <w:r>
        <w:rPr>
          <w:rFonts w:hint="eastAsia" w:ascii="仿宋" w:hAnsi="仿宋" w:eastAsia="仿宋" w:cs="仿宋"/>
          <w:sz w:val="32"/>
          <w:szCs w:val="32"/>
        </w:rPr>
        <w:t>服务中心。</w:t>
      </w:r>
    </w:p>
    <w:p w14:paraId="04EC41F1">
      <w:pPr>
        <w:snapToGrid/>
        <w:spacing w:line="360" w:lineRule="auto"/>
        <w:ind w:right="420" w:rightChars="200" w:firstLine="643" w:firstLineChars="200"/>
        <w:rPr>
          <w:rFonts w:hint="eastAsia" w:ascii="仿宋" w:hAnsi="仿宋" w:eastAsia="仿宋" w:cs="仿宋"/>
          <w:color w:val="000000"/>
          <w:sz w:val="32"/>
          <w:szCs w:val="32"/>
          <w:lang w:eastAsia="zh-CN"/>
        </w:rPr>
      </w:pPr>
      <w:r>
        <w:rPr>
          <w:rFonts w:hint="eastAsia" w:ascii="仿宋" w:hAnsi="仿宋" w:eastAsia="仿宋" w:cs="仿宋"/>
          <w:b/>
          <w:bCs/>
          <w:sz w:val="32"/>
          <w:szCs w:val="32"/>
        </w:rPr>
        <w:t>3．人员情况。</w:t>
      </w:r>
      <w:r>
        <w:rPr>
          <w:rFonts w:hint="eastAsia" w:ascii="仿宋" w:hAnsi="仿宋" w:eastAsia="仿宋" w:cs="仿宋"/>
          <w:b/>
          <w:bCs/>
          <w:sz w:val="32"/>
          <w:szCs w:val="32"/>
          <w:lang w:val="en-US" w:eastAsia="zh-CN"/>
        </w:rPr>
        <w:t xml:space="preserve"> </w:t>
      </w:r>
      <w:r>
        <w:rPr>
          <w:rFonts w:hint="eastAsia" w:ascii="仿宋" w:hAnsi="仿宋" w:eastAsia="仿宋" w:cs="仿宋"/>
          <w:color w:val="000000"/>
          <w:sz w:val="32"/>
          <w:szCs w:val="32"/>
        </w:rPr>
        <w:t>盘锦市兴隆台区住房和城乡建设局机关行政编制</w:t>
      </w:r>
      <w:r>
        <w:rPr>
          <w:rFonts w:hint="eastAsia" w:ascii="仿宋" w:hAnsi="仿宋" w:eastAsia="仿宋" w:cs="仿宋"/>
          <w:color w:val="000000"/>
          <w:sz w:val="32"/>
          <w:szCs w:val="32"/>
          <w:lang w:val="en-US" w:eastAsia="zh-CN"/>
        </w:rPr>
        <w:t>10</w:t>
      </w:r>
      <w:r>
        <w:rPr>
          <w:rFonts w:hint="eastAsia" w:ascii="仿宋" w:hAnsi="仿宋" w:eastAsia="仿宋" w:cs="仿宋"/>
          <w:color w:val="000000"/>
          <w:sz w:val="32"/>
          <w:szCs w:val="32"/>
        </w:rPr>
        <w:t>名，实有</w:t>
      </w:r>
      <w:r>
        <w:rPr>
          <w:rFonts w:hint="eastAsia" w:ascii="仿宋" w:hAnsi="仿宋" w:eastAsia="仿宋" w:cs="仿宋"/>
          <w:color w:val="000000"/>
          <w:sz w:val="32"/>
          <w:szCs w:val="32"/>
          <w:lang w:val="en-US" w:eastAsia="zh-CN"/>
        </w:rPr>
        <w:t>10</w:t>
      </w:r>
      <w:r>
        <w:rPr>
          <w:rFonts w:hint="eastAsia" w:ascii="仿宋" w:hAnsi="仿宋" w:eastAsia="仿宋" w:cs="仿宋"/>
          <w:color w:val="000000"/>
          <w:sz w:val="32"/>
          <w:szCs w:val="32"/>
        </w:rPr>
        <w:t>人。局长1名</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副局长</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名，</w:t>
      </w:r>
      <w:r>
        <w:rPr>
          <w:rFonts w:hint="eastAsia" w:ascii="仿宋" w:hAnsi="仿宋" w:eastAsia="仿宋" w:cs="仿宋"/>
          <w:color w:val="000000"/>
          <w:sz w:val="32"/>
          <w:szCs w:val="32"/>
          <w:lang w:val="en-US" w:eastAsia="zh-CN"/>
        </w:rPr>
        <w:t>正处级调研员1名，副处级调研员2名，科员4名</w:t>
      </w:r>
      <w:r>
        <w:rPr>
          <w:rFonts w:hint="eastAsia" w:ascii="仿宋" w:hAnsi="仿宋" w:eastAsia="仿宋" w:cs="仿宋"/>
          <w:color w:val="000000"/>
          <w:sz w:val="32"/>
          <w:szCs w:val="32"/>
          <w:lang w:eastAsia="zh-CN"/>
        </w:rPr>
        <w:t>。</w:t>
      </w:r>
    </w:p>
    <w:p w14:paraId="4EA30E2A">
      <w:pPr>
        <w:keepNext w:val="0"/>
        <w:keepLines w:val="0"/>
        <w:pageBreakBefore w:val="0"/>
        <w:tabs>
          <w:tab w:val="left" w:pos="420"/>
        </w:tabs>
        <w:kinsoku/>
        <w:wordWrap/>
        <w:overflowPunct/>
        <w:topLinePunct w:val="0"/>
        <w:autoSpaceDE/>
        <w:autoSpaceDN/>
        <w:bidi w:val="0"/>
        <w:spacing w:line="360" w:lineRule="auto"/>
        <w:ind w:right="218" w:rightChars="104" w:firstLine="321" w:firstLineChars="100"/>
        <w:rPr>
          <w:rFonts w:hint="eastAsia" w:ascii="仿宋" w:hAnsi="仿宋" w:eastAsia="仿宋" w:cs="仿宋"/>
          <w:b/>
          <w:sz w:val="32"/>
          <w:szCs w:val="32"/>
        </w:rPr>
      </w:pPr>
      <w:r>
        <w:rPr>
          <w:rFonts w:hint="eastAsia" w:ascii="仿宋" w:hAnsi="仿宋" w:eastAsia="仿宋" w:cs="仿宋"/>
          <w:b/>
          <w:sz w:val="32"/>
          <w:szCs w:val="32"/>
        </w:rPr>
        <w:t>（二）当年取得的主要事业成效。</w:t>
      </w:r>
    </w:p>
    <w:p w14:paraId="46CE06AA">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 xml:space="preserve">1.建筑业总产值。 </w:t>
      </w:r>
      <w:r>
        <w:rPr>
          <w:rFonts w:hint="eastAsia" w:ascii="仿宋" w:hAnsi="仿宋" w:eastAsia="仿宋" w:cs="仿宋"/>
          <w:sz w:val="32"/>
          <w:szCs w:val="32"/>
          <w:lang w:val="en-US" w:eastAsia="zh-CN"/>
        </w:rPr>
        <w:t>2022年1-9月底建筑业产值完成40.2亿元，同去年同期相比（去年同期建筑业总产值约为41.2亿元）同比下降2.4%。环比完成61.8%。预计全年完成建筑业总产值达到65.1亿元以上，与去年同期相比持平。2022年1-9月底，完成新开工装配式建筑项目情况、新建住宅全装修情况、装配式建筑生产基地运行情况统计工作，今年新开工项目86.3万㎡、装配式15.34万㎡，装配式占比完成17.78%，同时大力扶持东跃绿筑建设发展有限公司基地建设，共计建设生产线8条，月设计和实际产能10万㎡；预计全年完成装配式占比完成15%以上。</w:t>
      </w:r>
      <w:r>
        <w:rPr>
          <w:rFonts w:hint="eastAsia" w:ascii="仿宋" w:hAnsi="仿宋" w:eastAsia="仿宋" w:cs="仿宋"/>
          <w:sz w:val="32"/>
          <w:szCs w:val="32"/>
        </w:rPr>
        <w:t>工程建设领域保证金统计工作，</w:t>
      </w:r>
      <w:r>
        <w:rPr>
          <w:rFonts w:hint="eastAsia" w:ascii="仿宋" w:hAnsi="仿宋" w:eastAsia="仿宋" w:cs="仿宋"/>
          <w:sz w:val="32"/>
          <w:szCs w:val="32"/>
          <w:lang w:eastAsia="zh-CN"/>
        </w:rPr>
        <w:t>到</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月底，</w:t>
      </w:r>
      <w:r>
        <w:rPr>
          <w:rFonts w:hint="eastAsia" w:ascii="仿宋" w:hAnsi="仿宋" w:eastAsia="仿宋" w:cs="仿宋"/>
          <w:sz w:val="32"/>
          <w:szCs w:val="32"/>
        </w:rPr>
        <w:t>缴纳保证金</w:t>
      </w:r>
      <w:r>
        <w:rPr>
          <w:rFonts w:hint="eastAsia" w:ascii="仿宋" w:hAnsi="仿宋" w:eastAsia="仿宋" w:cs="仿宋"/>
          <w:sz w:val="32"/>
          <w:szCs w:val="32"/>
          <w:lang w:val="en-US" w:eastAsia="zh-CN"/>
        </w:rPr>
        <w:t>3120.6万</w:t>
      </w:r>
      <w:r>
        <w:rPr>
          <w:rFonts w:hint="eastAsia" w:ascii="仿宋" w:hAnsi="仿宋" w:eastAsia="仿宋" w:cs="仿宋"/>
          <w:sz w:val="32"/>
          <w:szCs w:val="32"/>
        </w:rPr>
        <w:t>元，其中保函形式交纳保证金</w:t>
      </w:r>
      <w:r>
        <w:rPr>
          <w:rFonts w:hint="eastAsia" w:ascii="仿宋" w:hAnsi="仿宋" w:eastAsia="仿宋" w:cs="仿宋"/>
          <w:sz w:val="32"/>
          <w:szCs w:val="32"/>
          <w:lang w:val="en-US" w:eastAsia="zh-CN"/>
        </w:rPr>
        <w:t>1357.7万</w:t>
      </w:r>
      <w:r>
        <w:rPr>
          <w:rFonts w:hint="eastAsia" w:ascii="仿宋" w:hAnsi="仿宋" w:eastAsia="仿宋" w:cs="仿宋"/>
          <w:sz w:val="32"/>
          <w:szCs w:val="32"/>
        </w:rPr>
        <w:t>元，保函占比</w:t>
      </w:r>
      <w:r>
        <w:rPr>
          <w:rFonts w:hint="eastAsia" w:ascii="仿宋" w:hAnsi="仿宋" w:eastAsia="仿宋" w:cs="仿宋"/>
          <w:sz w:val="32"/>
          <w:szCs w:val="32"/>
          <w:lang w:val="en-US" w:eastAsia="zh-CN"/>
        </w:rPr>
        <w:t>43.5</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2022年</w:t>
      </w:r>
      <w:r>
        <w:rPr>
          <w:rFonts w:hint="eastAsia" w:ascii="仿宋" w:hAnsi="仿宋" w:eastAsia="仿宋" w:cs="仿宋"/>
          <w:sz w:val="32"/>
          <w:szCs w:val="32"/>
        </w:rPr>
        <w:t>，兴隆台区在建工程</w:t>
      </w:r>
      <w:r>
        <w:rPr>
          <w:rFonts w:hint="eastAsia" w:ascii="仿宋" w:hAnsi="仿宋" w:eastAsia="仿宋" w:cs="仿宋"/>
          <w:sz w:val="32"/>
          <w:szCs w:val="32"/>
          <w:lang w:val="en-US" w:eastAsia="zh-CN"/>
        </w:rPr>
        <w:t>28</w:t>
      </w:r>
      <w:r>
        <w:rPr>
          <w:rFonts w:hint="eastAsia" w:ascii="仿宋" w:hAnsi="仿宋" w:eastAsia="仿宋" w:cs="仿宋"/>
          <w:sz w:val="32"/>
          <w:szCs w:val="32"/>
        </w:rPr>
        <w:t>项，总建筑面积</w:t>
      </w:r>
      <w:r>
        <w:rPr>
          <w:rFonts w:hint="eastAsia" w:ascii="仿宋" w:hAnsi="仿宋" w:eastAsia="仿宋" w:cs="仿宋"/>
          <w:sz w:val="32"/>
          <w:szCs w:val="32"/>
          <w:lang w:val="en-US" w:eastAsia="zh-CN"/>
        </w:rPr>
        <w:t>186</w:t>
      </w:r>
      <w:r>
        <w:rPr>
          <w:rFonts w:hint="eastAsia" w:ascii="仿宋" w:hAnsi="仿宋" w:eastAsia="仿宋" w:cs="仿宋"/>
          <w:sz w:val="32"/>
          <w:szCs w:val="32"/>
        </w:rPr>
        <w:t>万平。其中新办理质量监督受理手续</w:t>
      </w:r>
      <w:r>
        <w:rPr>
          <w:rFonts w:hint="eastAsia" w:ascii="仿宋" w:hAnsi="仿宋" w:eastAsia="仿宋" w:cs="仿宋"/>
          <w:sz w:val="32"/>
          <w:szCs w:val="32"/>
          <w:lang w:val="en-US" w:eastAsia="zh-CN"/>
        </w:rPr>
        <w:t>14</w:t>
      </w:r>
      <w:r>
        <w:rPr>
          <w:rFonts w:hint="eastAsia" w:ascii="仿宋" w:hAnsi="仿宋" w:eastAsia="仿宋" w:cs="仿宋"/>
          <w:sz w:val="32"/>
          <w:szCs w:val="32"/>
        </w:rPr>
        <w:t>个项目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149</w:t>
      </w:r>
      <w:r>
        <w:rPr>
          <w:rFonts w:hint="eastAsia" w:ascii="仿宋" w:hAnsi="仿宋" w:eastAsia="仿宋" w:cs="仿宋"/>
          <w:sz w:val="32"/>
          <w:szCs w:val="32"/>
        </w:rPr>
        <w:t>万平。</w:t>
      </w:r>
    </w:p>
    <w:p w14:paraId="69112A46">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2.消防验收备案抽查工作。 </w:t>
      </w:r>
      <w:r>
        <w:rPr>
          <w:rFonts w:hint="eastAsia" w:ascii="仿宋" w:hAnsi="仿宋" w:eastAsia="仿宋" w:cs="仿宋"/>
          <w:sz w:val="32"/>
          <w:szCs w:val="32"/>
          <w:lang w:val="en-US" w:eastAsia="zh-CN"/>
        </w:rPr>
        <w:t>2022年消防验收备案抽查项目共计45个,其中抽中项目17个，未抽中项目28个。</w:t>
      </w:r>
    </w:p>
    <w:p w14:paraId="62FF20C7">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lang w:eastAsia="zh-CN"/>
        </w:rPr>
        <w:t>公共租赁住房</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完成公租房分配7批次，共计146户，其中，中低收入家庭14户，外来务工人员132户。完成2021年度城镇特殊困难家庭住房补贴的发放工作，共计发放补贴19320元。蓝色康桥1021套公租房相关工作</w:t>
      </w:r>
      <w:r>
        <w:rPr>
          <w:rFonts w:hint="eastAsia" w:ascii="仿宋" w:hAnsi="仿宋" w:eastAsia="仿宋" w:cs="仿宋"/>
          <w:sz w:val="32"/>
          <w:szCs w:val="32"/>
          <w:lang w:eastAsia="zh-CN"/>
        </w:rPr>
        <w:t>。</w:t>
      </w:r>
      <w:r>
        <w:rPr>
          <w:rFonts w:hint="eastAsia" w:ascii="仿宋" w:hAnsi="仿宋" w:eastAsia="仿宋" w:cs="仿宋"/>
          <w:sz w:val="32"/>
          <w:szCs w:val="32"/>
        </w:rPr>
        <w:t>完成1021套公租房单一来源采购工作，并与采购房源中标企业盘锦振兴嘉禾房地产开发有限公司签订采购合同。截</w:t>
      </w:r>
      <w:r>
        <w:rPr>
          <w:rFonts w:hint="eastAsia" w:ascii="仿宋" w:hAnsi="仿宋" w:eastAsia="仿宋" w:cs="仿宋"/>
          <w:sz w:val="32"/>
          <w:szCs w:val="32"/>
          <w:lang w:val="en-US" w:eastAsia="zh-CN"/>
        </w:rPr>
        <w:t>至</w:t>
      </w:r>
      <w:r>
        <w:rPr>
          <w:rFonts w:hint="eastAsia" w:ascii="仿宋" w:hAnsi="仿宋" w:eastAsia="仿宋" w:cs="仿宋"/>
          <w:sz w:val="32"/>
          <w:szCs w:val="32"/>
        </w:rPr>
        <w:t>目前</w:t>
      </w:r>
      <w:r>
        <w:rPr>
          <w:rFonts w:hint="eastAsia" w:ascii="仿宋" w:hAnsi="仿宋" w:eastAsia="仿宋" w:cs="仿宋"/>
          <w:sz w:val="32"/>
          <w:szCs w:val="32"/>
          <w:lang w:eastAsia="zh-CN"/>
        </w:rPr>
        <w:t>，</w:t>
      </w:r>
      <w:r>
        <w:rPr>
          <w:rFonts w:hint="eastAsia" w:ascii="仿宋" w:hAnsi="仿宋" w:eastAsia="仿宋" w:cs="仿宋"/>
          <w:sz w:val="32"/>
          <w:szCs w:val="32"/>
        </w:rPr>
        <w:t>已向盘锦振兴嘉禾房地产开发有限公司拨付1021套公租房购房款4000万元，盘锦振兴嘉禾房地产开发有限公司</w:t>
      </w:r>
      <w:bookmarkStart w:id="4" w:name="_GoBack"/>
      <w:bookmarkEnd w:id="4"/>
      <w:r>
        <w:rPr>
          <w:rFonts w:hint="eastAsia" w:ascii="仿宋" w:hAnsi="仿宋" w:eastAsia="仿宋" w:cs="仿宋"/>
          <w:sz w:val="32"/>
          <w:szCs w:val="32"/>
        </w:rPr>
        <w:t>交付对应金额面积公租房220套，共计7118㎡。</w:t>
      </w:r>
    </w:p>
    <w:p w14:paraId="3D8AF6A3">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4.房地产项目情况。 </w:t>
      </w:r>
      <w:r>
        <w:rPr>
          <w:rFonts w:hint="eastAsia" w:ascii="仿宋" w:hAnsi="仿宋" w:eastAsia="仿宋" w:cs="仿宋"/>
          <w:sz w:val="32"/>
          <w:szCs w:val="32"/>
          <w:lang w:val="en-US" w:eastAsia="zh-CN"/>
        </w:rPr>
        <w:t>2022年1-9月份，实现新建商品房销售总面积47.5万平方米，同比增长0.78%；完成商品房销售额25.6亿元，同比增长2.54%。2022年1-9月份，我区完成房地产投资19.5亿元，同比-47.37%。按照省、市两级政府《关于开展2022年“不能办证”问题化解工作》的通知及《关于不动产登记重点工作的提醒函》等文件要求；兴隆台区共有不动产历史遗留问题小区33个，涉及7个街道、22个社区、21590户。省级台账开展情况：纳入省级台账上报3个小区，涉及4261户。</w:t>
      </w:r>
    </w:p>
    <w:p w14:paraId="7B2132C3">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5.监理库管理与监理招标工作。 </w:t>
      </w:r>
      <w:r>
        <w:rPr>
          <w:rFonts w:hint="eastAsia" w:ascii="仿宋" w:hAnsi="仿宋" w:eastAsia="仿宋" w:cs="仿宋"/>
          <w:sz w:val="32"/>
          <w:szCs w:val="32"/>
          <w:lang w:val="en-US" w:eastAsia="zh-CN"/>
        </w:rPr>
        <w:t>全年共对69个建设工程标段进行了招标备案，并监督了评标过程。中标合计金额约为15.71亿元。(其中政府投资项目40个标段金额为5.24亿元；个人投资项目7个29个标段中标金额为10.47亿元。无一起违规操作或超期办理事项发生。</w:t>
      </w:r>
    </w:p>
    <w:p w14:paraId="7AF55884">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color w:val="000000"/>
          <w:sz w:val="32"/>
          <w:szCs w:val="32"/>
        </w:rPr>
      </w:pPr>
      <w:r>
        <w:rPr>
          <w:rFonts w:hint="eastAsia" w:ascii="仿宋" w:hAnsi="仿宋" w:eastAsia="仿宋" w:cs="仿宋"/>
          <w:b/>
          <w:bCs/>
          <w:sz w:val="32"/>
          <w:szCs w:val="32"/>
          <w:lang w:val="en-US" w:eastAsia="zh-CN"/>
        </w:rPr>
        <w:t xml:space="preserve">6.老旧小区改造工作。 </w:t>
      </w:r>
      <w:r>
        <w:rPr>
          <w:rFonts w:hint="eastAsia" w:ascii="仿宋_GB2312" w:hAnsi="微软雅黑" w:eastAsia="仿宋_GB2312" w:cs="宋体"/>
          <w:bCs/>
          <w:color w:val="000000"/>
          <w:kern w:val="0"/>
          <w:sz w:val="32"/>
          <w:szCs w:val="32"/>
          <w:lang w:val="en-US" w:eastAsia="zh-CN"/>
        </w:rPr>
        <w:t>2020年老旧小区改造。</w:t>
      </w:r>
      <w:r>
        <w:rPr>
          <w:rFonts w:hint="eastAsia" w:ascii="仿宋_GB2312" w:hAnsi="微软雅黑" w:eastAsia="仿宋_GB2312" w:cs="宋体"/>
          <w:bCs/>
          <w:color w:val="000000"/>
          <w:kern w:val="0"/>
          <w:sz w:val="32"/>
          <w:szCs w:val="32"/>
          <w:lang w:val="zh-CN"/>
        </w:rPr>
        <w:t>共8</w:t>
      </w:r>
      <w:r>
        <w:rPr>
          <w:rFonts w:hint="eastAsia" w:ascii="仿宋_GB2312" w:hAnsi="仿宋_GB2312" w:eastAsia="仿宋_GB2312" w:cs="仿宋_GB2312"/>
          <w:color w:val="000000"/>
          <w:sz w:val="32"/>
          <w:szCs w:val="32"/>
          <w:lang w:val="zh-CN"/>
        </w:rPr>
        <w:t>个项目，</w:t>
      </w:r>
      <w:r>
        <w:rPr>
          <w:rFonts w:hint="eastAsia" w:ascii="仿宋_GB2312" w:hAnsi="微软雅黑" w:eastAsia="仿宋_GB2312" w:cs="宋体"/>
          <w:bCs/>
          <w:color w:val="000000"/>
          <w:kern w:val="0"/>
          <w:sz w:val="32"/>
          <w:szCs w:val="32"/>
        </w:rPr>
        <w:t>分别为和平社区、财贸社区、科技社区、鹤乡社区、商西社区、盘化社区、繁荣社区、东合社区，</w:t>
      </w:r>
      <w:r>
        <w:rPr>
          <w:rFonts w:hint="eastAsia" w:ascii="仿宋_GB2312" w:hAnsi="仿宋_GB2312" w:eastAsia="仿宋_GB2312" w:cs="仿宋_GB2312"/>
          <w:color w:val="000000"/>
          <w:sz w:val="32"/>
          <w:szCs w:val="32"/>
          <w:lang w:val="zh-CN"/>
        </w:rPr>
        <w:t>涉及27个小区、2</w:t>
      </w:r>
      <w:r>
        <w:rPr>
          <w:rFonts w:hint="eastAsia" w:ascii="仿宋_GB2312" w:hAnsi="仿宋_GB2312" w:eastAsia="仿宋_GB2312" w:cs="仿宋_GB2312"/>
          <w:color w:val="000000"/>
          <w:sz w:val="32"/>
          <w:szCs w:val="32"/>
        </w:rPr>
        <w:t>68</w:t>
      </w:r>
      <w:r>
        <w:rPr>
          <w:rFonts w:hint="eastAsia" w:ascii="仿宋_GB2312" w:hAnsi="仿宋_GB2312" w:eastAsia="仿宋_GB2312" w:cs="仿宋_GB2312"/>
          <w:color w:val="000000"/>
          <w:sz w:val="32"/>
          <w:szCs w:val="32"/>
          <w:lang w:val="zh-CN"/>
        </w:rPr>
        <w:t>栋楼、103</w:t>
      </w:r>
      <w:r>
        <w:rPr>
          <w:rFonts w:hint="eastAsia" w:ascii="仿宋_GB2312" w:hAnsi="仿宋_GB2312" w:eastAsia="仿宋_GB2312" w:cs="仿宋_GB2312"/>
          <w:color w:val="000000"/>
          <w:sz w:val="32"/>
          <w:szCs w:val="32"/>
        </w:rPr>
        <w:t>95</w:t>
      </w:r>
      <w:r>
        <w:rPr>
          <w:rFonts w:hint="eastAsia" w:ascii="仿宋_GB2312" w:hAnsi="仿宋_GB2312" w:eastAsia="仿宋_GB2312" w:cs="仿宋_GB2312"/>
          <w:color w:val="000000"/>
          <w:sz w:val="32"/>
          <w:szCs w:val="32"/>
          <w:lang w:val="zh-CN"/>
        </w:rPr>
        <w:t>户居民，改造总面积9</w:t>
      </w:r>
      <w:r>
        <w:rPr>
          <w:rFonts w:hint="eastAsia" w:ascii="仿宋_GB2312" w:hAnsi="仿宋_GB2312" w:eastAsia="仿宋_GB2312" w:cs="仿宋_GB2312"/>
          <w:color w:val="000000"/>
          <w:sz w:val="32"/>
          <w:szCs w:val="32"/>
        </w:rPr>
        <w:t>7.24</w:t>
      </w:r>
      <w:r>
        <w:rPr>
          <w:rFonts w:hint="eastAsia" w:ascii="仿宋_GB2312" w:hAnsi="仿宋_GB2312" w:eastAsia="仿宋_GB2312" w:cs="仿宋_GB2312"/>
          <w:color w:val="000000"/>
          <w:sz w:val="32"/>
          <w:szCs w:val="32"/>
          <w:lang w:val="zh-CN"/>
        </w:rPr>
        <w:t>万平方米，</w:t>
      </w:r>
      <w:r>
        <w:rPr>
          <w:rFonts w:hint="eastAsia" w:ascii="仿宋_GB2312" w:hAnsi="仿宋_GB2312" w:eastAsia="仿宋_GB2312" w:cs="仿宋_GB2312"/>
          <w:color w:val="000000"/>
          <w:sz w:val="32"/>
          <w:szCs w:val="32"/>
        </w:rPr>
        <w:t>分为9个施工标段，合同总造价3.11亿元</w:t>
      </w:r>
      <w:r>
        <w:rPr>
          <w:rFonts w:hint="eastAsia" w:ascii="仿宋_GB2312" w:hAnsi="微软雅黑" w:eastAsia="仿宋_GB2312" w:cs="宋体"/>
          <w:color w:val="000000"/>
          <w:kern w:val="0"/>
          <w:sz w:val="32"/>
          <w:szCs w:val="32"/>
          <w:lang w:val="en-US" w:eastAsia="zh-CN"/>
        </w:rPr>
        <w:t xml:space="preserve">。 </w:t>
      </w:r>
      <w:r>
        <w:rPr>
          <w:rFonts w:hint="eastAsia" w:ascii="仿宋_GB2312" w:hAnsi="微软雅黑" w:eastAsia="仿宋_GB2312" w:cs="宋体"/>
          <w:bCs/>
          <w:color w:val="000000"/>
          <w:kern w:val="0"/>
          <w:sz w:val="32"/>
          <w:szCs w:val="32"/>
          <w:lang w:val="en-US" w:eastAsia="zh-CN" w:bidi="ar-SA"/>
        </w:rPr>
        <w:t>2021年老旧小区改造。共6个项目</w:t>
      </w:r>
      <w:r>
        <w:rPr>
          <w:rFonts w:hint="eastAsia" w:ascii="仿宋_GB2312" w:hAnsi="微软雅黑" w:eastAsia="仿宋_GB2312" w:cs="宋体"/>
          <w:color w:val="000000"/>
          <w:kern w:val="0"/>
          <w:sz w:val="32"/>
          <w:szCs w:val="32"/>
        </w:rPr>
        <w:t>，分别为紫园社区、军民社区南区、军民社区北区、坤隆社区(南区、北区)、财贸社区欧式小区等六个小区、兴隆社区团结小区等四个小区，总建筑面积62.19万平方米，181栋住宅楼，6559户，15个小区；计划</w:t>
      </w:r>
      <w:r>
        <w:rPr>
          <w:rFonts w:hint="eastAsia" w:ascii="仿宋_GB2312" w:hAnsi="仿宋_GB2312" w:eastAsia="仿宋_GB2312" w:cs="仿宋_GB2312"/>
          <w:bCs/>
          <w:sz w:val="32"/>
          <w:szCs w:val="32"/>
        </w:rPr>
        <w:t>总投资</w:t>
      </w:r>
      <w:r>
        <w:rPr>
          <w:rFonts w:hint="eastAsia" w:ascii="仿宋_GB2312" w:hAnsi="仿宋_GB2312" w:eastAsia="仿宋_GB2312" w:cs="仿宋_GB2312"/>
          <w:bCs/>
          <w:sz w:val="32"/>
          <w:szCs w:val="32"/>
          <w:lang w:val="en-US" w:eastAsia="zh-CN"/>
        </w:rPr>
        <w:t>19000</w:t>
      </w:r>
      <w:r>
        <w:rPr>
          <w:rFonts w:hint="eastAsia" w:ascii="仿宋_GB2312" w:hAnsi="仿宋_GB2312" w:eastAsia="仿宋_GB2312" w:cs="仿宋_GB2312"/>
          <w:bCs/>
          <w:sz w:val="32"/>
          <w:szCs w:val="32"/>
        </w:rPr>
        <w:t>万元</w:t>
      </w:r>
      <w:r>
        <w:rPr>
          <w:rFonts w:hint="eastAsia" w:ascii="仿宋_GB2312" w:hAnsi="微软雅黑" w:eastAsia="仿宋_GB2312" w:cs="宋体"/>
          <w:color w:val="000000"/>
          <w:kern w:val="0"/>
          <w:sz w:val="32"/>
          <w:szCs w:val="32"/>
          <w:lang w:val="en-US" w:eastAsia="zh-CN"/>
        </w:rPr>
        <w:t xml:space="preserve">。 </w:t>
      </w:r>
      <w:r>
        <w:rPr>
          <w:rFonts w:hint="eastAsia" w:ascii="仿宋_GB2312" w:hAnsi="微软雅黑" w:eastAsia="仿宋_GB2312" w:cs="宋体"/>
          <w:bCs/>
          <w:color w:val="000000"/>
          <w:kern w:val="0"/>
          <w:sz w:val="32"/>
          <w:szCs w:val="32"/>
          <w:lang w:val="en-US" w:eastAsia="zh-CN" w:bidi="ar-SA"/>
        </w:rPr>
        <w:t>2022年改造</w:t>
      </w:r>
      <w:r>
        <w:rPr>
          <w:rFonts w:hint="eastAsia" w:ascii="仿宋" w:hAnsi="仿宋" w:eastAsia="仿宋" w:cs="仿宋"/>
          <w:sz w:val="32"/>
          <w:szCs w:val="32"/>
          <w:lang w:val="en-US" w:eastAsia="zh-CN"/>
        </w:rPr>
        <w:t>4个老旧小区，分别为兴隆小区、水产小区、永祥小区40#楼、水利局家属楼，共96栋楼，3243户，建筑面积30.02万平方米，项目计划总投资10864.8万元。</w:t>
      </w:r>
    </w:p>
    <w:p w14:paraId="05F7EBFD">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7.黑臭水体工作情况。 </w:t>
      </w:r>
      <w:r>
        <w:rPr>
          <w:rFonts w:hint="eastAsia" w:ascii="仿宋" w:hAnsi="仿宋" w:eastAsia="仿宋" w:cs="仿宋"/>
          <w:sz w:val="32"/>
          <w:szCs w:val="32"/>
        </w:rPr>
        <w:t>兴隆台区共有螃蟹沟、六零河两条黑臭水体，螃蟹沟（杨家店排灌站—兴油街），全长 3公里；六零河（郭家排水站—兴油街），全长6公里。</w:t>
      </w:r>
      <w:r>
        <w:rPr>
          <w:rFonts w:hint="eastAsia" w:ascii="仿宋" w:hAnsi="仿宋" w:eastAsia="仿宋" w:cs="仿宋"/>
          <w:sz w:val="32"/>
          <w:szCs w:val="32"/>
          <w:lang w:val="en-US" w:eastAsia="zh-CN"/>
        </w:rPr>
        <w:t>2022年全年对辖区内黑臭水体例行巡查35次，处理黑臭水体投诉31件，组织多部门统筹推进整改，责成环卫部门利用橡皮艇、耙子等设备清理水面漂浮物及水草，对河道沿岸的垃圾进行清理，并实施生态补水，促进水体流动，改善水质环境。聘请第三方水质检测机构全年对兴隆台区城区内18个点位采取水样检测，水质检测结果均为合格，形成第二次长治久清报告。</w:t>
      </w:r>
    </w:p>
    <w:p w14:paraId="78519A7E">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8.供暖管理工作。 </w:t>
      </w:r>
      <w:r>
        <w:rPr>
          <w:rFonts w:hint="eastAsia" w:ascii="仿宋" w:hAnsi="仿宋" w:eastAsia="仿宋" w:cs="仿宋"/>
          <w:sz w:val="32"/>
          <w:szCs w:val="32"/>
          <w:lang w:val="en-US" w:eastAsia="zh-CN"/>
        </w:rPr>
        <w:t>本年度</w:t>
      </w:r>
      <w:r>
        <w:rPr>
          <w:rFonts w:hint="eastAsia" w:ascii="仿宋" w:hAnsi="仿宋" w:eastAsia="仿宋" w:cs="仿宋"/>
          <w:sz w:val="32"/>
          <w:szCs w:val="32"/>
        </w:rPr>
        <w:t>共接到</w:t>
      </w:r>
      <w:r>
        <w:rPr>
          <w:rFonts w:hint="eastAsia" w:ascii="仿宋" w:hAnsi="仿宋" w:eastAsia="仿宋" w:cs="仿宋"/>
          <w:sz w:val="32"/>
          <w:szCs w:val="32"/>
          <w:lang w:val="en-US" w:eastAsia="zh-CN"/>
        </w:rPr>
        <w:t>12345及民心网平台投诉476</w:t>
      </w:r>
      <w:r>
        <w:rPr>
          <w:rFonts w:hint="eastAsia" w:ascii="仿宋" w:hAnsi="仿宋" w:eastAsia="仿宋" w:cs="仿宋"/>
          <w:sz w:val="32"/>
          <w:szCs w:val="32"/>
        </w:rPr>
        <w:t>件，其</w:t>
      </w:r>
      <w:r>
        <w:rPr>
          <w:rFonts w:hint="eastAsia" w:ascii="仿宋" w:hAnsi="仿宋" w:eastAsia="仿宋" w:cs="仿宋"/>
          <w:sz w:val="32"/>
          <w:szCs w:val="32"/>
          <w:lang w:val="en-US" w:eastAsia="zh-CN"/>
        </w:rPr>
        <w:t>中</w:t>
      </w:r>
      <w:r>
        <w:rPr>
          <w:rFonts w:hint="eastAsia" w:ascii="仿宋" w:hAnsi="仿宋" w:eastAsia="仿宋" w:cs="仿宋"/>
          <w:sz w:val="32"/>
          <w:szCs w:val="32"/>
        </w:rPr>
        <w:t>包括：</w:t>
      </w:r>
      <w:r>
        <w:rPr>
          <w:rFonts w:hint="eastAsia" w:ascii="仿宋" w:hAnsi="仿宋" w:eastAsia="仿宋" w:cs="仿宋"/>
          <w:sz w:val="32"/>
          <w:szCs w:val="32"/>
          <w:lang w:val="en-US" w:eastAsia="zh-CN"/>
        </w:rPr>
        <w:t>供暖平台248件，局</w:t>
      </w:r>
      <w:r>
        <w:rPr>
          <w:rFonts w:hint="eastAsia" w:ascii="仿宋" w:hAnsi="仿宋" w:eastAsia="仿宋" w:cs="仿宋"/>
          <w:sz w:val="32"/>
          <w:szCs w:val="32"/>
        </w:rPr>
        <w:t>平台</w:t>
      </w:r>
      <w:r>
        <w:rPr>
          <w:rFonts w:hint="eastAsia" w:ascii="仿宋" w:hAnsi="仿宋" w:eastAsia="仿宋" w:cs="仿宋"/>
          <w:sz w:val="32"/>
          <w:szCs w:val="32"/>
          <w:lang w:val="en-US" w:eastAsia="zh-CN"/>
        </w:rPr>
        <w:t>228</w:t>
      </w:r>
      <w:r>
        <w:rPr>
          <w:rFonts w:hint="eastAsia" w:ascii="仿宋" w:hAnsi="仿宋" w:eastAsia="仿宋" w:cs="仿宋"/>
          <w:sz w:val="32"/>
          <w:szCs w:val="32"/>
        </w:rPr>
        <w:t>件，办结率100%。</w:t>
      </w:r>
      <w:r>
        <w:rPr>
          <w:rFonts w:hint="eastAsia" w:ascii="仿宋" w:hAnsi="仿宋" w:eastAsia="仿宋" w:cs="仿宋"/>
          <w:sz w:val="32"/>
          <w:szCs w:val="32"/>
          <w:lang w:val="en-US" w:eastAsia="zh-CN"/>
        </w:rPr>
        <w:t>2022年3月我局接到大量居民反映欢采地区供暖温度不达标，现欢采地区由盘锦辽河智慧城市发展集团有限公司组建盘锦兴隆热力公司负责供暖，利用原址新建3台40MW燃气锅炉为欢采地区供暖。</w:t>
      </w:r>
    </w:p>
    <w:p w14:paraId="054B3933">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sz w:val="32"/>
          <w:szCs w:val="32"/>
          <w:lang w:val="en-US" w:eastAsia="zh-CN"/>
        </w:rPr>
        <w:t>9.</w:t>
      </w:r>
      <w:r>
        <w:rPr>
          <w:rFonts w:hint="eastAsia" w:ascii="仿宋" w:hAnsi="仿宋" w:eastAsia="仿宋" w:cs="仿宋"/>
          <w:b/>
          <w:bCs/>
          <w:sz w:val="32"/>
          <w:szCs w:val="32"/>
        </w:rPr>
        <w:t>燃气安全生产监管</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eastAsia="zh-CN"/>
        </w:rPr>
        <w:t>全</w:t>
      </w:r>
      <w:r>
        <w:rPr>
          <w:rFonts w:hint="eastAsia" w:ascii="仿宋" w:hAnsi="仿宋" w:eastAsia="仿宋" w:cs="仿宋"/>
          <w:sz w:val="32"/>
          <w:szCs w:val="32"/>
        </w:rPr>
        <w:t>年</w:t>
      </w:r>
      <w:r>
        <w:rPr>
          <w:rFonts w:hint="eastAsia" w:ascii="仿宋" w:hAnsi="仿宋" w:eastAsia="仿宋" w:cs="仿宋"/>
          <w:sz w:val="32"/>
          <w:szCs w:val="32"/>
          <w:lang w:val="en-US" w:eastAsia="zh-CN"/>
        </w:rPr>
        <w:t>配合</w:t>
      </w:r>
      <w:r>
        <w:rPr>
          <w:rFonts w:hint="eastAsia" w:ascii="仿宋" w:hAnsi="仿宋" w:eastAsia="仿宋" w:cs="仿宋"/>
          <w:sz w:val="32"/>
          <w:szCs w:val="32"/>
          <w:lang w:eastAsia="zh-CN"/>
        </w:rPr>
        <w:t>省安检、省专家组、市住建局</w:t>
      </w:r>
      <w:r>
        <w:rPr>
          <w:rFonts w:hint="eastAsia" w:ascii="仿宋" w:hAnsi="仿宋" w:eastAsia="仿宋" w:cs="仿宋"/>
          <w:sz w:val="32"/>
          <w:szCs w:val="32"/>
          <w:lang w:val="en-US" w:eastAsia="zh-CN"/>
        </w:rPr>
        <w:t>等</w:t>
      </w:r>
      <w:r>
        <w:rPr>
          <w:rFonts w:hint="eastAsia" w:ascii="仿宋" w:hAnsi="仿宋" w:eastAsia="仿宋" w:cs="仿宋"/>
          <w:sz w:val="32"/>
          <w:szCs w:val="32"/>
          <w:lang w:eastAsia="zh-CN"/>
        </w:rPr>
        <w:t>有关单位</w:t>
      </w:r>
      <w:r>
        <w:rPr>
          <w:rFonts w:hint="eastAsia" w:ascii="仿宋" w:hAnsi="仿宋" w:eastAsia="仿宋" w:cs="仿宋"/>
          <w:sz w:val="32"/>
          <w:szCs w:val="32"/>
        </w:rPr>
        <w:t>共检查</w:t>
      </w:r>
      <w:r>
        <w:rPr>
          <w:rFonts w:hint="eastAsia" w:ascii="仿宋" w:hAnsi="仿宋" w:eastAsia="仿宋" w:cs="仿宋"/>
          <w:sz w:val="32"/>
          <w:szCs w:val="32"/>
          <w:lang w:eastAsia="zh-CN"/>
        </w:rPr>
        <w:t>兴隆台区</w:t>
      </w:r>
      <w:r>
        <w:rPr>
          <w:rFonts w:hint="eastAsia" w:ascii="仿宋" w:hAnsi="仿宋" w:eastAsia="仿宋" w:cs="仿宋"/>
          <w:sz w:val="32"/>
          <w:szCs w:val="32"/>
        </w:rPr>
        <w:t>燃气企业</w:t>
      </w:r>
      <w:r>
        <w:rPr>
          <w:rFonts w:hint="eastAsia" w:ascii="仿宋" w:hAnsi="仿宋" w:eastAsia="仿宋" w:cs="仿宋"/>
          <w:sz w:val="32"/>
          <w:szCs w:val="32"/>
          <w:lang w:val="en-US" w:eastAsia="zh-CN"/>
        </w:rPr>
        <w:t>40</w:t>
      </w:r>
      <w:r>
        <w:rPr>
          <w:rFonts w:hint="eastAsia" w:ascii="仿宋" w:hAnsi="仿宋" w:eastAsia="仿宋" w:cs="仿宋"/>
          <w:sz w:val="32"/>
          <w:szCs w:val="32"/>
        </w:rPr>
        <w:t>家</w:t>
      </w:r>
      <w:r>
        <w:rPr>
          <w:rFonts w:hint="eastAsia" w:ascii="仿宋" w:hAnsi="仿宋" w:eastAsia="仿宋" w:cs="仿宋"/>
          <w:sz w:val="32"/>
          <w:szCs w:val="32"/>
          <w:lang w:eastAsia="zh-CN"/>
        </w:rPr>
        <w:t>次</w:t>
      </w:r>
      <w:r>
        <w:rPr>
          <w:rFonts w:hint="eastAsia" w:ascii="仿宋" w:hAnsi="仿宋" w:eastAsia="仿宋" w:cs="仿宋"/>
          <w:sz w:val="32"/>
          <w:szCs w:val="32"/>
        </w:rPr>
        <w:t>，</w:t>
      </w:r>
      <w:r>
        <w:rPr>
          <w:rFonts w:hint="eastAsia" w:ascii="仿宋" w:hAnsi="仿宋" w:eastAsia="仿宋" w:cs="仿宋"/>
          <w:sz w:val="32"/>
          <w:szCs w:val="32"/>
          <w:lang w:eastAsia="zh-CN"/>
        </w:rPr>
        <w:t>下发整改</w:t>
      </w:r>
      <w:r>
        <w:rPr>
          <w:rFonts w:hint="eastAsia" w:ascii="仿宋" w:hAnsi="仿宋" w:eastAsia="仿宋" w:cs="仿宋"/>
          <w:sz w:val="32"/>
          <w:szCs w:val="32"/>
          <w:lang w:val="en-US" w:eastAsia="zh-CN"/>
        </w:rPr>
        <w:t>21份，整改项127项都已按照要求整改完毕。</w:t>
      </w:r>
      <w:r>
        <w:rPr>
          <w:rFonts w:hint="eastAsia" w:ascii="仿宋" w:hAnsi="仿宋" w:eastAsia="仿宋" w:cs="仿宋"/>
          <w:color w:val="auto"/>
          <w:sz w:val="32"/>
          <w:szCs w:val="32"/>
          <w:lang w:val="en-US" w:eastAsia="zh-CN"/>
        </w:rPr>
        <w:t>兴隆台区开展燃气安全隐患排查工作，累计检查城市居民用户229202户，发现隐患15866处，整改6878处；检查农村居民用户5414户，发现隐患393处，整改369处；检查餐饮场所3505处，发现隐患1898处，整改1317处。自闭阀、长寿命波纹管现安装长寿命波纹管113058处，安装燃气报警器19202个，自闭阀91929个，安装智能燃气表36398块。</w:t>
      </w:r>
    </w:p>
    <w:p w14:paraId="558E5769">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大力宣传，营造氛围。共发放安全</w:t>
      </w:r>
      <w:r>
        <w:rPr>
          <w:rFonts w:hint="eastAsia" w:ascii="仿宋" w:hAnsi="仿宋" w:eastAsia="仿宋" w:cs="仿宋"/>
          <w:color w:val="auto"/>
          <w:sz w:val="32"/>
          <w:szCs w:val="32"/>
          <w:lang w:val="en-US" w:eastAsia="zh-CN"/>
        </w:rPr>
        <w:t>粘</w:t>
      </w:r>
      <w:r>
        <w:rPr>
          <w:rFonts w:hint="eastAsia" w:ascii="仿宋" w:hAnsi="仿宋" w:eastAsia="仿宋" w:cs="仿宋"/>
          <w:color w:val="auto"/>
          <w:sz w:val="32"/>
          <w:szCs w:val="32"/>
          <w:lang w:eastAsia="zh-CN"/>
        </w:rPr>
        <w:t>贴、</w:t>
      </w:r>
      <w:r>
        <w:rPr>
          <w:rFonts w:hint="eastAsia" w:ascii="仿宋" w:hAnsi="仿宋" w:eastAsia="仿宋" w:cs="仿宋"/>
          <w:color w:val="auto"/>
          <w:sz w:val="32"/>
          <w:szCs w:val="32"/>
        </w:rPr>
        <w:t>手册</w:t>
      </w:r>
      <w:r>
        <w:rPr>
          <w:rFonts w:hint="eastAsia" w:ascii="仿宋" w:hAnsi="仿宋" w:eastAsia="仿宋" w:cs="仿宋"/>
          <w:color w:val="auto"/>
          <w:sz w:val="32"/>
          <w:szCs w:val="32"/>
          <w:lang w:val="en-US" w:eastAsia="zh-CN"/>
        </w:rPr>
        <w:t>32</w:t>
      </w:r>
      <w:r>
        <w:rPr>
          <w:rFonts w:hint="eastAsia" w:ascii="仿宋" w:hAnsi="仿宋" w:eastAsia="仿宋" w:cs="仿宋"/>
          <w:color w:val="auto"/>
          <w:sz w:val="32"/>
          <w:szCs w:val="32"/>
        </w:rPr>
        <w:t>万册，</w:t>
      </w:r>
      <w:r>
        <w:rPr>
          <w:rFonts w:hint="eastAsia" w:ascii="仿宋" w:hAnsi="仿宋" w:eastAsia="仿宋" w:cs="仿宋"/>
          <w:color w:val="auto"/>
          <w:sz w:val="32"/>
          <w:szCs w:val="32"/>
          <w:lang w:eastAsia="zh-CN"/>
        </w:rPr>
        <w:t>“燃气阀门要关严”</w:t>
      </w:r>
      <w:r>
        <w:rPr>
          <w:rFonts w:hint="eastAsia" w:ascii="仿宋" w:hAnsi="仿宋" w:eastAsia="仿宋" w:cs="仿宋"/>
          <w:color w:val="auto"/>
          <w:sz w:val="32"/>
          <w:szCs w:val="32"/>
          <w:lang w:val="en-US" w:eastAsia="zh-CN"/>
        </w:rPr>
        <w:t>粘贴共计10万余张。</w:t>
      </w:r>
    </w:p>
    <w:p w14:paraId="5214B015">
      <w:pPr>
        <w:pStyle w:val="2"/>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10.信访工作。</w:t>
      </w:r>
      <w:r>
        <w:rPr>
          <w:rFonts w:hint="eastAsia" w:ascii="仿宋" w:hAnsi="仿宋" w:eastAsia="仿宋" w:cs="仿宋"/>
          <w:color w:val="auto"/>
          <w:sz w:val="32"/>
          <w:szCs w:val="32"/>
          <w:lang w:val="en-US" w:eastAsia="zh-CN"/>
        </w:rPr>
        <w:t xml:space="preserve"> </w:t>
      </w:r>
      <w:r>
        <w:rPr>
          <w:rFonts w:hint="eastAsia" w:ascii="仿宋" w:hAnsi="仿宋" w:eastAsia="仿宋" w:cs="仿宋"/>
          <w:sz w:val="32"/>
          <w:szCs w:val="32"/>
          <w:lang w:val="en-US" w:eastAsia="zh-CN"/>
        </w:rPr>
        <w:t>截止到10月17日，我局共受理民心网12345投诉1274件，在三率考核中，及时回复率100%，办结率100%；辽宁省信访平台共交办信访案件86件，现已全部办结；2022年，省、市、区分别建立了重点信访台账，《省万件化解台账》我局涉及的案子已全部化解；《市千件信访台账》中，有关历史遗留不动产办理的案子共4件；《兴隆台区初访台账》我局已化解60%。</w:t>
      </w:r>
    </w:p>
    <w:p w14:paraId="55F91E9A">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黑体" w:hAnsi="黑体" w:eastAsia="黑体"/>
          <w:sz w:val="32"/>
          <w:szCs w:val="32"/>
        </w:rPr>
      </w:pPr>
      <w:bookmarkStart w:id="1" w:name="YS060102"/>
      <w:r>
        <w:rPr>
          <w:rFonts w:hint="eastAsia" w:ascii="黑体" w:hAnsi="黑体" w:eastAsia="黑体"/>
          <w:sz w:val="32"/>
          <w:szCs w:val="32"/>
        </w:rPr>
        <w:t>二、收入支出预算执行情况分析</w:t>
      </w:r>
    </w:p>
    <w:p w14:paraId="69BA8EFE">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（一）收入支出预算安排情况。</w:t>
      </w:r>
    </w:p>
    <w:p w14:paraId="47950CC6">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color w:val="auto"/>
          <w:sz w:val="32"/>
          <w:szCs w:val="32"/>
          <w:highlight w:val="none"/>
          <w:lang w:val="en-US" w:eastAsia="zh-CN"/>
        </w:rPr>
        <w:t>本年收入总计243,087,528.94元，其中</w:t>
      </w:r>
      <w:r>
        <w:rPr>
          <w:rFonts w:hint="eastAsia" w:ascii="仿宋" w:hAnsi="仿宋" w:eastAsia="仿宋" w:cs="仿宋"/>
          <w:color w:val="auto"/>
          <w:sz w:val="32"/>
          <w:szCs w:val="32"/>
          <w:highlight w:val="none"/>
        </w:rPr>
        <w:t>一般公共预算财政拨款</w:t>
      </w:r>
      <w:r>
        <w:rPr>
          <w:rFonts w:hint="eastAsia" w:ascii="仿宋" w:hAnsi="仿宋" w:eastAsia="仿宋" w:cs="仿宋"/>
          <w:color w:val="auto"/>
          <w:sz w:val="32"/>
          <w:szCs w:val="32"/>
          <w:highlight w:val="none"/>
          <w:lang w:val="en-US" w:eastAsia="zh-CN"/>
        </w:rPr>
        <w:t>218,987,528.94元，</w:t>
      </w:r>
      <w:r>
        <w:rPr>
          <w:rFonts w:hint="eastAsia" w:ascii="仿宋" w:hAnsi="仿宋" w:eastAsia="仿宋" w:cs="仿宋"/>
          <w:color w:val="auto"/>
          <w:sz w:val="32"/>
          <w:szCs w:val="32"/>
          <w:highlight w:val="none"/>
          <w:lang w:eastAsia="zh-CN"/>
        </w:rPr>
        <w:t>政府性基金预算财政拨款</w:t>
      </w:r>
      <w:r>
        <w:rPr>
          <w:rFonts w:hint="eastAsia" w:ascii="仿宋" w:hAnsi="仿宋" w:eastAsia="仿宋" w:cs="仿宋"/>
          <w:color w:val="auto"/>
          <w:sz w:val="32"/>
          <w:szCs w:val="32"/>
          <w:highlight w:val="none"/>
          <w:lang w:val="en-US" w:eastAsia="zh-CN"/>
        </w:rPr>
        <w:t>24,1</w:t>
      </w:r>
      <w:r>
        <w:rPr>
          <w:rFonts w:hint="eastAsia" w:ascii="仿宋" w:hAnsi="仿宋" w:eastAsia="仿宋" w:cs="仿宋"/>
          <w:color w:val="auto"/>
          <w:sz w:val="32"/>
          <w:szCs w:val="32"/>
          <w:highlight w:val="none"/>
          <w:lang w:eastAsia="zh-CN"/>
        </w:rPr>
        <w:t>00</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lang w:eastAsia="zh-CN"/>
        </w:rPr>
        <w:t>000</w:t>
      </w:r>
      <w:r>
        <w:rPr>
          <w:rFonts w:hint="eastAsia" w:ascii="仿宋" w:hAnsi="仿宋" w:eastAsia="仿宋" w:cs="仿宋"/>
          <w:color w:val="auto"/>
          <w:sz w:val="32"/>
          <w:szCs w:val="32"/>
          <w:highlight w:val="none"/>
          <w:lang w:val="en-US" w:eastAsia="zh-CN"/>
        </w:rPr>
        <w:t>.00元。本年支出总计243,087,528.94元，其中基本支出2,298,820.49元，项目支出240788708.45元，结转结余1,000,000.00元。</w:t>
      </w:r>
      <w:r>
        <w:rPr>
          <w:rFonts w:hint="eastAsia" w:ascii="仿宋" w:hAnsi="仿宋" w:eastAsia="仿宋" w:cs="仿宋"/>
          <w:sz w:val="32"/>
          <w:szCs w:val="32"/>
          <w:highlight w:val="none"/>
          <w:lang w:val="en-US" w:eastAsia="zh-CN"/>
        </w:rPr>
        <w:t>本年收入较上年降幅28.56%，因政府投资项目及基本支出减少，本年支出较上年降幅28.85%，其中项目支出降幅28.48%，主要原因是政府投资工程项目的减少。</w:t>
      </w:r>
    </w:p>
    <w:p w14:paraId="445C3796">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楷体_GB2312" w:hAnsi="仿宋" w:eastAsia="楷体_GB2312"/>
          <w:b/>
          <w:sz w:val="32"/>
          <w:szCs w:val="32"/>
          <w:highlight w:val="none"/>
        </w:rPr>
      </w:pPr>
      <w:r>
        <w:rPr>
          <w:rFonts w:hint="eastAsia" w:ascii="楷体_GB2312" w:hAnsi="仿宋" w:eastAsia="楷体_GB2312"/>
          <w:b/>
          <w:sz w:val="32"/>
          <w:szCs w:val="32"/>
          <w:highlight w:val="none"/>
        </w:rPr>
        <w:t>（二）收入支出预算执行情况。</w:t>
      </w:r>
    </w:p>
    <w:p w14:paraId="1F208417">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当年收入支出预算执行基本情况，与上年度对比情况，包括增减绝对值与幅度，增减变动主要原因(可用柱形图或折线图)。</w:t>
      </w:r>
    </w:p>
    <w:p w14:paraId="31EB8595">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_GB2312" w:hAnsi="仿宋" w:eastAsia="仿宋_GB2312"/>
          <w:b/>
          <w:sz w:val="32"/>
          <w:szCs w:val="32"/>
          <w:highlight w:val="none"/>
        </w:rPr>
      </w:pPr>
      <w:r>
        <w:rPr>
          <w:rFonts w:hint="eastAsia" w:ascii="仿宋_GB2312" w:hAnsi="仿宋" w:eastAsia="仿宋_GB2312"/>
          <w:b/>
          <w:sz w:val="32"/>
          <w:szCs w:val="32"/>
          <w:highlight w:val="none"/>
        </w:rPr>
        <w:t>1．收入支出与预算对比分析。</w:t>
      </w:r>
    </w:p>
    <w:p w14:paraId="2887750F">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（1）预、决算差异情况，可分收入支出功能科目、分单位、分收入支出具体项目逐项对比（可列表）。</w:t>
      </w:r>
    </w:p>
    <w:p w14:paraId="281075C1">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本年收入总计243,087,528.94元，其中</w:t>
      </w:r>
      <w:r>
        <w:rPr>
          <w:rFonts w:hint="eastAsia" w:ascii="仿宋" w:hAnsi="仿宋" w:eastAsia="仿宋" w:cs="仿宋"/>
          <w:sz w:val="32"/>
          <w:szCs w:val="32"/>
          <w:highlight w:val="none"/>
        </w:rPr>
        <w:t>一般公共预算财政拨款</w:t>
      </w:r>
      <w:r>
        <w:rPr>
          <w:rFonts w:hint="eastAsia" w:ascii="仿宋" w:hAnsi="仿宋" w:eastAsia="仿宋" w:cs="仿宋"/>
          <w:sz w:val="32"/>
          <w:szCs w:val="32"/>
          <w:highlight w:val="none"/>
          <w:lang w:val="en-US" w:eastAsia="zh-CN"/>
        </w:rPr>
        <w:t>218,987,528.94元；</w:t>
      </w:r>
      <w:r>
        <w:rPr>
          <w:rFonts w:hint="eastAsia" w:ascii="仿宋" w:hAnsi="仿宋" w:eastAsia="仿宋" w:cs="仿宋"/>
          <w:sz w:val="32"/>
          <w:szCs w:val="32"/>
          <w:highlight w:val="none"/>
          <w:lang w:eastAsia="zh-CN"/>
        </w:rPr>
        <w:t>政府性基金预算财政拨款</w:t>
      </w:r>
      <w:r>
        <w:rPr>
          <w:rFonts w:hint="eastAsia" w:ascii="仿宋" w:hAnsi="仿宋" w:eastAsia="仿宋" w:cs="仿宋"/>
          <w:sz w:val="32"/>
          <w:szCs w:val="32"/>
          <w:highlight w:val="none"/>
          <w:lang w:val="en-US" w:eastAsia="zh-CN"/>
        </w:rPr>
        <w:t>24,1</w:t>
      </w:r>
      <w:r>
        <w:rPr>
          <w:rFonts w:hint="eastAsia" w:ascii="仿宋" w:hAnsi="仿宋" w:eastAsia="仿宋" w:cs="仿宋"/>
          <w:sz w:val="32"/>
          <w:szCs w:val="32"/>
          <w:highlight w:val="none"/>
          <w:lang w:eastAsia="zh-CN"/>
        </w:rPr>
        <w:t>00</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lang w:eastAsia="zh-CN"/>
        </w:rPr>
        <w:t>000</w:t>
      </w:r>
      <w:r>
        <w:rPr>
          <w:rFonts w:hint="eastAsia" w:ascii="仿宋" w:hAnsi="仿宋" w:eastAsia="仿宋" w:cs="仿宋"/>
          <w:sz w:val="32"/>
          <w:szCs w:val="32"/>
          <w:highlight w:val="none"/>
          <w:lang w:val="en-US" w:eastAsia="zh-CN"/>
        </w:rPr>
        <w:t>.00元。本年年初预算合计为4,032,100.00元，均为</w:t>
      </w:r>
      <w:r>
        <w:rPr>
          <w:rFonts w:hint="eastAsia" w:ascii="仿宋" w:hAnsi="仿宋" w:eastAsia="仿宋" w:cs="仿宋"/>
          <w:sz w:val="32"/>
          <w:szCs w:val="32"/>
          <w:highlight w:val="none"/>
        </w:rPr>
        <w:t>一般公共预算财政拨款</w:t>
      </w:r>
      <w:r>
        <w:rPr>
          <w:rFonts w:hint="eastAsia" w:ascii="仿宋" w:hAnsi="仿宋" w:eastAsia="仿宋" w:cs="仿宋"/>
          <w:sz w:val="32"/>
          <w:szCs w:val="32"/>
          <w:highlight w:val="none"/>
          <w:lang w:eastAsia="zh-CN"/>
        </w:rPr>
        <w:t>。</w:t>
      </w:r>
    </w:p>
    <w:p w14:paraId="75212301">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本年支出总计243,087,528.94元，其中包含机关事业单位基本养老保险缴费支出135,025.36元，其他行政事业单位养老支出14,840元，行政单位医疗53,546.85元，公务员医疗补助</w:t>
      </w:r>
      <w:r>
        <w:rPr>
          <w:rFonts w:hint="eastAsia" w:ascii="仿宋" w:hAnsi="仿宋" w:eastAsia="仿宋" w:cs="仿宋"/>
          <w:sz w:val="32"/>
          <w:szCs w:val="32"/>
          <w:highlight w:val="none"/>
          <w:lang w:val="en-US" w:eastAsia="zh-CN"/>
        </w:rPr>
        <w:tab/>
      </w:r>
      <w:r>
        <w:rPr>
          <w:rFonts w:hint="eastAsia" w:ascii="仿宋" w:hAnsi="仿宋" w:eastAsia="仿宋" w:cs="仿宋"/>
          <w:sz w:val="32"/>
          <w:szCs w:val="32"/>
          <w:highlight w:val="none"/>
          <w:lang w:val="en-US" w:eastAsia="zh-CN"/>
        </w:rPr>
        <w:t>6,418.36元，大气支出15,000,000.00元，行政运行1,949,941.92元，其他城乡社区管理事务支出135，356，500.45元，其他城乡社区支出2,706,000元，公共租赁住房支出40,000,000.00元，保障性住房租金补贴26,208.00元，老旧小区改造支出23,600,000.00元，住房公积金139,048元，其他地方自行试点项目收益专项债券收入安排的支出24,100,000.00元。</w:t>
      </w:r>
    </w:p>
    <w:p w14:paraId="5C6D3832">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本年年初预算合计为4,032,100.00元，其中包行政事业单位养老支出140,800.00元，行政事业单位医疗支出95,000.00元，城乡社区管理事务3,701,900.00元，住房公积金支出94,400.00元。</w:t>
      </w:r>
    </w:p>
    <w:p w14:paraId="07D0DE5B">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差异原因分析。</w:t>
      </w:r>
    </w:p>
    <w:p w14:paraId="3DE98CC8">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本年收入新增加了</w:t>
      </w:r>
      <w:r>
        <w:rPr>
          <w:rFonts w:hint="eastAsia" w:ascii="仿宋" w:hAnsi="仿宋" w:eastAsia="仿宋" w:cs="仿宋"/>
          <w:sz w:val="32"/>
          <w:szCs w:val="32"/>
          <w:highlight w:val="none"/>
          <w:lang w:eastAsia="zh-CN"/>
        </w:rPr>
        <w:t>政府性基金预算财政拨款，</w:t>
      </w:r>
      <w:r>
        <w:rPr>
          <w:rFonts w:hint="eastAsia" w:ascii="仿宋" w:hAnsi="仿宋" w:eastAsia="仿宋" w:cs="仿宋"/>
          <w:sz w:val="32"/>
          <w:szCs w:val="32"/>
          <w:highlight w:val="none"/>
          <w:lang w:val="en-US" w:eastAsia="zh-CN"/>
        </w:rPr>
        <w:t xml:space="preserve">其他地方自行试点项目收益专项债券安排支出，专项债券资金不能用于项目前期费用，因此未列入年初预算中，存在差异。  </w:t>
      </w:r>
    </w:p>
    <w:p w14:paraId="00C8A8D9">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本年支出合计较上年降幅28.56%，其中基本支出降幅42.35%。（1）人员经费支出增长100%（2）公用经费支出降幅95.20%。因调整绩效奖金人员经费有所增加，物业管理费减少支出等原因公用经费的支出减少。项目支出降幅28.48%，主要原因是政府投资项目减少。</w:t>
      </w:r>
    </w:p>
    <w:p w14:paraId="11DA0580">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_GB2312" w:hAnsi="仿宋" w:eastAsia="仿宋_GB2312"/>
          <w:b/>
          <w:sz w:val="32"/>
          <w:szCs w:val="32"/>
          <w:highlight w:val="none"/>
        </w:rPr>
      </w:pPr>
      <w:r>
        <w:rPr>
          <w:rFonts w:hint="eastAsia" w:ascii="仿宋_GB2312" w:hAnsi="仿宋" w:eastAsia="仿宋_GB2312"/>
          <w:b/>
          <w:sz w:val="32"/>
          <w:szCs w:val="32"/>
          <w:highlight w:val="none"/>
        </w:rPr>
        <w:t>2．收入支出结构分析。</w:t>
      </w:r>
    </w:p>
    <w:p w14:paraId="0474C89E">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（1）各项收入占总收入的比重，各项支出占总支出的比重（可分别制作饼状图）。</w:t>
      </w:r>
    </w:p>
    <w:p w14:paraId="03992F95">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各项收入占总收入比重：本年收入总计</w:t>
      </w:r>
      <w:r>
        <w:rPr>
          <w:rFonts w:hint="eastAsia" w:ascii="仿宋" w:hAnsi="仿宋" w:eastAsia="仿宋" w:cs="仿宋"/>
          <w:color w:val="auto"/>
          <w:sz w:val="32"/>
          <w:szCs w:val="32"/>
          <w:highlight w:val="none"/>
          <w:lang w:val="en-US" w:eastAsia="zh-CN"/>
        </w:rPr>
        <w:t>243,087,528.94</w:t>
      </w:r>
      <w:r>
        <w:rPr>
          <w:rFonts w:hint="eastAsia" w:ascii="仿宋" w:hAnsi="仿宋" w:eastAsia="仿宋" w:cs="仿宋"/>
          <w:sz w:val="32"/>
          <w:szCs w:val="32"/>
          <w:highlight w:val="none"/>
          <w:lang w:val="en-US" w:eastAsia="zh-CN"/>
        </w:rPr>
        <w:t>元，其中</w:t>
      </w:r>
      <w:r>
        <w:rPr>
          <w:rFonts w:hint="eastAsia" w:ascii="仿宋" w:hAnsi="仿宋" w:eastAsia="仿宋" w:cs="仿宋"/>
          <w:sz w:val="32"/>
          <w:szCs w:val="32"/>
          <w:highlight w:val="none"/>
        </w:rPr>
        <w:t>一般公共预算财政拨款</w:t>
      </w:r>
      <w:r>
        <w:rPr>
          <w:rFonts w:hint="eastAsia" w:ascii="仿宋" w:hAnsi="仿宋" w:eastAsia="仿宋" w:cs="仿宋"/>
          <w:sz w:val="32"/>
          <w:szCs w:val="32"/>
          <w:highlight w:val="none"/>
          <w:lang w:val="en-US" w:eastAsia="zh-CN"/>
        </w:rPr>
        <w:t>收入</w:t>
      </w:r>
      <w:r>
        <w:rPr>
          <w:rFonts w:hint="eastAsia" w:ascii="仿宋" w:hAnsi="仿宋" w:eastAsia="仿宋" w:cs="仿宋"/>
          <w:color w:val="auto"/>
          <w:sz w:val="32"/>
          <w:szCs w:val="32"/>
          <w:highlight w:val="none"/>
          <w:lang w:val="en-US" w:eastAsia="zh-CN"/>
        </w:rPr>
        <w:t>218,987,528.94</w:t>
      </w:r>
      <w:r>
        <w:rPr>
          <w:rFonts w:hint="eastAsia" w:ascii="仿宋" w:hAnsi="仿宋" w:eastAsia="仿宋" w:cs="仿宋"/>
          <w:sz w:val="32"/>
          <w:szCs w:val="32"/>
          <w:highlight w:val="none"/>
          <w:lang w:val="en-US" w:eastAsia="zh-CN"/>
        </w:rPr>
        <w:t>元；</w:t>
      </w:r>
      <w:r>
        <w:rPr>
          <w:rFonts w:hint="eastAsia" w:ascii="仿宋" w:hAnsi="仿宋" w:eastAsia="仿宋" w:cs="仿宋"/>
          <w:sz w:val="32"/>
          <w:szCs w:val="32"/>
          <w:highlight w:val="none"/>
          <w:lang w:eastAsia="zh-CN"/>
        </w:rPr>
        <w:t>政府性基金预算财政拨款</w:t>
      </w:r>
      <w:r>
        <w:rPr>
          <w:rFonts w:hint="eastAsia" w:ascii="仿宋" w:hAnsi="仿宋" w:eastAsia="仿宋" w:cs="仿宋"/>
          <w:sz w:val="32"/>
          <w:szCs w:val="32"/>
          <w:highlight w:val="none"/>
          <w:lang w:val="en-US" w:eastAsia="zh-CN"/>
        </w:rPr>
        <w:t>收入</w:t>
      </w:r>
      <w:r>
        <w:rPr>
          <w:rFonts w:hint="eastAsia" w:ascii="仿宋" w:hAnsi="仿宋" w:eastAsia="仿宋" w:cs="仿宋"/>
          <w:color w:val="auto"/>
          <w:sz w:val="32"/>
          <w:szCs w:val="32"/>
          <w:highlight w:val="none"/>
          <w:lang w:val="en-US" w:eastAsia="zh-CN"/>
        </w:rPr>
        <w:t>24,1</w:t>
      </w:r>
      <w:r>
        <w:rPr>
          <w:rFonts w:hint="eastAsia" w:ascii="仿宋" w:hAnsi="仿宋" w:eastAsia="仿宋" w:cs="仿宋"/>
          <w:color w:val="auto"/>
          <w:sz w:val="32"/>
          <w:szCs w:val="32"/>
          <w:highlight w:val="none"/>
          <w:lang w:eastAsia="zh-CN"/>
        </w:rPr>
        <w:t>00</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lang w:eastAsia="zh-CN"/>
        </w:rPr>
        <w:t>000</w:t>
      </w:r>
      <w:r>
        <w:rPr>
          <w:rFonts w:hint="eastAsia" w:ascii="仿宋" w:hAnsi="仿宋" w:eastAsia="仿宋" w:cs="仿宋"/>
          <w:color w:val="auto"/>
          <w:sz w:val="32"/>
          <w:szCs w:val="32"/>
          <w:highlight w:val="none"/>
          <w:lang w:val="en-US" w:eastAsia="zh-CN"/>
        </w:rPr>
        <w:t>.00</w:t>
      </w:r>
      <w:r>
        <w:rPr>
          <w:rFonts w:hint="eastAsia" w:ascii="仿宋" w:hAnsi="仿宋" w:eastAsia="仿宋" w:cs="仿宋"/>
          <w:sz w:val="32"/>
          <w:szCs w:val="32"/>
          <w:highlight w:val="none"/>
          <w:lang w:val="en-US" w:eastAsia="zh-CN"/>
        </w:rPr>
        <w:t>元。</w:t>
      </w:r>
    </w:p>
    <w:p w14:paraId="49AFB7B8">
      <w:pPr>
        <w:snapToGrid w:val="0"/>
        <w:spacing w:line="520" w:lineRule="exact"/>
        <w:ind w:firstLine="640" w:firstLineChars="200"/>
        <w:rPr>
          <w:rFonts w:hint="eastAsia" w:ascii="仿宋_GB2312" w:hAnsi="仿宋" w:eastAsia="仿宋_GB2312"/>
          <w:sz w:val="32"/>
          <w:szCs w:val="32"/>
          <w:highlight w:val="green"/>
        </w:rPr>
      </w:pPr>
    </w:p>
    <w:p w14:paraId="426651C5">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仿宋_GB2312" w:hAnsi="仿宋" w:eastAsia="仿宋_GB2312"/>
          <w:sz w:val="32"/>
          <w:szCs w:val="32"/>
          <w:highlight w:val="green"/>
          <w:lang w:eastAsia="zh-CN"/>
        </w:rPr>
      </w:pPr>
    </w:p>
    <w:p w14:paraId="05727982">
      <w:pPr>
        <w:pStyle w:val="2"/>
        <w:rPr>
          <w:rFonts w:hint="eastAsia" w:ascii="仿宋_GB2312" w:hAnsi="仿宋" w:eastAsia="仿宋_GB2312"/>
          <w:sz w:val="32"/>
          <w:szCs w:val="32"/>
          <w:highlight w:val="green"/>
          <w:lang w:eastAsia="zh-CN"/>
        </w:rPr>
      </w:pPr>
    </w:p>
    <w:p w14:paraId="77242498">
      <w:pPr>
        <w:pStyle w:val="2"/>
        <w:rPr>
          <w:rFonts w:hint="eastAsia" w:ascii="仿宋_GB2312" w:hAnsi="仿宋" w:eastAsia="仿宋_GB2312"/>
          <w:sz w:val="32"/>
          <w:szCs w:val="32"/>
          <w:highlight w:val="green"/>
          <w:lang w:eastAsia="zh-CN"/>
        </w:rPr>
      </w:pPr>
    </w:p>
    <w:p w14:paraId="489C9E97">
      <w:pPr>
        <w:pStyle w:val="2"/>
        <w:rPr>
          <w:rFonts w:hint="eastAsia" w:ascii="仿宋_GB2312" w:hAnsi="仿宋" w:eastAsia="仿宋_GB2312"/>
          <w:sz w:val="32"/>
          <w:szCs w:val="32"/>
          <w:highlight w:val="green"/>
          <w:lang w:eastAsia="zh-CN"/>
        </w:rPr>
      </w:pPr>
    </w:p>
    <w:p w14:paraId="2C8C57EB">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仿宋_GB2312" w:hAnsi="仿宋" w:eastAsia="仿宋_GB2312"/>
          <w:sz w:val="32"/>
          <w:szCs w:val="32"/>
          <w:highlight w:val="green"/>
          <w:lang w:eastAsia="zh-CN"/>
        </w:rPr>
      </w:pPr>
      <w:r>
        <w:rPr>
          <w:rFonts w:hint="eastAsia" w:ascii="仿宋_GB2312" w:hAnsi="仿宋" w:eastAsia="仿宋_GB2312"/>
          <w:sz w:val="32"/>
          <w:szCs w:val="32"/>
          <w:highlight w:val="green"/>
          <w:lang w:eastAsia="zh-CN"/>
        </w:rPr>
        <w:object>
          <v:shape id="_x0000_i1025" o:spt="75" type="#_x0000_t75" style="height:226.55pt;width:373.05pt;" o:ole="t" filled="f" o:preferrelative="t" stroked="f" coordsize="21600,21600">
            <v:path/>
            <v:fill on="f" focussize="0,0"/>
            <v:stroke on="f"/>
            <v:imagedata r:id="rId5" o:title=""/>
            <o:lock v:ext="edit" aspectratio="t"/>
            <w10:wrap type="none"/>
            <w10:anchorlock/>
          </v:shape>
          <o:OLEObject Type="Embed" ProgID="Excel.Chart.8" ShapeID="_x0000_i1025" DrawAspect="Content" ObjectID="_1468075725" r:id="rId4">
            <o:LockedField>false</o:LockedField>
          </o:OLEObject>
        </w:object>
      </w:r>
    </w:p>
    <w:p w14:paraId="06C508F8">
      <w:pPr>
        <w:bidi w:val="0"/>
        <w:rPr>
          <w:rFonts w:hint="eastAsia"/>
          <w:kern w:val="2"/>
          <w:sz w:val="21"/>
          <w:szCs w:val="24"/>
          <w:highlight w:val="green"/>
          <w:lang w:val="en-US" w:eastAsia="zh-CN" w:bidi="ar-SA"/>
        </w:rPr>
      </w:pPr>
    </w:p>
    <w:p w14:paraId="76C3EF18">
      <w:pPr>
        <w:bidi w:val="0"/>
        <w:ind w:firstLine="320" w:firstLineChars="100"/>
        <w:rPr>
          <w:rFonts w:hint="default"/>
          <w:highlight w:val="none"/>
          <w:lang w:val="en-US" w:eastAsia="zh-CN"/>
        </w:rPr>
      </w:pPr>
      <w:r>
        <w:rPr>
          <w:rFonts w:hint="eastAsia" w:ascii="仿宋" w:hAnsi="仿宋" w:eastAsia="仿宋" w:cs="仿宋"/>
          <w:sz w:val="32"/>
          <w:szCs w:val="32"/>
          <w:highlight w:val="none"/>
          <w:lang w:val="en-US" w:eastAsia="zh-CN"/>
        </w:rPr>
        <w:t>各项支出占总支出比重：</w:t>
      </w:r>
      <w:r>
        <w:rPr>
          <w:rFonts w:hint="eastAsia" w:ascii="仿宋_GB2312" w:hAnsi="仿宋" w:eastAsia="仿宋_GB2312"/>
          <w:sz w:val="32"/>
          <w:szCs w:val="32"/>
          <w:highlight w:val="none"/>
          <w:lang w:val="en-US" w:eastAsia="zh-CN"/>
        </w:rPr>
        <w:t>本年支出总计</w:t>
      </w:r>
      <w:r>
        <w:rPr>
          <w:rFonts w:hint="eastAsia" w:ascii="仿宋_GB2312" w:hAnsi="仿宋" w:eastAsia="仿宋_GB2312"/>
          <w:color w:val="auto"/>
          <w:sz w:val="32"/>
          <w:szCs w:val="32"/>
          <w:highlight w:val="none"/>
          <w:lang w:val="en-US" w:eastAsia="zh-CN"/>
        </w:rPr>
        <w:t>243087528.94</w:t>
      </w:r>
      <w:r>
        <w:rPr>
          <w:rFonts w:hint="eastAsia" w:ascii="仿宋_GB2312" w:hAnsi="仿宋" w:eastAsia="仿宋_GB2312"/>
          <w:sz w:val="32"/>
          <w:szCs w:val="32"/>
          <w:highlight w:val="none"/>
          <w:lang w:val="en-US" w:eastAsia="zh-CN"/>
        </w:rPr>
        <w:t>元。</w:t>
      </w:r>
    </w:p>
    <w:tbl>
      <w:tblPr>
        <w:tblStyle w:val="7"/>
        <w:tblpPr w:leftFromText="180" w:rightFromText="180" w:vertAnchor="text" w:horzAnchor="page" w:tblpX="2070"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00"/>
        <w:gridCol w:w="2127"/>
        <w:gridCol w:w="2118"/>
      </w:tblGrid>
      <w:tr w14:paraId="71DE4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000" w:type="dxa"/>
            <w:noWrap w:val="0"/>
            <w:vAlign w:val="top"/>
          </w:tcPr>
          <w:p w14:paraId="05F38BC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sz w:val="28"/>
                <w:szCs w:val="28"/>
                <w:highlight w:val="none"/>
                <w:vertAlign w:val="baseline"/>
                <w:lang w:val="en-US" w:eastAsia="zh-CN"/>
              </w:rPr>
            </w:pPr>
            <w:r>
              <w:rPr>
                <w:rFonts w:hint="eastAsia" w:ascii="黑体" w:hAnsi="黑体" w:eastAsia="黑体" w:cs="黑体"/>
                <w:b w:val="0"/>
                <w:bCs w:val="0"/>
                <w:sz w:val="24"/>
                <w:szCs w:val="24"/>
                <w:highlight w:val="none"/>
                <w:vertAlign w:val="baseline"/>
                <w:lang w:val="en-US" w:eastAsia="zh-CN"/>
              </w:rPr>
              <w:t>支出项目名称</w:t>
            </w:r>
          </w:p>
        </w:tc>
        <w:tc>
          <w:tcPr>
            <w:tcW w:w="2127" w:type="dxa"/>
            <w:noWrap w:val="0"/>
            <w:vAlign w:val="top"/>
          </w:tcPr>
          <w:p w14:paraId="143E944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sz w:val="28"/>
                <w:szCs w:val="28"/>
                <w:highlight w:val="none"/>
                <w:vertAlign w:val="baseline"/>
                <w:lang w:val="en-US" w:eastAsia="zh-CN"/>
              </w:rPr>
            </w:pPr>
            <w:r>
              <w:rPr>
                <w:rFonts w:hint="eastAsia" w:ascii="黑体" w:hAnsi="黑体" w:eastAsia="黑体" w:cs="黑体"/>
                <w:b w:val="0"/>
                <w:bCs w:val="0"/>
                <w:sz w:val="24"/>
                <w:szCs w:val="24"/>
                <w:highlight w:val="none"/>
                <w:vertAlign w:val="baseline"/>
                <w:lang w:val="en-US" w:eastAsia="zh-CN"/>
              </w:rPr>
              <w:t>本年支出金额</w:t>
            </w:r>
          </w:p>
        </w:tc>
        <w:tc>
          <w:tcPr>
            <w:tcW w:w="2118" w:type="dxa"/>
            <w:noWrap w:val="0"/>
            <w:vAlign w:val="top"/>
          </w:tcPr>
          <w:p w14:paraId="018650E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val="0"/>
                <w:sz w:val="28"/>
                <w:szCs w:val="28"/>
                <w:highlight w:val="none"/>
                <w:vertAlign w:val="baseline"/>
                <w:lang w:val="en-US" w:eastAsia="zh-CN"/>
              </w:rPr>
            </w:pPr>
            <w:r>
              <w:rPr>
                <w:rFonts w:hint="eastAsia" w:ascii="黑体" w:hAnsi="黑体" w:eastAsia="黑体" w:cs="黑体"/>
                <w:b w:val="0"/>
                <w:bCs w:val="0"/>
                <w:sz w:val="24"/>
                <w:szCs w:val="24"/>
                <w:highlight w:val="none"/>
                <w:vertAlign w:val="baseline"/>
                <w:lang w:val="en-US" w:eastAsia="zh-CN"/>
              </w:rPr>
              <w:t>占总支出比重</w:t>
            </w:r>
          </w:p>
        </w:tc>
      </w:tr>
      <w:tr w14:paraId="7AB69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4000" w:type="dxa"/>
            <w:noWrap w:val="0"/>
            <w:vAlign w:val="center"/>
          </w:tcPr>
          <w:p w14:paraId="47078D55">
            <w:pPr>
              <w:keepNext w:val="0"/>
              <w:keepLines w:val="0"/>
              <w:widowControl/>
              <w:suppressLineNumbers w:val="0"/>
              <w:jc w:val="left"/>
              <w:textAlignment w:val="center"/>
              <w:rPr>
                <w:rFonts w:hint="eastAsia" w:ascii="黑体" w:hAnsi="黑体" w:eastAsia="黑体" w:cs="黑体"/>
                <w:i w:val="0"/>
                <w:iCs w:val="0"/>
                <w:color w:val="000000"/>
                <w:kern w:val="2"/>
                <w:sz w:val="22"/>
                <w:szCs w:val="22"/>
                <w:highlight w:val="none"/>
                <w:u w:val="none"/>
                <w:lang w:val="en-US" w:eastAsia="zh-CN" w:bidi="ar-SA"/>
              </w:rPr>
            </w:pPr>
            <w:r>
              <w:rPr>
                <w:rFonts w:hint="eastAsia" w:ascii="黑体" w:hAnsi="黑体" w:eastAsia="黑体" w:cs="黑体"/>
                <w:i w:val="0"/>
                <w:iCs w:val="0"/>
                <w:color w:val="000000"/>
                <w:kern w:val="0"/>
                <w:sz w:val="21"/>
                <w:szCs w:val="21"/>
                <w:u w:val="none"/>
                <w:lang w:val="en-US" w:eastAsia="zh-CN" w:bidi="ar"/>
              </w:rPr>
              <w:t>机关事业单位基本养老保险缴费支出</w:t>
            </w:r>
          </w:p>
        </w:tc>
        <w:tc>
          <w:tcPr>
            <w:tcW w:w="2127" w:type="dxa"/>
            <w:noWrap w:val="0"/>
            <w:vAlign w:val="center"/>
          </w:tcPr>
          <w:p w14:paraId="6D25E3FF">
            <w:pPr>
              <w:keepNext w:val="0"/>
              <w:keepLines w:val="0"/>
              <w:widowControl/>
              <w:suppressLineNumbers w:val="0"/>
              <w:jc w:val="right"/>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135,025.36 </w:t>
            </w:r>
          </w:p>
        </w:tc>
        <w:tc>
          <w:tcPr>
            <w:tcW w:w="2118" w:type="dxa"/>
            <w:noWrap w:val="0"/>
            <w:vAlign w:val="center"/>
          </w:tcPr>
          <w:p w14:paraId="0DFA7273">
            <w:pPr>
              <w:keepNext w:val="0"/>
              <w:keepLines w:val="0"/>
              <w:widowControl/>
              <w:suppressLineNumbers w:val="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2"/>
                <w:sz w:val="22"/>
                <w:szCs w:val="22"/>
                <w:highlight w:val="none"/>
                <w:u w:val="none"/>
                <w:lang w:val="en-US" w:eastAsia="zh-CN" w:bidi="ar-SA"/>
              </w:rPr>
              <w:t>0.06%</w:t>
            </w:r>
          </w:p>
        </w:tc>
      </w:tr>
      <w:tr w14:paraId="1F372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4000" w:type="dxa"/>
            <w:noWrap w:val="0"/>
            <w:vAlign w:val="center"/>
          </w:tcPr>
          <w:p w14:paraId="78A97D65">
            <w:pPr>
              <w:keepNext w:val="0"/>
              <w:keepLines w:val="0"/>
              <w:widowControl/>
              <w:suppressLineNumbers w:val="0"/>
              <w:jc w:val="left"/>
              <w:textAlignment w:val="center"/>
              <w:rPr>
                <w:rFonts w:hint="eastAsia" w:ascii="黑体" w:hAnsi="黑体" w:eastAsia="黑体" w:cs="黑体"/>
                <w:i w:val="0"/>
                <w:iCs w:val="0"/>
                <w:color w:val="000000"/>
                <w:kern w:val="2"/>
                <w:sz w:val="22"/>
                <w:szCs w:val="22"/>
                <w:highlight w:val="none"/>
                <w:u w:val="none"/>
                <w:lang w:val="en-US" w:eastAsia="zh-CN" w:bidi="ar-SA"/>
              </w:rPr>
            </w:pPr>
            <w:r>
              <w:rPr>
                <w:rFonts w:hint="eastAsia" w:ascii="黑体" w:hAnsi="黑体" w:eastAsia="黑体" w:cs="黑体"/>
                <w:i w:val="0"/>
                <w:iCs w:val="0"/>
                <w:color w:val="000000"/>
                <w:kern w:val="0"/>
                <w:sz w:val="21"/>
                <w:szCs w:val="21"/>
                <w:u w:val="none"/>
                <w:lang w:val="en-US" w:eastAsia="zh-CN" w:bidi="ar"/>
              </w:rPr>
              <w:t>其他行政事业单位养老支出</w:t>
            </w:r>
          </w:p>
        </w:tc>
        <w:tc>
          <w:tcPr>
            <w:tcW w:w="2127" w:type="dxa"/>
            <w:noWrap w:val="0"/>
            <w:vAlign w:val="center"/>
          </w:tcPr>
          <w:p w14:paraId="383013B2">
            <w:pPr>
              <w:keepNext w:val="0"/>
              <w:keepLines w:val="0"/>
              <w:widowControl/>
              <w:suppressLineNumbers w:val="0"/>
              <w:jc w:val="right"/>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14,840.00 </w:t>
            </w:r>
          </w:p>
        </w:tc>
        <w:tc>
          <w:tcPr>
            <w:tcW w:w="2118" w:type="dxa"/>
            <w:noWrap w:val="0"/>
            <w:vAlign w:val="center"/>
          </w:tcPr>
          <w:p w14:paraId="062AA557">
            <w:pPr>
              <w:keepNext w:val="0"/>
              <w:keepLines w:val="0"/>
              <w:widowControl/>
              <w:suppressLineNumbers w:val="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2"/>
                <w:sz w:val="22"/>
                <w:szCs w:val="22"/>
                <w:highlight w:val="none"/>
                <w:u w:val="none"/>
                <w:lang w:val="en-US" w:eastAsia="zh-CN" w:bidi="ar-SA"/>
              </w:rPr>
              <w:t>0.006%</w:t>
            </w:r>
          </w:p>
        </w:tc>
      </w:tr>
      <w:tr w14:paraId="0A5F3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4000" w:type="dxa"/>
            <w:noWrap w:val="0"/>
            <w:vAlign w:val="center"/>
          </w:tcPr>
          <w:p w14:paraId="3F200FD6">
            <w:pPr>
              <w:keepNext w:val="0"/>
              <w:keepLines w:val="0"/>
              <w:widowControl/>
              <w:suppressLineNumbers w:val="0"/>
              <w:jc w:val="left"/>
              <w:textAlignment w:val="center"/>
              <w:rPr>
                <w:rFonts w:hint="eastAsia" w:ascii="黑体" w:hAnsi="黑体" w:eastAsia="黑体" w:cs="黑体"/>
                <w:i w:val="0"/>
                <w:iCs w:val="0"/>
                <w:color w:val="000000"/>
                <w:kern w:val="2"/>
                <w:sz w:val="22"/>
                <w:szCs w:val="22"/>
                <w:highlight w:val="none"/>
                <w:u w:val="none"/>
                <w:lang w:val="en-US" w:eastAsia="zh-CN" w:bidi="ar-SA"/>
              </w:rPr>
            </w:pPr>
            <w:r>
              <w:rPr>
                <w:rFonts w:hint="eastAsia" w:ascii="黑体" w:hAnsi="黑体" w:eastAsia="黑体" w:cs="黑体"/>
                <w:i w:val="0"/>
                <w:iCs w:val="0"/>
                <w:color w:val="000000"/>
                <w:kern w:val="0"/>
                <w:sz w:val="21"/>
                <w:szCs w:val="21"/>
                <w:u w:val="none"/>
                <w:lang w:val="en-US" w:eastAsia="zh-CN" w:bidi="ar"/>
              </w:rPr>
              <w:t>行政单位医疗</w:t>
            </w:r>
          </w:p>
        </w:tc>
        <w:tc>
          <w:tcPr>
            <w:tcW w:w="2127" w:type="dxa"/>
            <w:noWrap w:val="0"/>
            <w:vAlign w:val="center"/>
          </w:tcPr>
          <w:p w14:paraId="1BA20823">
            <w:pPr>
              <w:keepNext w:val="0"/>
              <w:keepLines w:val="0"/>
              <w:widowControl/>
              <w:suppressLineNumbers w:val="0"/>
              <w:jc w:val="right"/>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53,546.85 </w:t>
            </w:r>
          </w:p>
        </w:tc>
        <w:tc>
          <w:tcPr>
            <w:tcW w:w="2118" w:type="dxa"/>
            <w:noWrap w:val="0"/>
            <w:vAlign w:val="center"/>
          </w:tcPr>
          <w:p w14:paraId="177C3B54">
            <w:pPr>
              <w:keepNext w:val="0"/>
              <w:keepLines w:val="0"/>
              <w:widowControl/>
              <w:suppressLineNumbers w:val="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2"/>
                <w:sz w:val="22"/>
                <w:szCs w:val="22"/>
                <w:highlight w:val="none"/>
                <w:u w:val="none"/>
                <w:lang w:val="en-US" w:eastAsia="zh-CN" w:bidi="ar-SA"/>
              </w:rPr>
              <w:t>0.02%</w:t>
            </w:r>
          </w:p>
        </w:tc>
      </w:tr>
      <w:tr w14:paraId="54121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000" w:type="dxa"/>
            <w:noWrap w:val="0"/>
            <w:vAlign w:val="center"/>
          </w:tcPr>
          <w:p w14:paraId="5112185C">
            <w:pPr>
              <w:keepNext w:val="0"/>
              <w:keepLines w:val="0"/>
              <w:widowControl/>
              <w:suppressLineNumbers w:val="0"/>
              <w:jc w:val="left"/>
              <w:textAlignment w:val="center"/>
              <w:rPr>
                <w:rFonts w:hint="eastAsia" w:ascii="黑体" w:hAnsi="黑体" w:eastAsia="黑体" w:cs="黑体"/>
                <w:i w:val="0"/>
                <w:iCs w:val="0"/>
                <w:color w:val="000000"/>
                <w:kern w:val="2"/>
                <w:sz w:val="22"/>
                <w:szCs w:val="22"/>
                <w:highlight w:val="none"/>
                <w:u w:val="none"/>
                <w:lang w:val="en-US" w:eastAsia="zh-CN" w:bidi="ar-SA"/>
              </w:rPr>
            </w:pPr>
            <w:r>
              <w:rPr>
                <w:rFonts w:hint="eastAsia" w:ascii="黑体" w:hAnsi="黑体" w:eastAsia="黑体" w:cs="黑体"/>
                <w:i w:val="0"/>
                <w:iCs w:val="0"/>
                <w:color w:val="000000"/>
                <w:kern w:val="0"/>
                <w:sz w:val="21"/>
                <w:szCs w:val="21"/>
                <w:u w:val="none"/>
                <w:lang w:val="en-US" w:eastAsia="zh-CN" w:bidi="ar"/>
              </w:rPr>
              <w:t>公务员医疗补助</w:t>
            </w:r>
          </w:p>
        </w:tc>
        <w:tc>
          <w:tcPr>
            <w:tcW w:w="2127" w:type="dxa"/>
            <w:noWrap w:val="0"/>
            <w:vAlign w:val="center"/>
          </w:tcPr>
          <w:p w14:paraId="5300DADF">
            <w:pPr>
              <w:keepNext w:val="0"/>
              <w:keepLines w:val="0"/>
              <w:widowControl/>
              <w:suppressLineNumbers w:val="0"/>
              <w:jc w:val="righ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6,418.36 </w:t>
            </w:r>
          </w:p>
        </w:tc>
        <w:tc>
          <w:tcPr>
            <w:tcW w:w="2118" w:type="dxa"/>
            <w:noWrap w:val="0"/>
            <w:vAlign w:val="center"/>
          </w:tcPr>
          <w:p w14:paraId="58FFD49D">
            <w:pPr>
              <w:keepNext w:val="0"/>
              <w:keepLines w:val="0"/>
              <w:widowControl/>
              <w:suppressLineNumbers w:val="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2"/>
                <w:sz w:val="22"/>
                <w:szCs w:val="22"/>
                <w:highlight w:val="none"/>
                <w:u w:val="none"/>
                <w:lang w:val="en-US" w:eastAsia="zh-CN" w:bidi="ar-SA"/>
              </w:rPr>
              <w:t>0.003%</w:t>
            </w:r>
          </w:p>
        </w:tc>
      </w:tr>
      <w:tr w14:paraId="0BD6C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4000" w:type="dxa"/>
            <w:noWrap w:val="0"/>
            <w:vAlign w:val="center"/>
          </w:tcPr>
          <w:p w14:paraId="3FEE4442">
            <w:pPr>
              <w:keepNext w:val="0"/>
              <w:keepLines w:val="0"/>
              <w:widowControl/>
              <w:suppressLineNumbers w:val="0"/>
              <w:jc w:val="left"/>
              <w:textAlignment w:val="center"/>
              <w:rPr>
                <w:rFonts w:hint="eastAsia" w:ascii="黑体" w:hAnsi="黑体" w:eastAsia="黑体" w:cs="黑体"/>
                <w:i w:val="0"/>
                <w:iCs w:val="0"/>
                <w:color w:val="000000"/>
                <w:kern w:val="2"/>
                <w:sz w:val="22"/>
                <w:szCs w:val="22"/>
                <w:highlight w:val="none"/>
                <w:u w:val="none"/>
                <w:lang w:val="en-US" w:eastAsia="zh-CN" w:bidi="ar-SA"/>
              </w:rPr>
            </w:pPr>
            <w:r>
              <w:rPr>
                <w:rFonts w:hint="eastAsia" w:ascii="黑体" w:hAnsi="黑体" w:eastAsia="黑体" w:cs="黑体"/>
                <w:i w:val="0"/>
                <w:iCs w:val="0"/>
                <w:color w:val="000000"/>
                <w:kern w:val="0"/>
                <w:sz w:val="21"/>
                <w:szCs w:val="21"/>
                <w:u w:val="none"/>
                <w:lang w:val="en-US" w:eastAsia="zh-CN" w:bidi="ar"/>
              </w:rPr>
              <w:t>大气</w:t>
            </w:r>
          </w:p>
        </w:tc>
        <w:tc>
          <w:tcPr>
            <w:tcW w:w="2127" w:type="dxa"/>
            <w:noWrap w:val="0"/>
            <w:vAlign w:val="center"/>
          </w:tcPr>
          <w:p w14:paraId="48740B65">
            <w:pPr>
              <w:keepNext w:val="0"/>
              <w:keepLines w:val="0"/>
              <w:widowControl/>
              <w:suppressLineNumbers w:val="0"/>
              <w:jc w:val="righ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15,000,000.00 </w:t>
            </w:r>
          </w:p>
        </w:tc>
        <w:tc>
          <w:tcPr>
            <w:tcW w:w="2118" w:type="dxa"/>
            <w:noWrap w:val="0"/>
            <w:vAlign w:val="center"/>
          </w:tcPr>
          <w:p w14:paraId="5C246BB9">
            <w:pPr>
              <w:keepNext w:val="0"/>
              <w:keepLines w:val="0"/>
              <w:widowControl/>
              <w:suppressLineNumbers w:val="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2"/>
                <w:sz w:val="22"/>
                <w:szCs w:val="22"/>
                <w:highlight w:val="none"/>
                <w:u w:val="none"/>
                <w:lang w:val="en-US" w:eastAsia="zh-CN" w:bidi="ar-SA"/>
              </w:rPr>
              <w:t>0.62%</w:t>
            </w:r>
          </w:p>
        </w:tc>
      </w:tr>
      <w:tr w14:paraId="3FA31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4000" w:type="dxa"/>
            <w:noWrap w:val="0"/>
            <w:vAlign w:val="center"/>
          </w:tcPr>
          <w:p w14:paraId="073ACD97">
            <w:pPr>
              <w:keepNext w:val="0"/>
              <w:keepLines w:val="0"/>
              <w:widowControl/>
              <w:suppressLineNumbers w:val="0"/>
              <w:jc w:val="left"/>
              <w:textAlignment w:val="center"/>
              <w:rPr>
                <w:rFonts w:hint="eastAsia" w:ascii="黑体" w:hAnsi="黑体" w:eastAsia="黑体" w:cs="黑体"/>
                <w:i w:val="0"/>
                <w:iCs w:val="0"/>
                <w:color w:val="000000"/>
                <w:kern w:val="2"/>
                <w:sz w:val="22"/>
                <w:szCs w:val="22"/>
                <w:highlight w:val="none"/>
                <w:u w:val="none"/>
                <w:lang w:val="en-US" w:eastAsia="zh-CN" w:bidi="ar-SA"/>
              </w:rPr>
            </w:pPr>
            <w:r>
              <w:rPr>
                <w:rFonts w:hint="eastAsia" w:ascii="黑体" w:hAnsi="黑体" w:eastAsia="黑体" w:cs="黑体"/>
                <w:i w:val="0"/>
                <w:iCs w:val="0"/>
                <w:color w:val="000000"/>
                <w:kern w:val="0"/>
                <w:sz w:val="21"/>
                <w:szCs w:val="21"/>
                <w:u w:val="none"/>
                <w:lang w:val="en-US" w:eastAsia="zh-CN" w:bidi="ar"/>
              </w:rPr>
              <w:t>行政运行</w:t>
            </w:r>
          </w:p>
        </w:tc>
        <w:tc>
          <w:tcPr>
            <w:tcW w:w="2127" w:type="dxa"/>
            <w:noWrap w:val="0"/>
            <w:vAlign w:val="center"/>
          </w:tcPr>
          <w:p w14:paraId="7036AC19">
            <w:pPr>
              <w:keepNext w:val="0"/>
              <w:keepLines w:val="0"/>
              <w:widowControl/>
              <w:suppressLineNumbers w:val="0"/>
              <w:jc w:val="righ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1,949,941.92 </w:t>
            </w:r>
          </w:p>
        </w:tc>
        <w:tc>
          <w:tcPr>
            <w:tcW w:w="2118" w:type="dxa"/>
            <w:noWrap w:val="0"/>
            <w:vAlign w:val="center"/>
          </w:tcPr>
          <w:p w14:paraId="42526B8C">
            <w:pPr>
              <w:keepNext w:val="0"/>
              <w:keepLines w:val="0"/>
              <w:widowControl/>
              <w:suppressLineNumbers w:val="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2"/>
                <w:sz w:val="22"/>
                <w:szCs w:val="22"/>
                <w:highlight w:val="none"/>
                <w:u w:val="none"/>
                <w:lang w:val="en-US" w:eastAsia="zh-CN" w:bidi="ar-SA"/>
              </w:rPr>
              <w:t>0.80%</w:t>
            </w:r>
          </w:p>
        </w:tc>
      </w:tr>
      <w:tr w14:paraId="29F20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4000" w:type="dxa"/>
            <w:noWrap w:val="0"/>
            <w:vAlign w:val="center"/>
          </w:tcPr>
          <w:p w14:paraId="07CCA8E7">
            <w:pPr>
              <w:keepNext w:val="0"/>
              <w:keepLines w:val="0"/>
              <w:widowControl/>
              <w:suppressLineNumbers w:val="0"/>
              <w:jc w:val="left"/>
              <w:textAlignment w:val="center"/>
              <w:rPr>
                <w:rFonts w:hint="eastAsia" w:ascii="黑体" w:hAnsi="黑体" w:eastAsia="黑体" w:cs="黑体"/>
                <w:i w:val="0"/>
                <w:iCs w:val="0"/>
                <w:color w:val="000000"/>
                <w:kern w:val="2"/>
                <w:sz w:val="22"/>
                <w:szCs w:val="22"/>
                <w:highlight w:val="none"/>
                <w:u w:val="none"/>
                <w:lang w:val="en-US" w:eastAsia="zh-CN" w:bidi="ar-SA"/>
              </w:rPr>
            </w:pPr>
            <w:r>
              <w:rPr>
                <w:rFonts w:hint="eastAsia" w:ascii="黑体" w:hAnsi="黑体" w:eastAsia="黑体" w:cs="黑体"/>
                <w:i w:val="0"/>
                <w:iCs w:val="0"/>
                <w:color w:val="000000"/>
                <w:kern w:val="0"/>
                <w:sz w:val="21"/>
                <w:szCs w:val="21"/>
                <w:u w:val="none"/>
                <w:lang w:val="en-US" w:eastAsia="zh-CN" w:bidi="ar"/>
              </w:rPr>
              <w:t>其他城乡社区管理事务支出</w:t>
            </w:r>
          </w:p>
        </w:tc>
        <w:tc>
          <w:tcPr>
            <w:tcW w:w="2127" w:type="dxa"/>
            <w:noWrap w:val="0"/>
            <w:vAlign w:val="center"/>
          </w:tcPr>
          <w:p w14:paraId="7A947E25">
            <w:pPr>
              <w:keepNext w:val="0"/>
              <w:keepLines w:val="0"/>
              <w:widowControl/>
              <w:suppressLineNumbers w:val="0"/>
              <w:jc w:val="righ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135,356,500.45 </w:t>
            </w:r>
          </w:p>
        </w:tc>
        <w:tc>
          <w:tcPr>
            <w:tcW w:w="2118" w:type="dxa"/>
            <w:noWrap w:val="0"/>
            <w:vAlign w:val="center"/>
          </w:tcPr>
          <w:p w14:paraId="31475FC9">
            <w:pPr>
              <w:keepNext w:val="0"/>
              <w:keepLines w:val="0"/>
              <w:widowControl/>
              <w:suppressLineNumbers w:val="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2"/>
                <w:sz w:val="22"/>
                <w:szCs w:val="22"/>
                <w:highlight w:val="none"/>
                <w:u w:val="none"/>
                <w:lang w:val="en-US" w:eastAsia="zh-CN" w:bidi="ar-SA"/>
              </w:rPr>
              <w:t>55.68%</w:t>
            </w:r>
          </w:p>
        </w:tc>
      </w:tr>
      <w:tr w14:paraId="4605E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000" w:type="dxa"/>
            <w:noWrap w:val="0"/>
            <w:vAlign w:val="center"/>
          </w:tcPr>
          <w:p w14:paraId="09546CB3">
            <w:pPr>
              <w:keepNext w:val="0"/>
              <w:keepLines w:val="0"/>
              <w:widowControl/>
              <w:suppressLineNumbers w:val="0"/>
              <w:jc w:val="left"/>
              <w:textAlignment w:val="center"/>
              <w:rPr>
                <w:rFonts w:hint="eastAsia" w:ascii="黑体" w:hAnsi="黑体" w:eastAsia="黑体" w:cs="黑体"/>
                <w:i w:val="0"/>
                <w:iCs w:val="0"/>
                <w:color w:val="000000"/>
                <w:kern w:val="2"/>
                <w:sz w:val="22"/>
                <w:szCs w:val="22"/>
                <w:highlight w:val="none"/>
                <w:u w:val="none"/>
                <w:lang w:val="en-US" w:eastAsia="zh-CN" w:bidi="ar-SA"/>
              </w:rPr>
            </w:pPr>
            <w:r>
              <w:rPr>
                <w:rFonts w:hint="eastAsia" w:ascii="黑体" w:hAnsi="黑体" w:eastAsia="黑体" w:cs="黑体"/>
                <w:i w:val="0"/>
                <w:iCs w:val="0"/>
                <w:color w:val="000000"/>
                <w:kern w:val="0"/>
                <w:sz w:val="21"/>
                <w:szCs w:val="21"/>
                <w:u w:val="none"/>
                <w:lang w:val="en-US" w:eastAsia="zh-CN" w:bidi="ar"/>
              </w:rPr>
              <w:t>其他城乡社区支出</w:t>
            </w:r>
          </w:p>
        </w:tc>
        <w:tc>
          <w:tcPr>
            <w:tcW w:w="2127" w:type="dxa"/>
            <w:noWrap w:val="0"/>
            <w:vAlign w:val="center"/>
          </w:tcPr>
          <w:p w14:paraId="6125DA26">
            <w:pPr>
              <w:keepNext w:val="0"/>
              <w:keepLines w:val="0"/>
              <w:widowControl/>
              <w:suppressLineNumbers w:val="0"/>
              <w:jc w:val="righ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2,706,000.00 </w:t>
            </w:r>
          </w:p>
        </w:tc>
        <w:tc>
          <w:tcPr>
            <w:tcW w:w="2118" w:type="dxa"/>
            <w:noWrap w:val="0"/>
            <w:vAlign w:val="center"/>
          </w:tcPr>
          <w:p w14:paraId="26B1F796">
            <w:pPr>
              <w:keepNext w:val="0"/>
              <w:keepLines w:val="0"/>
              <w:widowControl/>
              <w:suppressLineNumbers w:val="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2"/>
                <w:sz w:val="22"/>
                <w:szCs w:val="22"/>
                <w:highlight w:val="none"/>
                <w:u w:val="none"/>
                <w:lang w:val="en-US" w:eastAsia="zh-CN" w:bidi="ar-SA"/>
              </w:rPr>
              <w:t>1.11%</w:t>
            </w:r>
          </w:p>
        </w:tc>
      </w:tr>
      <w:tr w14:paraId="25E17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4000" w:type="dxa"/>
            <w:noWrap w:val="0"/>
            <w:vAlign w:val="center"/>
          </w:tcPr>
          <w:p w14:paraId="2D5FDE41">
            <w:pPr>
              <w:keepNext w:val="0"/>
              <w:keepLines w:val="0"/>
              <w:widowControl/>
              <w:suppressLineNumbers w:val="0"/>
              <w:jc w:val="left"/>
              <w:textAlignment w:val="center"/>
              <w:rPr>
                <w:rFonts w:hint="eastAsia" w:ascii="黑体" w:hAnsi="黑体" w:eastAsia="黑体" w:cs="黑体"/>
                <w:i w:val="0"/>
                <w:iCs w:val="0"/>
                <w:color w:val="000000"/>
                <w:kern w:val="2"/>
                <w:sz w:val="22"/>
                <w:szCs w:val="22"/>
                <w:highlight w:val="none"/>
                <w:u w:val="none"/>
                <w:lang w:val="en-US" w:eastAsia="zh-CN" w:bidi="ar-SA"/>
              </w:rPr>
            </w:pPr>
            <w:r>
              <w:rPr>
                <w:rFonts w:hint="eastAsia" w:ascii="黑体" w:hAnsi="黑体" w:eastAsia="黑体" w:cs="黑体"/>
                <w:i w:val="0"/>
                <w:iCs w:val="0"/>
                <w:color w:val="000000"/>
                <w:kern w:val="0"/>
                <w:sz w:val="21"/>
                <w:szCs w:val="21"/>
                <w:u w:val="none"/>
                <w:lang w:val="en-US" w:eastAsia="zh-CN" w:bidi="ar"/>
              </w:rPr>
              <w:t>公共租赁住房</w:t>
            </w:r>
          </w:p>
        </w:tc>
        <w:tc>
          <w:tcPr>
            <w:tcW w:w="2127" w:type="dxa"/>
            <w:noWrap w:val="0"/>
            <w:vAlign w:val="center"/>
          </w:tcPr>
          <w:p w14:paraId="25F16B1F">
            <w:pPr>
              <w:keepNext w:val="0"/>
              <w:keepLines w:val="0"/>
              <w:widowControl/>
              <w:suppressLineNumbers w:val="0"/>
              <w:jc w:val="righ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40,000,000.00 </w:t>
            </w:r>
          </w:p>
        </w:tc>
        <w:tc>
          <w:tcPr>
            <w:tcW w:w="2118" w:type="dxa"/>
            <w:noWrap w:val="0"/>
            <w:vAlign w:val="center"/>
          </w:tcPr>
          <w:p w14:paraId="455E9C0E">
            <w:pPr>
              <w:keepNext w:val="0"/>
              <w:keepLines w:val="0"/>
              <w:widowControl/>
              <w:suppressLineNumbers w:val="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2"/>
                <w:sz w:val="22"/>
                <w:szCs w:val="22"/>
                <w:highlight w:val="none"/>
                <w:u w:val="none"/>
                <w:lang w:val="en-US" w:eastAsia="zh-CN" w:bidi="ar-SA"/>
              </w:rPr>
              <w:t>16.45%</w:t>
            </w:r>
          </w:p>
        </w:tc>
      </w:tr>
      <w:tr w14:paraId="0EEB7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4000" w:type="dxa"/>
            <w:noWrap w:val="0"/>
            <w:vAlign w:val="center"/>
          </w:tcPr>
          <w:p w14:paraId="22AD9403">
            <w:pPr>
              <w:keepNext w:val="0"/>
              <w:keepLines w:val="0"/>
              <w:widowControl/>
              <w:suppressLineNumbers w:val="0"/>
              <w:jc w:val="left"/>
              <w:textAlignment w:val="center"/>
              <w:rPr>
                <w:rFonts w:hint="eastAsia" w:ascii="黑体" w:hAnsi="黑体" w:eastAsia="黑体" w:cs="黑体"/>
                <w:i w:val="0"/>
                <w:iCs w:val="0"/>
                <w:color w:val="000000"/>
                <w:kern w:val="2"/>
                <w:sz w:val="22"/>
                <w:szCs w:val="22"/>
                <w:highlight w:val="none"/>
                <w:u w:val="none"/>
                <w:lang w:val="en-US" w:eastAsia="zh-CN" w:bidi="ar-SA"/>
              </w:rPr>
            </w:pPr>
            <w:r>
              <w:rPr>
                <w:rFonts w:hint="eastAsia" w:ascii="黑体" w:hAnsi="黑体" w:eastAsia="黑体" w:cs="黑体"/>
                <w:i w:val="0"/>
                <w:iCs w:val="0"/>
                <w:color w:val="000000"/>
                <w:kern w:val="0"/>
                <w:sz w:val="21"/>
                <w:szCs w:val="21"/>
                <w:u w:val="none"/>
                <w:lang w:val="en-US" w:eastAsia="zh-CN" w:bidi="ar"/>
              </w:rPr>
              <w:t>保障性住房租金补贴</w:t>
            </w:r>
          </w:p>
        </w:tc>
        <w:tc>
          <w:tcPr>
            <w:tcW w:w="2127" w:type="dxa"/>
            <w:noWrap w:val="0"/>
            <w:vAlign w:val="center"/>
          </w:tcPr>
          <w:p w14:paraId="3C3C25A9">
            <w:pPr>
              <w:keepNext w:val="0"/>
              <w:keepLines w:val="0"/>
              <w:widowControl/>
              <w:suppressLineNumbers w:val="0"/>
              <w:jc w:val="righ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26,208.00 </w:t>
            </w:r>
          </w:p>
        </w:tc>
        <w:tc>
          <w:tcPr>
            <w:tcW w:w="2118" w:type="dxa"/>
            <w:noWrap w:val="0"/>
            <w:vAlign w:val="center"/>
          </w:tcPr>
          <w:p w14:paraId="36E3B53C">
            <w:pPr>
              <w:keepNext w:val="0"/>
              <w:keepLines w:val="0"/>
              <w:widowControl/>
              <w:suppressLineNumbers w:val="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2"/>
                <w:sz w:val="22"/>
                <w:szCs w:val="22"/>
                <w:highlight w:val="none"/>
                <w:u w:val="none"/>
                <w:lang w:val="en-US" w:eastAsia="zh-CN" w:bidi="ar-SA"/>
              </w:rPr>
              <w:t>0.01%</w:t>
            </w:r>
          </w:p>
        </w:tc>
      </w:tr>
      <w:tr w14:paraId="74774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4000" w:type="dxa"/>
            <w:noWrap w:val="0"/>
            <w:vAlign w:val="center"/>
          </w:tcPr>
          <w:p w14:paraId="5DDB290D">
            <w:pPr>
              <w:keepNext w:val="0"/>
              <w:keepLines w:val="0"/>
              <w:widowControl/>
              <w:suppressLineNumbers w:val="0"/>
              <w:jc w:val="left"/>
              <w:textAlignment w:val="center"/>
              <w:rPr>
                <w:rFonts w:hint="eastAsia" w:ascii="黑体" w:hAnsi="黑体" w:eastAsia="黑体" w:cs="黑体"/>
                <w:i w:val="0"/>
                <w:iCs w:val="0"/>
                <w:color w:val="000000"/>
                <w:kern w:val="2"/>
                <w:sz w:val="22"/>
                <w:szCs w:val="22"/>
                <w:highlight w:val="none"/>
                <w:u w:val="none"/>
                <w:lang w:val="en-US" w:eastAsia="zh-CN" w:bidi="ar-SA"/>
              </w:rPr>
            </w:pPr>
            <w:r>
              <w:rPr>
                <w:rFonts w:hint="eastAsia" w:ascii="黑体" w:hAnsi="黑体" w:eastAsia="黑体" w:cs="黑体"/>
                <w:i w:val="0"/>
                <w:iCs w:val="0"/>
                <w:color w:val="000000"/>
                <w:kern w:val="0"/>
                <w:sz w:val="21"/>
                <w:szCs w:val="21"/>
                <w:u w:val="none"/>
                <w:lang w:val="en-US" w:eastAsia="zh-CN" w:bidi="ar"/>
              </w:rPr>
              <w:t>老旧小区改造</w:t>
            </w:r>
          </w:p>
        </w:tc>
        <w:tc>
          <w:tcPr>
            <w:tcW w:w="2127" w:type="dxa"/>
            <w:noWrap w:val="0"/>
            <w:vAlign w:val="center"/>
          </w:tcPr>
          <w:p w14:paraId="106D7A13">
            <w:pPr>
              <w:keepNext w:val="0"/>
              <w:keepLines w:val="0"/>
              <w:widowControl/>
              <w:suppressLineNumbers w:val="0"/>
              <w:jc w:val="righ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23,600,000.00 </w:t>
            </w:r>
          </w:p>
        </w:tc>
        <w:tc>
          <w:tcPr>
            <w:tcW w:w="2118" w:type="dxa"/>
            <w:noWrap w:val="0"/>
            <w:vAlign w:val="center"/>
          </w:tcPr>
          <w:p w14:paraId="7617D5FA">
            <w:pPr>
              <w:keepNext w:val="0"/>
              <w:keepLines w:val="0"/>
              <w:widowControl/>
              <w:suppressLineNumbers w:val="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2"/>
                <w:sz w:val="22"/>
                <w:szCs w:val="22"/>
                <w:highlight w:val="none"/>
                <w:u w:val="none"/>
                <w:lang w:val="en-US" w:eastAsia="zh-CN" w:bidi="ar-SA"/>
              </w:rPr>
              <w:t>9.71%</w:t>
            </w:r>
          </w:p>
        </w:tc>
      </w:tr>
      <w:tr w14:paraId="713DA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000" w:type="dxa"/>
            <w:noWrap w:val="0"/>
            <w:vAlign w:val="center"/>
          </w:tcPr>
          <w:p w14:paraId="56EC110F">
            <w:pPr>
              <w:keepNext w:val="0"/>
              <w:keepLines w:val="0"/>
              <w:widowControl/>
              <w:suppressLineNumbers w:val="0"/>
              <w:jc w:val="left"/>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住房公积金</w:t>
            </w:r>
          </w:p>
        </w:tc>
        <w:tc>
          <w:tcPr>
            <w:tcW w:w="2127" w:type="dxa"/>
            <w:noWrap w:val="0"/>
            <w:vAlign w:val="center"/>
          </w:tcPr>
          <w:p w14:paraId="1DBCA77A">
            <w:pPr>
              <w:keepNext w:val="0"/>
              <w:keepLines w:val="0"/>
              <w:widowControl/>
              <w:suppressLineNumbers w:val="0"/>
              <w:jc w:val="righ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139,048.00 </w:t>
            </w:r>
          </w:p>
        </w:tc>
        <w:tc>
          <w:tcPr>
            <w:tcW w:w="2118" w:type="dxa"/>
            <w:noWrap w:val="0"/>
            <w:vAlign w:val="center"/>
          </w:tcPr>
          <w:p w14:paraId="3387EA99">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0.06%</w:t>
            </w:r>
          </w:p>
        </w:tc>
      </w:tr>
      <w:tr w14:paraId="6CEEA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000" w:type="dxa"/>
            <w:noWrap w:val="0"/>
            <w:vAlign w:val="center"/>
          </w:tcPr>
          <w:p w14:paraId="6BBC342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其他地方自行试点项目收益专项债券收入安排的支出</w:t>
            </w:r>
          </w:p>
        </w:tc>
        <w:tc>
          <w:tcPr>
            <w:tcW w:w="2127" w:type="dxa"/>
            <w:noWrap w:val="0"/>
            <w:vAlign w:val="center"/>
          </w:tcPr>
          <w:p w14:paraId="1D7117A3">
            <w:pPr>
              <w:keepNext w:val="0"/>
              <w:keepLines w:val="0"/>
              <w:widowControl/>
              <w:suppressLineNumbers w:val="0"/>
              <w:jc w:val="righ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24,100,000.00 </w:t>
            </w:r>
          </w:p>
        </w:tc>
        <w:tc>
          <w:tcPr>
            <w:tcW w:w="2118" w:type="dxa"/>
            <w:noWrap w:val="0"/>
            <w:vAlign w:val="center"/>
          </w:tcPr>
          <w:p w14:paraId="67595CB3">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10%</w:t>
            </w:r>
          </w:p>
        </w:tc>
      </w:tr>
    </w:tbl>
    <w:p w14:paraId="071EED98">
      <w:pPr>
        <w:bidi w:val="0"/>
        <w:rPr>
          <w:rFonts w:hint="eastAsia"/>
          <w:highlight w:val="green"/>
          <w:lang w:val="en-US" w:eastAsia="zh-CN"/>
        </w:rPr>
      </w:pPr>
    </w:p>
    <w:p w14:paraId="1E4FFD19">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 w:eastAsia="仿宋_GB2312"/>
          <w:sz w:val="32"/>
          <w:szCs w:val="32"/>
          <w:highlight w:val="none"/>
          <w:lang w:eastAsia="zh-CN"/>
        </w:rPr>
      </w:pPr>
    </w:p>
    <w:p w14:paraId="74BEB979">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leftChars="0" w:firstLine="640" w:firstLineChars="20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收入支出与上年度对比情况及原因分析(可用柱形图或折线图)。</w:t>
      </w:r>
    </w:p>
    <w:p w14:paraId="7A30278F">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default" w:ascii="仿宋_GB2312" w:hAnsi="仿宋" w:eastAsia="仿宋_GB2312"/>
          <w:sz w:val="32"/>
          <w:szCs w:val="32"/>
          <w:highlight w:val="none"/>
          <w:lang w:val="en-US"/>
        </w:rPr>
      </w:pPr>
      <w:r>
        <w:rPr>
          <w:rFonts w:hint="eastAsia" w:ascii="仿宋_GB2312" w:hAnsi="仿宋" w:eastAsia="仿宋_GB2312"/>
          <w:sz w:val="32"/>
          <w:szCs w:val="32"/>
          <w:highlight w:val="none"/>
          <w:lang w:val="en-US" w:eastAsia="zh-CN"/>
        </w:rPr>
        <w:t>本年收入较上年度降幅17.98%，主要原因是政府投资建设项目的减少，本年支出合计较上年减少28.85%，其中基本支出降幅42.35%，（1）人员经费支出增加100%（2）公用经费支出增长47.78%，主要是业务委托费增加及工资调增人员经费有所增加，项目支出降幅28.48%，主要原因是政府投资建设项目的减少。</w:t>
      </w:r>
    </w:p>
    <w:p w14:paraId="5B8E0464">
      <w:pPr>
        <w:keepNext w:val="0"/>
        <w:keepLines w:val="0"/>
        <w:pageBreakBefore w:val="0"/>
        <w:numPr>
          <w:ilvl w:val="0"/>
          <w:numId w:val="2"/>
        </w:numPr>
        <w:kinsoku/>
        <w:wordWrap/>
        <w:overflowPunct/>
        <w:topLinePunct w:val="0"/>
        <w:autoSpaceDE/>
        <w:autoSpaceDN/>
        <w:bidi w:val="0"/>
        <w:adjustRightInd/>
        <w:snapToGrid w:val="0"/>
        <w:spacing w:line="360" w:lineRule="auto"/>
        <w:ind w:left="-13" w:leftChars="0" w:firstLine="643" w:firstLineChars="200"/>
        <w:textAlignment w:val="auto"/>
        <w:rPr>
          <w:rFonts w:hint="eastAsia" w:ascii="仿宋_GB2312" w:hAnsi="仿宋" w:eastAsia="仿宋_GB2312"/>
          <w:b/>
          <w:sz w:val="32"/>
          <w:szCs w:val="32"/>
          <w:highlight w:val="none"/>
        </w:rPr>
      </w:pPr>
      <w:r>
        <w:rPr>
          <w:rFonts w:hint="eastAsia" w:ascii="仿宋_GB2312" w:hAnsi="仿宋" w:eastAsia="仿宋_GB2312"/>
          <w:b/>
          <w:sz w:val="32"/>
          <w:szCs w:val="32"/>
          <w:highlight w:val="none"/>
        </w:rPr>
        <w:t>支出按经济分类科目分析。</w:t>
      </w:r>
    </w:p>
    <w:p w14:paraId="1ACDF749">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default"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财政拨款支出243,087,528.94元，其中：工资福利支出27,755,118.47元，商品和服务支出2,144,223.57元，对个人和家庭补助支出14,840.00元。</w:t>
      </w:r>
    </w:p>
    <w:p w14:paraId="01D3871B">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rPr>
        <w:t>（1）“三公”经费支出</w:t>
      </w:r>
      <w:r>
        <w:rPr>
          <w:rFonts w:hint="eastAsia" w:ascii="仿宋_GB2312" w:hAnsi="仿宋" w:eastAsia="仿宋_GB2312"/>
          <w:sz w:val="32"/>
          <w:szCs w:val="32"/>
          <w:highlight w:val="none"/>
          <w:lang w:val="en-US" w:eastAsia="zh-CN"/>
        </w:rPr>
        <w:t>无。</w:t>
      </w:r>
    </w:p>
    <w:p w14:paraId="4BE66348">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rPr>
        <w:t>（2）会议费支出情况</w:t>
      </w:r>
      <w:r>
        <w:rPr>
          <w:rFonts w:hint="eastAsia" w:ascii="仿宋_GB2312" w:hAnsi="仿宋" w:eastAsia="仿宋_GB2312"/>
          <w:sz w:val="32"/>
          <w:szCs w:val="32"/>
          <w:highlight w:val="none"/>
          <w:lang w:val="en-US" w:eastAsia="zh-CN"/>
        </w:rPr>
        <w:t>无。</w:t>
      </w:r>
    </w:p>
    <w:p w14:paraId="35F88AB2">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rPr>
        <w:t>（3）培训费支出情况</w:t>
      </w:r>
      <w:r>
        <w:rPr>
          <w:rFonts w:hint="eastAsia" w:ascii="仿宋_GB2312" w:hAnsi="仿宋" w:eastAsia="仿宋_GB2312"/>
          <w:sz w:val="32"/>
          <w:szCs w:val="32"/>
          <w:highlight w:val="none"/>
          <w:lang w:val="en-US" w:eastAsia="zh-CN"/>
        </w:rPr>
        <w:t>无。</w:t>
      </w:r>
    </w:p>
    <w:p w14:paraId="3CE865AE">
      <w:pPr>
        <w:keepNext w:val="0"/>
        <w:keepLines w:val="0"/>
        <w:pageBreakBefore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sz w:val="32"/>
          <w:szCs w:val="32"/>
          <w:highlight w:val="none"/>
        </w:rPr>
      </w:pPr>
      <w:r>
        <w:rPr>
          <w:rFonts w:hint="eastAsia" w:ascii="仿宋" w:hAnsi="仿宋" w:eastAsia="仿宋" w:cs="仿宋"/>
          <w:b/>
          <w:sz w:val="32"/>
          <w:szCs w:val="32"/>
          <w:highlight w:val="none"/>
        </w:rPr>
        <w:t>4.财政拨款收入、支出分析。</w:t>
      </w:r>
    </w:p>
    <w:p w14:paraId="1BE792E2">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lang w:val="en-US" w:eastAsia="zh-CN"/>
        </w:rPr>
        <w:t>本年收入总计243,087,528.94元，其中</w:t>
      </w:r>
      <w:r>
        <w:rPr>
          <w:rFonts w:hint="eastAsia" w:ascii="仿宋_GB2312" w:hAnsi="仿宋" w:eastAsia="仿宋_GB2312"/>
          <w:sz w:val="32"/>
          <w:szCs w:val="32"/>
          <w:highlight w:val="none"/>
        </w:rPr>
        <w:t>一般公共预算财政拨款</w:t>
      </w:r>
      <w:r>
        <w:rPr>
          <w:rFonts w:hint="eastAsia" w:ascii="仿宋_GB2312" w:hAnsi="仿宋" w:eastAsia="仿宋_GB2312"/>
          <w:sz w:val="32"/>
          <w:szCs w:val="32"/>
          <w:highlight w:val="none"/>
          <w:lang w:val="en-US" w:eastAsia="zh-CN"/>
        </w:rPr>
        <w:t>218,987,528.94元；</w:t>
      </w:r>
      <w:r>
        <w:rPr>
          <w:rFonts w:hint="eastAsia" w:ascii="仿宋_GB2312" w:hAnsi="仿宋" w:eastAsia="仿宋_GB2312"/>
          <w:sz w:val="32"/>
          <w:szCs w:val="32"/>
          <w:highlight w:val="none"/>
          <w:lang w:eastAsia="zh-CN"/>
        </w:rPr>
        <w:t>政府性基金预算财政拨款</w:t>
      </w:r>
      <w:r>
        <w:rPr>
          <w:rFonts w:hint="eastAsia" w:ascii="仿宋_GB2312" w:hAnsi="仿宋" w:eastAsia="仿宋_GB2312"/>
          <w:sz w:val="32"/>
          <w:szCs w:val="32"/>
          <w:highlight w:val="none"/>
          <w:lang w:val="en-US" w:eastAsia="zh-CN"/>
        </w:rPr>
        <w:t>24,100,000.00元。</w:t>
      </w:r>
    </w:p>
    <w:p w14:paraId="0605B7BF">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default" w:ascii="仿宋_GB2312" w:hAnsi="仿宋" w:eastAsia="仿宋_GB2312"/>
          <w:sz w:val="32"/>
          <w:szCs w:val="32"/>
          <w:highlight w:val="none"/>
          <w:lang w:val="en-US"/>
        </w:rPr>
      </w:pPr>
      <w:r>
        <w:rPr>
          <w:rFonts w:hint="eastAsia" w:ascii="仿宋_GB2312" w:hAnsi="仿宋" w:eastAsia="仿宋_GB2312"/>
          <w:sz w:val="32"/>
          <w:szCs w:val="32"/>
          <w:highlight w:val="none"/>
          <w:lang w:val="en-US" w:eastAsia="zh-CN"/>
        </w:rPr>
        <w:t>本年支出总计243,087,528.94元，其中包含基本支出2,298,820.49元。其他城乡社区管理事务支出135,356,500.45元、住房公积金139,048.00元、公务员医疗补助6,418.36元、行政单位医疗53,546.85元、机关事业单位基本养老保险缴费支出135,025.36元、其他行政事业单位养老支出14,840.00元。项目支出240,788,708.45元：其他地方自行试点项目收益专项债券支出24,100,000.00元，其他城乡社区支出2,706,000.00元，其他城乡社区管理事务支出135,356,500.45元，大气支出15,000,000.00元，公共租赁住房支出40,000,000.00元，老旧小区改造支出23,600,000.00元，保障性住房租金补贴支出26,208.00元。</w:t>
      </w:r>
    </w:p>
    <w:p w14:paraId="36162BF0">
      <w:pPr>
        <w:keepNext w:val="0"/>
        <w:keepLines w:val="0"/>
        <w:pageBreakBefore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5.非财政拨款收入分析。</w:t>
      </w:r>
    </w:p>
    <w:p w14:paraId="6C3FFE31">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黑体" w:hAnsi="黑体" w:eastAsia="黑体"/>
          <w:sz w:val="36"/>
          <w:szCs w:val="36"/>
          <w:lang w:val="en-US" w:eastAsia="zh-CN"/>
        </w:rPr>
      </w:pPr>
      <w:r>
        <w:rPr>
          <w:rFonts w:hint="eastAsia" w:ascii="仿宋_GB2312" w:hAnsi="仿宋" w:eastAsia="仿宋_GB2312"/>
          <w:sz w:val="32"/>
          <w:szCs w:val="32"/>
          <w:lang w:val="en-US" w:eastAsia="zh-CN"/>
        </w:rPr>
        <w:t>非财政拨款收入无。</w:t>
      </w:r>
    </w:p>
    <w:bookmarkEnd w:id="1"/>
    <w:p w14:paraId="1A40C97D">
      <w:pPr>
        <w:keepNext w:val="0"/>
        <w:keepLines w:val="0"/>
        <w:pageBreakBefore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（三）年末结转和结余情况。</w:t>
      </w:r>
    </w:p>
    <w:p w14:paraId="2EACC852">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sz w:val="32"/>
          <w:szCs w:val="32"/>
          <w:lang w:eastAsia="zh-CN"/>
        </w:rPr>
        <w:t>年末结转结余</w:t>
      </w:r>
      <w:r>
        <w:rPr>
          <w:rFonts w:hint="eastAsia" w:ascii="仿宋_GB2312" w:hAnsi="仿宋" w:eastAsia="仿宋_GB2312"/>
          <w:sz w:val="32"/>
          <w:szCs w:val="32"/>
          <w:lang w:val="en-US" w:eastAsia="zh-CN"/>
        </w:rPr>
        <w:t>1,000,000.00元。</w:t>
      </w:r>
    </w:p>
    <w:p w14:paraId="39DA09D7">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sz w:val="32"/>
          <w:szCs w:val="32"/>
        </w:rPr>
      </w:pPr>
      <w:bookmarkStart w:id="2" w:name="YS060103"/>
      <w:r>
        <w:rPr>
          <w:rFonts w:hint="eastAsia" w:ascii="仿宋" w:hAnsi="仿宋" w:eastAsia="仿宋" w:cs="仿宋"/>
          <w:b/>
          <w:sz w:val="32"/>
          <w:szCs w:val="32"/>
        </w:rPr>
        <w:t>（四）与预算支出相关的其他指标分析。</w:t>
      </w:r>
    </w:p>
    <w:p w14:paraId="6A896884">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 w:eastAsia="仿宋_GB2312"/>
          <w:color w:val="000000"/>
          <w:sz w:val="32"/>
          <w:szCs w:val="32"/>
          <w:lang w:val="en-US" w:eastAsia="zh-CN"/>
        </w:rPr>
      </w:pPr>
      <w:r>
        <w:rPr>
          <w:rFonts w:hint="eastAsia" w:ascii="仿宋_GB2312" w:hAnsi="仿宋" w:eastAsia="仿宋_GB2312"/>
          <w:sz w:val="32"/>
          <w:szCs w:val="32"/>
          <w:lang w:val="en-US" w:eastAsia="zh-CN"/>
        </w:rPr>
        <w:t>1.</w:t>
      </w:r>
      <w:r>
        <w:rPr>
          <w:rFonts w:hint="eastAsia" w:ascii="仿宋_GB2312" w:hAnsi="仿宋" w:eastAsia="仿宋_GB2312"/>
          <w:sz w:val="32"/>
          <w:szCs w:val="32"/>
        </w:rPr>
        <w:t>对资产、</w:t>
      </w:r>
      <w:r>
        <w:rPr>
          <w:rFonts w:hint="eastAsia" w:ascii="仿宋_GB2312" w:hAnsi="仿宋" w:eastAsia="仿宋_GB2312"/>
          <w:color w:val="000000"/>
          <w:sz w:val="32"/>
          <w:szCs w:val="32"/>
          <w:lang w:val="en-US" w:eastAsia="zh-CN"/>
        </w:rPr>
        <w:t>严格遵照预算对应支出，年初与各部门及时沟通，实时更新信息。2022年账务核算，支出将一如既往的严格按照预算执行,做到支出与预算相吻合。</w:t>
      </w:r>
    </w:p>
    <w:p w14:paraId="7D96EAF9">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val="0"/>
          <w:sz w:val="32"/>
          <w:szCs w:val="32"/>
          <w:highlight w:val="none"/>
          <w:lang w:eastAsia="zh-CN"/>
        </w:rPr>
      </w:pPr>
      <w:r>
        <w:rPr>
          <w:rFonts w:hint="eastAsia" w:ascii="仿宋" w:hAnsi="仿宋" w:eastAsia="仿宋" w:cs="仿宋"/>
          <w:b/>
          <w:sz w:val="32"/>
          <w:szCs w:val="32"/>
        </w:rPr>
        <w:t>绩效目标完成情况。</w:t>
      </w:r>
    </w:p>
    <w:p w14:paraId="61BB8DC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b/>
          <w:bCs w:val="0"/>
          <w:sz w:val="32"/>
          <w:szCs w:val="32"/>
          <w:highlight w:val="none"/>
          <w:lang w:eastAsia="zh-CN"/>
        </w:rPr>
      </w:pPr>
      <w:r>
        <w:rPr>
          <w:rFonts w:hint="eastAsia" w:ascii="仿宋" w:hAnsi="仿宋" w:eastAsia="仿宋" w:cs="仿宋"/>
          <w:i w:val="0"/>
          <w:caps w:val="0"/>
          <w:color w:val="000000"/>
          <w:spacing w:val="0"/>
          <w:sz w:val="32"/>
          <w:szCs w:val="32"/>
          <w:shd w:val="clear" w:fill="FFFFFF"/>
          <w:lang w:val="en-US" w:eastAsia="zh-CN"/>
        </w:rPr>
        <w:t>1.</w:t>
      </w:r>
      <w:r>
        <w:rPr>
          <w:rFonts w:hint="eastAsia" w:ascii="仿宋" w:hAnsi="仿宋" w:eastAsia="仿宋" w:cs="仿宋"/>
          <w:i w:val="0"/>
          <w:caps w:val="0"/>
          <w:color w:val="000000"/>
          <w:spacing w:val="0"/>
          <w:sz w:val="32"/>
          <w:szCs w:val="32"/>
          <w:shd w:val="clear" w:fill="FFFFFF"/>
          <w:lang w:eastAsia="zh-CN"/>
        </w:rPr>
        <w:t>我局在</w:t>
      </w:r>
      <w:r>
        <w:rPr>
          <w:rFonts w:hint="eastAsia" w:ascii="仿宋" w:hAnsi="仿宋" w:eastAsia="仿宋" w:cs="仿宋"/>
          <w:i w:val="0"/>
          <w:caps w:val="0"/>
          <w:color w:val="000000"/>
          <w:spacing w:val="0"/>
          <w:sz w:val="32"/>
          <w:szCs w:val="32"/>
          <w:shd w:val="clear" w:fill="FFFFFF"/>
        </w:rPr>
        <w:t>预算执行与绩效运行</w:t>
      </w:r>
      <w:r>
        <w:rPr>
          <w:rFonts w:hint="eastAsia" w:ascii="仿宋" w:hAnsi="仿宋" w:eastAsia="仿宋" w:cs="仿宋"/>
          <w:i w:val="0"/>
          <w:caps w:val="0"/>
          <w:color w:val="000000"/>
          <w:spacing w:val="0"/>
          <w:sz w:val="32"/>
          <w:szCs w:val="32"/>
          <w:shd w:val="clear" w:fill="FFFFFF"/>
          <w:lang w:eastAsia="zh-CN"/>
        </w:rPr>
        <w:t>中实行</w:t>
      </w:r>
      <w:r>
        <w:rPr>
          <w:rFonts w:hint="eastAsia" w:ascii="仿宋" w:hAnsi="仿宋" w:eastAsia="仿宋" w:cs="仿宋"/>
          <w:i w:val="0"/>
          <w:caps w:val="0"/>
          <w:color w:val="000000"/>
          <w:spacing w:val="0"/>
          <w:sz w:val="32"/>
          <w:szCs w:val="32"/>
          <w:shd w:val="clear" w:fill="FFFFFF"/>
        </w:rPr>
        <w:t>“双监控”常态</w:t>
      </w:r>
      <w:r>
        <w:rPr>
          <w:rFonts w:hint="eastAsia" w:ascii="仿宋" w:hAnsi="仿宋" w:eastAsia="仿宋" w:cs="仿宋"/>
          <w:i w:val="0"/>
          <w:caps w:val="0"/>
          <w:color w:val="000000"/>
          <w:spacing w:val="0"/>
          <w:sz w:val="32"/>
          <w:szCs w:val="32"/>
          <w:shd w:val="clear" w:fill="FFFFFF"/>
          <w:lang w:eastAsia="zh-CN"/>
        </w:rPr>
        <w:t>化管理</w:t>
      </w:r>
      <w:r>
        <w:rPr>
          <w:rFonts w:hint="eastAsia" w:ascii="仿宋" w:hAnsi="仿宋" w:eastAsia="仿宋" w:cs="仿宋"/>
          <w:i w:val="0"/>
          <w:caps w:val="0"/>
          <w:color w:val="000000"/>
          <w:spacing w:val="0"/>
          <w:sz w:val="32"/>
          <w:szCs w:val="32"/>
          <w:shd w:val="clear" w:fill="FFFFFF"/>
        </w:rPr>
        <w:t>。</w:t>
      </w:r>
      <w:r>
        <w:rPr>
          <w:rFonts w:hint="eastAsia" w:ascii="仿宋" w:hAnsi="仿宋" w:eastAsia="仿宋" w:cs="仿宋"/>
          <w:i w:val="0"/>
          <w:caps w:val="0"/>
          <w:color w:val="000000"/>
          <w:spacing w:val="0"/>
          <w:sz w:val="32"/>
          <w:szCs w:val="32"/>
          <w:shd w:val="clear" w:fill="FFFFFF"/>
          <w:lang w:eastAsia="zh-CN"/>
        </w:rPr>
        <w:t>局部门科室对</w:t>
      </w:r>
      <w:r>
        <w:rPr>
          <w:rFonts w:hint="eastAsia" w:ascii="仿宋" w:hAnsi="仿宋" w:eastAsia="仿宋" w:cs="仿宋"/>
          <w:i w:val="0"/>
          <w:caps w:val="0"/>
          <w:color w:val="000000"/>
          <w:spacing w:val="0"/>
          <w:sz w:val="32"/>
          <w:szCs w:val="32"/>
          <w:shd w:val="clear" w:fill="FFFFFF"/>
        </w:rPr>
        <w:t>专项资金绩效自行监控，绩效目标运行清晰，对发现的问题能提出相应的纠偏措施或建议。但仍存在专项资金使用与管理偏差滞后因素。一是未能按节点及时</w:t>
      </w:r>
      <w:r>
        <w:rPr>
          <w:rFonts w:hint="eastAsia" w:ascii="仿宋" w:hAnsi="仿宋" w:eastAsia="仿宋" w:cs="仿宋"/>
          <w:i w:val="0"/>
          <w:caps w:val="0"/>
          <w:color w:val="000000"/>
          <w:spacing w:val="0"/>
          <w:sz w:val="32"/>
          <w:szCs w:val="32"/>
          <w:shd w:val="clear" w:fill="FFFFFF"/>
          <w:lang w:eastAsia="zh-CN"/>
        </w:rPr>
        <w:t>支付</w:t>
      </w:r>
      <w:r>
        <w:rPr>
          <w:rFonts w:hint="eastAsia" w:ascii="仿宋" w:hAnsi="仿宋" w:eastAsia="仿宋" w:cs="仿宋"/>
          <w:i w:val="0"/>
          <w:caps w:val="0"/>
          <w:color w:val="000000"/>
          <w:spacing w:val="0"/>
          <w:sz w:val="32"/>
          <w:szCs w:val="32"/>
          <w:shd w:val="clear" w:fill="FFFFFF"/>
        </w:rPr>
        <w:t>，绩效监控缺乏责任约束。二是绩效监控</w:t>
      </w:r>
      <w:r>
        <w:rPr>
          <w:rFonts w:hint="eastAsia" w:ascii="仿宋" w:hAnsi="仿宋" w:eastAsia="仿宋" w:cs="仿宋"/>
          <w:i w:val="0"/>
          <w:caps w:val="0"/>
          <w:color w:val="000000"/>
          <w:spacing w:val="0"/>
          <w:sz w:val="32"/>
          <w:szCs w:val="32"/>
          <w:shd w:val="clear" w:fill="FFFFFF"/>
          <w:lang w:eastAsia="zh-CN"/>
        </w:rPr>
        <w:t>上报不及时</w:t>
      </w:r>
      <w:r>
        <w:rPr>
          <w:rFonts w:hint="eastAsia" w:ascii="仿宋" w:hAnsi="仿宋" w:eastAsia="仿宋" w:cs="仿宋"/>
          <w:i w:val="0"/>
          <w:caps w:val="0"/>
          <w:color w:val="000000"/>
          <w:spacing w:val="0"/>
          <w:sz w:val="32"/>
          <w:szCs w:val="32"/>
          <w:shd w:val="clear" w:fill="FFFFFF"/>
        </w:rPr>
        <w:t>，填报内容简单，对绩效目标偏差问题缺乏有效分析，无法监控绩效目标的实现程度，还有待进一步提升</w:t>
      </w:r>
      <w:r>
        <w:rPr>
          <w:rFonts w:hint="eastAsia" w:ascii="仿宋" w:hAnsi="仿宋" w:eastAsia="仿宋" w:cs="仿宋"/>
          <w:i w:val="0"/>
          <w:caps w:val="0"/>
          <w:color w:val="000000"/>
          <w:spacing w:val="0"/>
          <w:sz w:val="32"/>
          <w:szCs w:val="32"/>
          <w:shd w:val="clear" w:fill="FFFFFF"/>
          <w:lang w:eastAsia="zh-CN"/>
        </w:rPr>
        <w:t>。</w:t>
      </w:r>
    </w:p>
    <w:p w14:paraId="6D1FE9D9">
      <w:pPr>
        <w:keepNext w:val="0"/>
        <w:keepLines w:val="0"/>
        <w:pageBreakBefore w:val="0"/>
        <w:widowControl/>
        <w:numPr>
          <w:ilvl w:val="0"/>
          <w:numId w:val="3"/>
        </w:numPr>
        <w:kinsoku/>
        <w:wordWrap/>
        <w:overflowPunct/>
        <w:topLinePunct w:val="0"/>
        <w:autoSpaceDE/>
        <w:autoSpaceDN/>
        <w:bidi w:val="0"/>
        <w:adjustRightInd/>
        <w:snapToGrid/>
        <w:spacing w:before="157" w:beforeLines="50" w:after="157" w:afterLines="50" w:line="360" w:lineRule="auto"/>
        <w:ind w:left="0" w:leftChars="0" w:firstLine="643" w:firstLineChars="200"/>
        <w:jc w:val="both"/>
        <w:textAlignment w:val="auto"/>
        <w:rPr>
          <w:rFonts w:hint="eastAsia" w:ascii="仿宋" w:hAnsi="仿宋" w:eastAsia="仿宋" w:cs="仿宋"/>
          <w:b/>
          <w:bCs w:val="0"/>
          <w:sz w:val="32"/>
          <w:szCs w:val="32"/>
        </w:rPr>
      </w:pPr>
      <w:r>
        <w:rPr>
          <w:rFonts w:hint="eastAsia" w:ascii="仿宋" w:hAnsi="仿宋" w:eastAsia="仿宋" w:cs="仿宋"/>
          <w:b/>
          <w:bCs w:val="0"/>
          <w:sz w:val="32"/>
          <w:szCs w:val="32"/>
        </w:rPr>
        <w:t>当年预算执行及绩效管理中存在问题、原因及改进措施。</w:t>
      </w:r>
    </w:p>
    <w:p w14:paraId="077A21E9">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firstLine="640" w:firstLineChars="200"/>
        <w:jc w:val="both"/>
        <w:textAlignment w:val="auto"/>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rPr>
        <w:t>回顾</w:t>
      </w:r>
      <w:r>
        <w:rPr>
          <w:rFonts w:hint="eastAsia" w:ascii="仿宋" w:hAnsi="仿宋" w:eastAsia="仿宋" w:cs="仿宋"/>
          <w:b w:val="0"/>
          <w:bCs w:val="0"/>
          <w:color w:val="000000"/>
          <w:sz w:val="32"/>
          <w:szCs w:val="32"/>
          <w:lang w:eastAsia="zh-CN"/>
        </w:rPr>
        <w:t>这一</w:t>
      </w:r>
      <w:r>
        <w:rPr>
          <w:rFonts w:hint="eastAsia" w:ascii="仿宋" w:hAnsi="仿宋" w:eastAsia="仿宋" w:cs="仿宋"/>
          <w:b w:val="0"/>
          <w:bCs w:val="0"/>
          <w:color w:val="000000"/>
          <w:sz w:val="32"/>
          <w:szCs w:val="32"/>
          <w:lang w:val="en-US" w:eastAsia="zh-CN"/>
        </w:rPr>
        <w:t>年来，</w:t>
      </w:r>
      <w:r>
        <w:rPr>
          <w:rFonts w:hint="eastAsia" w:ascii="仿宋" w:hAnsi="仿宋" w:eastAsia="仿宋" w:cs="仿宋"/>
          <w:b w:val="0"/>
          <w:bCs w:val="0"/>
          <w:color w:val="000000"/>
          <w:sz w:val="32"/>
          <w:szCs w:val="32"/>
        </w:rPr>
        <w:t>尽管我们做了大量工作，</w:t>
      </w:r>
      <w:r>
        <w:rPr>
          <w:rFonts w:hint="eastAsia" w:ascii="仿宋" w:hAnsi="仿宋" w:eastAsia="仿宋" w:cs="仿宋"/>
          <w:b w:val="0"/>
          <w:bCs w:val="0"/>
          <w:color w:val="000000"/>
          <w:sz w:val="32"/>
          <w:szCs w:val="32"/>
          <w:lang w:eastAsia="zh-CN"/>
        </w:rPr>
        <w:t>依然</w:t>
      </w:r>
      <w:r>
        <w:rPr>
          <w:rFonts w:hint="eastAsia" w:ascii="仿宋" w:hAnsi="仿宋" w:eastAsia="仿宋" w:cs="仿宋"/>
          <w:b w:val="0"/>
          <w:bCs w:val="0"/>
          <w:color w:val="000000"/>
          <w:sz w:val="32"/>
          <w:szCs w:val="32"/>
        </w:rPr>
        <w:t>存在着一定的差距和不足。一是</w:t>
      </w:r>
      <w:r>
        <w:rPr>
          <w:rFonts w:hint="eastAsia" w:ascii="仿宋" w:hAnsi="仿宋" w:eastAsia="仿宋" w:cs="仿宋"/>
          <w:b w:val="0"/>
          <w:bCs w:val="0"/>
          <w:color w:val="000000"/>
          <w:sz w:val="32"/>
          <w:szCs w:val="32"/>
          <w:lang w:eastAsia="zh-CN"/>
        </w:rPr>
        <w:t>预算执行进度和效率有待加强。二是绩效目标和管理有待完善。三是在执行预算编制和资金使用方面有待提升。下一步我局将在以下三个方面进行改进措施。一是切实加快预算执行进度，提高资金使用率。二是密切关注目标任务开展情况，确保实际工作切合绩效目标。三是加强研究数量和质量、确保资金使用合情合理。</w:t>
      </w:r>
    </w:p>
    <w:bookmarkEnd w:id="2"/>
    <w:p w14:paraId="4A93113E">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黑体" w:hAnsi="黑体" w:eastAsia="黑体"/>
          <w:sz w:val="32"/>
          <w:szCs w:val="32"/>
          <w:lang w:eastAsia="zh-CN"/>
        </w:rPr>
      </w:pPr>
      <w:bookmarkStart w:id="3" w:name="YS060104"/>
      <w:r>
        <w:rPr>
          <w:rFonts w:hint="eastAsia" w:ascii="黑体" w:hAnsi="黑体" w:eastAsia="黑体"/>
          <w:sz w:val="32"/>
          <w:szCs w:val="32"/>
        </w:rPr>
        <w:t>三、本年度部门决算等财务工作开展情况</w:t>
      </w:r>
      <w:r>
        <w:rPr>
          <w:rFonts w:hint="eastAsia" w:ascii="黑体" w:hAnsi="黑体" w:eastAsia="黑体"/>
          <w:sz w:val="32"/>
          <w:szCs w:val="32"/>
          <w:lang w:eastAsia="zh-CN"/>
        </w:rPr>
        <w:t>。</w:t>
      </w:r>
    </w:p>
    <w:bookmarkEnd w:id="3"/>
    <w:p w14:paraId="135FF6C2">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rPr>
        <w:t>（一）兴隆台区</w:t>
      </w:r>
      <w:r>
        <w:rPr>
          <w:rFonts w:hint="eastAsia" w:ascii="仿宋_GB2312" w:hAnsi="仿宋" w:eastAsia="仿宋_GB2312"/>
          <w:sz w:val="32"/>
          <w:szCs w:val="32"/>
          <w:lang w:eastAsia="zh-CN"/>
        </w:rPr>
        <w:t>住建局</w:t>
      </w:r>
      <w:r>
        <w:rPr>
          <w:rFonts w:hint="eastAsia" w:ascii="仿宋_GB2312" w:hAnsi="仿宋" w:eastAsia="仿宋_GB2312"/>
          <w:sz w:val="32"/>
          <w:szCs w:val="32"/>
        </w:rPr>
        <w:t>在财务管理方面严格遵守国家各项法规政策，各项财务核算、决算编制、审核工作均按照各项制度规范有序开展。</w:t>
      </w:r>
    </w:p>
    <w:p w14:paraId="78AE431E">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（二）兴隆台区</w:t>
      </w:r>
      <w:r>
        <w:rPr>
          <w:rFonts w:hint="eastAsia" w:ascii="仿宋_GB2312" w:hAnsi="仿宋" w:eastAsia="仿宋_GB2312"/>
          <w:sz w:val="32"/>
          <w:szCs w:val="32"/>
          <w:lang w:eastAsia="zh-CN"/>
        </w:rPr>
        <w:t>住建局</w:t>
      </w:r>
      <w:r>
        <w:rPr>
          <w:rFonts w:hint="eastAsia" w:ascii="仿宋_GB2312" w:hAnsi="仿宋" w:eastAsia="仿宋_GB2312"/>
          <w:sz w:val="32"/>
          <w:szCs w:val="32"/>
        </w:rPr>
        <w:t>根据决算公开及审批程序，及时与上级部门沟通，现各项工作进展顺利。</w:t>
      </w:r>
    </w:p>
    <w:p w14:paraId="208377A8">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（三）</w:t>
      </w:r>
      <w:r>
        <w:rPr>
          <w:rFonts w:hint="eastAsia" w:ascii="仿宋" w:hAnsi="仿宋" w:eastAsia="仿宋" w:cs="仿宋"/>
          <w:sz w:val="32"/>
          <w:szCs w:val="32"/>
        </w:rPr>
        <w:t>对部门决算管理工作的意见和建议无。</w:t>
      </w:r>
    </w:p>
    <w:p w14:paraId="4E69C6AE">
      <w:pPr>
        <w:snapToGrid w:val="0"/>
        <w:rPr>
          <w:rFonts w:hint="eastAsia" w:ascii="仿宋_GB2312" w:hAnsi="仿宋" w:eastAsia="仿宋_GB2312"/>
          <w:sz w:val="32"/>
          <w:szCs w:val="32"/>
        </w:rPr>
      </w:pPr>
    </w:p>
    <w:p w14:paraId="0F8396CE">
      <w:pPr>
        <w:snapToGrid w:val="0"/>
        <w:rPr>
          <w:rFonts w:hint="eastAsia" w:ascii="仿宋_GB2312" w:hAnsi="仿宋" w:eastAsia="仿宋_GB2312"/>
          <w:sz w:val="32"/>
          <w:szCs w:val="32"/>
        </w:rPr>
      </w:pPr>
    </w:p>
    <w:p w14:paraId="727DA8E8">
      <w:pPr>
        <w:snapToGrid w:val="0"/>
        <w:rPr>
          <w:rFonts w:hint="eastAsia" w:ascii="仿宋_GB2312" w:hAnsi="仿宋" w:eastAsia="仿宋_GB2312"/>
          <w:sz w:val="32"/>
          <w:szCs w:val="32"/>
        </w:rPr>
      </w:pPr>
    </w:p>
    <w:p w14:paraId="6D291C24">
      <w:pPr>
        <w:snapToGrid w:val="0"/>
        <w:rPr>
          <w:rFonts w:hint="eastAsia" w:ascii="仿宋_GB2312" w:hAnsi="仿宋" w:eastAsia="仿宋_GB2312"/>
          <w:sz w:val="32"/>
          <w:szCs w:val="32"/>
        </w:rPr>
      </w:pPr>
    </w:p>
    <w:p w14:paraId="4742A552">
      <w:pPr>
        <w:snapToGrid w:val="0"/>
        <w:rPr>
          <w:rFonts w:hint="eastAsia" w:ascii="仿宋_GB2312" w:hAnsi="仿宋" w:eastAsia="仿宋_GB2312"/>
          <w:sz w:val="32"/>
          <w:szCs w:val="32"/>
        </w:rPr>
      </w:pPr>
    </w:p>
    <w:p w14:paraId="5303FAF4">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5F2361"/>
    <w:multiLevelType w:val="singleLevel"/>
    <w:tmpl w:val="A85F2361"/>
    <w:lvl w:ilvl="0" w:tentative="0">
      <w:start w:val="3"/>
      <w:numFmt w:val="decimal"/>
      <w:suff w:val="nothing"/>
      <w:lvlText w:val="%1．"/>
      <w:lvlJc w:val="left"/>
      <w:pPr>
        <w:ind w:left="-13"/>
      </w:pPr>
    </w:lvl>
  </w:abstractNum>
  <w:abstractNum w:abstractNumId="1">
    <w:nsid w:val="F0475F3D"/>
    <w:multiLevelType w:val="singleLevel"/>
    <w:tmpl w:val="F0475F3D"/>
    <w:lvl w:ilvl="0" w:tentative="0">
      <w:start w:val="5"/>
      <w:numFmt w:val="chineseCounting"/>
      <w:suff w:val="nothing"/>
      <w:lvlText w:val="（%1）"/>
      <w:lvlJc w:val="left"/>
      <w:rPr>
        <w:rFonts w:hint="eastAsia"/>
      </w:rPr>
    </w:lvl>
  </w:abstractNum>
  <w:abstractNum w:abstractNumId="2">
    <w:nsid w:val="7573A550"/>
    <w:multiLevelType w:val="singleLevel"/>
    <w:tmpl w:val="7573A550"/>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3MzA5ODllOThjZjliNDcxMTBkZmViY2Q0OGQ4ODcifQ=="/>
  </w:docVars>
  <w:rsids>
    <w:rsidRoot w:val="4A345861"/>
    <w:rsid w:val="06455135"/>
    <w:rsid w:val="08D90CA5"/>
    <w:rsid w:val="0B470389"/>
    <w:rsid w:val="0DFE6400"/>
    <w:rsid w:val="0EF05A98"/>
    <w:rsid w:val="10587369"/>
    <w:rsid w:val="11722397"/>
    <w:rsid w:val="11FF47B8"/>
    <w:rsid w:val="12C71D06"/>
    <w:rsid w:val="14D233B9"/>
    <w:rsid w:val="174560C4"/>
    <w:rsid w:val="191302FD"/>
    <w:rsid w:val="1BE547F8"/>
    <w:rsid w:val="1DEF0B38"/>
    <w:rsid w:val="1EDB50E2"/>
    <w:rsid w:val="1FE67D19"/>
    <w:rsid w:val="20AD20D2"/>
    <w:rsid w:val="21916234"/>
    <w:rsid w:val="24962A32"/>
    <w:rsid w:val="27AB57A3"/>
    <w:rsid w:val="289D1A7A"/>
    <w:rsid w:val="2CC06CFA"/>
    <w:rsid w:val="2E4627A0"/>
    <w:rsid w:val="2E4C6E43"/>
    <w:rsid w:val="329B2BE5"/>
    <w:rsid w:val="332D5E10"/>
    <w:rsid w:val="3462702E"/>
    <w:rsid w:val="3494140C"/>
    <w:rsid w:val="354362C5"/>
    <w:rsid w:val="36C01851"/>
    <w:rsid w:val="3AD13648"/>
    <w:rsid w:val="3AE87508"/>
    <w:rsid w:val="3E233D1F"/>
    <w:rsid w:val="4820503E"/>
    <w:rsid w:val="4A345861"/>
    <w:rsid w:val="4A8F5387"/>
    <w:rsid w:val="4B803E66"/>
    <w:rsid w:val="4C2545BA"/>
    <w:rsid w:val="4F1A2A34"/>
    <w:rsid w:val="4F26273B"/>
    <w:rsid w:val="506B7C43"/>
    <w:rsid w:val="53811766"/>
    <w:rsid w:val="55651365"/>
    <w:rsid w:val="55741225"/>
    <w:rsid w:val="56D92E17"/>
    <w:rsid w:val="5CF96256"/>
    <w:rsid w:val="66D82907"/>
    <w:rsid w:val="69270753"/>
    <w:rsid w:val="6BFF1513"/>
    <w:rsid w:val="6D107750"/>
    <w:rsid w:val="6DF66946"/>
    <w:rsid w:val="71DE7B8B"/>
    <w:rsid w:val="767666E2"/>
    <w:rsid w:val="769E7DBC"/>
    <w:rsid w:val="77614A4C"/>
    <w:rsid w:val="7BB12C18"/>
    <w:rsid w:val="7D7A4E03"/>
    <w:rsid w:val="7F0B4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left="0" w:firstLine="420"/>
    </w:pPr>
    <w:rPr>
      <w:rFonts w:ascii="仿宋_GB2312" w:eastAsia="仿宋_GB2312" w:cs="仿宋_GB2312"/>
      <w:sz w:val="32"/>
      <w:szCs w:val="32"/>
    </w:rPr>
  </w:style>
  <w:style w:type="paragraph" w:styleId="3">
    <w:name w:val="Body Text Indent"/>
    <w:basedOn w:val="1"/>
    <w:next w:val="4"/>
    <w:qFormat/>
    <w:uiPriority w:val="0"/>
    <w:pPr>
      <w:widowControl w:val="0"/>
      <w:adjustRightInd/>
      <w:snapToGrid/>
      <w:spacing w:after="0"/>
      <w:ind w:firstLine="640" w:firstLineChars="200"/>
      <w:jc w:val="both"/>
    </w:pPr>
    <w:rPr>
      <w:rFonts w:ascii="Times New Roman" w:hAnsi="Times New Roman" w:eastAsia="仿宋_GB2312"/>
      <w:kern w:val="2"/>
      <w:sz w:val="32"/>
      <w:szCs w:val="24"/>
    </w:rPr>
  </w:style>
  <w:style w:type="paragraph" w:styleId="4">
    <w:name w:val="Normal Indent"/>
    <w:basedOn w:val="1"/>
    <w:qFormat/>
    <w:uiPriority w:val="0"/>
    <w:pPr>
      <w:ind w:firstLine="420" w:firstLineChars="200"/>
    </w:pPr>
    <w:rPr>
      <w:rFonts w:ascii="Calibri" w:hAnsi="Calibri" w:eastAsia="仿宋" w:cs="宋体"/>
      <w:sz w:val="32"/>
    </w:rPr>
  </w:style>
  <w:style w:type="paragraph" w:styleId="5">
    <w:name w:val="footer"/>
    <w:basedOn w:val="1"/>
    <w:qFormat/>
    <w:uiPriority w:val="99"/>
    <w:pPr>
      <w:tabs>
        <w:tab w:val="center" w:pos="4153"/>
        <w:tab w:val="right" w:pos="8306"/>
      </w:tabs>
      <w:snapToGrid w:val="0"/>
      <w:jc w:val="left"/>
    </w:pPr>
    <w:rPr>
      <w:sz w:val="18"/>
      <w:szCs w:val="18"/>
    </w:rPr>
  </w:style>
  <w:style w:type="table" w:styleId="7">
    <w:name w:val="Table Grid"/>
    <w:basedOn w:val="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3389</Words>
  <Characters>4298</Characters>
  <Lines>0</Lines>
  <Paragraphs>0</Paragraphs>
  <TotalTime>4</TotalTime>
  <ScaleCrop>false</ScaleCrop>
  <LinksUpToDate>false</LinksUpToDate>
  <CharactersWithSpaces>4341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2023-01-16T11:37:00Z</dcterms:created>
  <dc:creator>LiMiT</dc:creator>
  <cp:lastModifiedBy>小博</cp:lastModifiedBy>
  <dcterms:modified xsi:type="dcterms:W3CDTF">2025-03-28T07:04:46Z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92F06CD3F39243038D77B0BA990D586D</vt:lpwstr>
  </property>
  <property fmtid="{D5CDD505-2E9C-101B-9397-08002B2CF9AE}" pid="4" name="KSOTemplateDocerSaveRecord">
    <vt:lpwstr>eyJoZGlkIjoiM2EwYWE1YmUxNTdhYjBkZjVkNDVhM2VmYzg5YTZlYmUiLCJ1c2VySWQiOiI2ODI2OTQ1MzUifQ==</vt:lpwstr>
  </property>
</Properties>
</file>