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09" w:lineRule="auto"/>
        <w:rPr>
          <w:rFonts w:ascii="Arial"/>
          <w:sz w:val="21"/>
        </w:rPr>
      </w:pPr>
      <w:r/>
    </w:p>
    <w:p>
      <w:pPr>
        <w:spacing w:before="445" w:line="219" w:lineRule="auto"/>
        <w:outlineLvl w:val="0"/>
        <w:jc w:val="right"/>
        <w:rPr>
          <w:rFonts w:ascii="SimSun" w:hAnsi="SimSun" w:eastAsia="SimSun" w:cs="SimSun"/>
          <w:sz w:val="137"/>
          <w:szCs w:val="137"/>
        </w:rPr>
      </w:pPr>
      <w:r>
        <w:rPr>
          <w:rFonts w:ascii="SimSun" w:hAnsi="SimSun" w:eastAsia="SimSun" w:cs="SimSun"/>
          <w:sz w:val="137"/>
          <w:szCs w:val="137"/>
          <w:b/>
          <w:bCs/>
          <w:color w:val="FF5773"/>
          <w:spacing w:val="-89"/>
          <w:w w:val="59"/>
        </w:rPr>
        <w:t>盘锦市兴隆台区卫生健康局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60" w:lineRule="exact"/>
        <w:rPr/>
      </w:pPr>
      <w:r>
        <w:rPr>
          <w:position w:val="-1"/>
        </w:rPr>
        <w:drawing>
          <wp:inline distT="0" distB="0" distL="0" distR="0">
            <wp:extent cx="5721328" cy="3815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1328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706"/>
        <w:spacing w:before="163" w:line="218" w:lineRule="auto"/>
        <w:rPr>
          <w:rFonts w:ascii="SimSun" w:hAnsi="SimSun" w:eastAsia="SimSun" w:cs="SimSun"/>
          <w:sz w:val="50"/>
          <w:szCs w:val="50"/>
        </w:rPr>
      </w:pPr>
      <w:r>
        <w:rPr>
          <w:rFonts w:ascii="SimSun" w:hAnsi="SimSun" w:eastAsia="SimSun" w:cs="SimSun"/>
          <w:sz w:val="50"/>
          <w:szCs w:val="50"/>
          <w:b/>
          <w:bCs/>
          <w:spacing w:val="-48"/>
        </w:rPr>
        <w:t>关于责令8家医疗机构变更名称的公告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pStyle w:val="BodyText"/>
        <w:ind w:left="229" w:right="309" w:firstLine="710"/>
        <w:spacing w:before="117" w:line="318" w:lineRule="auto"/>
        <w:jc w:val="both"/>
        <w:rPr/>
      </w:pPr>
      <w:r>
        <w:rPr>
          <w:spacing w:val="-37"/>
        </w:rPr>
        <w:t>按照《医疗机构管理条例》及其实施细则第四十八条、</w:t>
      </w:r>
      <w:r>
        <w:rPr>
          <w:spacing w:val="7"/>
        </w:rPr>
        <w:t xml:space="preserve"> </w:t>
      </w:r>
      <w:r>
        <w:rPr>
          <w:spacing w:val="-6"/>
        </w:rPr>
        <w:t>《城市社区卫生服务机构管理办法(试行)》(卫妇社发</w:t>
      </w:r>
      <w:r>
        <w:rPr>
          <w:spacing w:val="-6"/>
        </w:rPr>
        <w:t xml:space="preserve"> </w:t>
      </w:r>
      <w:r>
        <w:rPr>
          <w:spacing w:val="-22"/>
        </w:rPr>
        <w:t>{2006}239号)要求。我局现责令不再承担政府公共卫生职</w:t>
      </w:r>
      <w:r>
        <w:rPr>
          <w:spacing w:val="18"/>
        </w:rPr>
        <w:t xml:space="preserve"> </w:t>
      </w:r>
      <w:r>
        <w:rPr>
          <w:spacing w:val="-18"/>
        </w:rPr>
        <w:t>能的8家医疗机构(附件)变更社区卫生服务站为备案制诊</w:t>
      </w:r>
    </w:p>
    <w:p>
      <w:pPr>
        <w:pStyle w:val="BodyText"/>
        <w:ind w:left="280"/>
        <w:spacing w:before="1" w:line="220" w:lineRule="auto"/>
        <w:rPr/>
      </w:pPr>
      <w:r>
        <w:rPr>
          <w:spacing w:val="-41"/>
        </w:rPr>
        <w:t>所或其他与诊疗活动相符合的医疗机构。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280" w:right="160" w:firstLine="679"/>
        <w:spacing w:before="117" w:line="317" w:lineRule="auto"/>
        <w:jc w:val="both"/>
        <w:rPr/>
      </w:pPr>
      <w:r>
        <w:rPr>
          <w:spacing w:val="-45"/>
        </w:rPr>
        <w:t>自公告之日起，以下医疗机构应立即停止目前诊疗活动，</w:t>
      </w:r>
      <w:r>
        <w:rPr>
          <w:spacing w:val="13"/>
        </w:rPr>
        <w:t xml:space="preserve"> </w:t>
      </w:r>
      <w:r>
        <w:rPr>
          <w:spacing w:val="-41"/>
        </w:rPr>
        <w:t>变更医疗机构名称，待重新核准登记或备案与实际经营内容</w:t>
      </w:r>
    </w:p>
    <w:p>
      <w:pPr>
        <w:pStyle w:val="BodyText"/>
        <w:ind w:left="280"/>
        <w:spacing w:line="220" w:lineRule="auto"/>
        <w:rPr/>
      </w:pPr>
      <w:r>
        <w:rPr>
          <w:spacing w:val="-41"/>
        </w:rPr>
        <w:t>相符合诊疗内容后再申请执业。违者将依法追究法律责任。</w:t>
      </w:r>
    </w:p>
    <w:p>
      <w:pPr>
        <w:pStyle w:val="BodyText"/>
        <w:ind w:left="899"/>
        <w:spacing w:before="336" w:line="223" w:lineRule="auto"/>
        <w:rPr>
          <w:sz w:val="34"/>
          <w:szCs w:val="34"/>
        </w:rPr>
      </w:pPr>
      <w:r>
        <w:rPr>
          <w:sz w:val="34"/>
          <w:szCs w:val="34"/>
          <w:spacing w:val="-28"/>
        </w:rPr>
        <w:t>特此公告。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4209"/>
        <w:spacing w:before="117" w:line="221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3422641</wp:posOffset>
            </wp:positionH>
            <wp:positionV relativeFrom="paragraph">
              <wp:posOffset>-388436</wp:posOffset>
            </wp:positionV>
            <wp:extent cx="1568427" cy="155582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27" cy="15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9"/>
        </w:rPr>
        <w:t>盘锦市兴隆台区卫生健康局</w:t>
      </w:r>
    </w:p>
    <w:p>
      <w:pPr>
        <w:pStyle w:val="BodyText"/>
        <w:ind w:left="5099"/>
        <w:spacing w:before="293" w:line="222" w:lineRule="auto"/>
        <w:rPr/>
      </w:pPr>
      <w:r>
        <w:rPr>
          <w:spacing w:val="12"/>
        </w:rPr>
        <w:t>2024年2月27日</w:t>
      </w:r>
    </w:p>
    <w:p>
      <w:pPr>
        <w:spacing w:line="222" w:lineRule="auto"/>
        <w:sectPr>
          <w:footerReference w:type="default" r:id="rId1"/>
          <w:pgSz w:w="11900" w:h="16830"/>
          <w:pgMar w:top="1430" w:right="1390" w:bottom="874" w:left="1499" w:header="0" w:footer="755" w:gutter="0"/>
        </w:sectPr>
        <w:rPr/>
      </w:pPr>
    </w:p>
    <w:p>
      <w:pPr>
        <w:pStyle w:val="BodyText"/>
        <w:ind w:left="4"/>
        <w:spacing w:before="180" w:line="222" w:lineRule="auto"/>
        <w:rPr>
          <w:sz w:val="31"/>
          <w:szCs w:val="31"/>
        </w:rPr>
      </w:pPr>
      <w:r>
        <w:rPr>
          <w:sz w:val="31"/>
          <w:szCs w:val="31"/>
          <w:spacing w:val="-13"/>
        </w:rPr>
        <w:t>附件：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pStyle w:val="BodyText"/>
        <w:ind w:left="4"/>
        <w:spacing w:before="101" w:line="221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医疗机构名单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pStyle w:val="BodyText"/>
        <w:ind w:left="4"/>
        <w:spacing w:before="101" w:line="630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4"/>
        </w:rPr>
        <w:t>1.兴隆台区渤海街道河畔社区卫生服务站</w:t>
      </w:r>
    </w:p>
    <w:p>
      <w:pPr>
        <w:pStyle w:val="BodyText"/>
        <w:ind w:left="4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2.兴隆台区振兴街道振兴社区卫生服务站</w:t>
      </w:r>
    </w:p>
    <w:p>
      <w:pPr>
        <w:pStyle w:val="BodyText"/>
        <w:ind w:left="4"/>
        <w:spacing w:before="268" w:line="221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3.兴隆台区惠宾街道迎宾社区卫生服务站</w:t>
      </w:r>
    </w:p>
    <w:p>
      <w:pPr>
        <w:pStyle w:val="BodyText"/>
        <w:ind w:left="4"/>
        <w:spacing w:before="249" w:line="221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4.兴隆台区兴海街道东方托莱多社区卫生服务站</w:t>
      </w:r>
    </w:p>
    <w:p>
      <w:pPr>
        <w:pStyle w:val="BodyText"/>
        <w:ind w:left="4"/>
        <w:spacing w:before="249" w:line="640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4"/>
        </w:rPr>
        <w:t>5.盘锦市兴隆台区兴海街道水木清华社区卫生服务站</w:t>
      </w:r>
    </w:p>
    <w:p>
      <w:pPr>
        <w:pStyle w:val="BodyText"/>
        <w:ind w:left="4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6.兴隆台区兴海街道恒泰社区卫生服务站</w:t>
      </w:r>
    </w:p>
    <w:p>
      <w:pPr>
        <w:pStyle w:val="BodyText"/>
        <w:ind w:left="4"/>
        <w:spacing w:before="239" w:line="640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4"/>
        </w:rPr>
        <w:t>7.兴隆台区渤海街道长湖新城社区卫生服务站</w:t>
      </w:r>
    </w:p>
    <w:p>
      <w:pPr>
        <w:pStyle w:val="BodyText"/>
        <w:ind w:left="4"/>
        <w:spacing w:before="2" w:line="220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8.兴隆台区兴盛街道锦兴社区卫生服务站</w:t>
      </w:r>
    </w:p>
    <w:sectPr>
      <w:footerReference w:type="default" r:id="rId4"/>
      <w:pgSz w:w="11900" w:h="16830"/>
      <w:pgMar w:top="1430" w:right="1785" w:bottom="1008" w:left="1785" w:header="0" w:footer="86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80"/>
      <w:spacing w:line="168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5"/>
      <w:spacing w:line="169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6"/>
      <w:szCs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2024-02-28T08:46:04Z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2024-02-28T08:46:04</vt:filetime>
  </property>
  <property fmtid="{D5CDD505-2E9C-101B-9397-08002B2CF9AE}" pid="4" name="UsrData">
    <vt:lpwstr>65de82494e106a001fbc05e7wl</vt:lpwstr>
  </property>
</Properties>
</file>