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caps w:val="0"/>
          <w:color w:val="auto"/>
          <w:spacing w:val="0"/>
          <w:sz w:val="44"/>
          <w:szCs w:val="44"/>
          <w:shd w:val="clear" w:color="auto" w:fill="FFFFFF"/>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ascii="微软雅黑" w:hAnsi="微软雅黑" w:eastAsia="微软雅黑" w:cs="微软雅黑"/>
          <w:i w:val="0"/>
          <w:caps w:val="0"/>
          <w:color w:val="000000"/>
          <w:spacing w:val="0"/>
          <w:sz w:val="44"/>
          <w:szCs w:val="44"/>
        </w:rPr>
      </w:pPr>
      <w:bookmarkStart w:id="0" w:name="_GoBack"/>
      <w:bookmarkEnd w:id="0"/>
      <w:r>
        <w:rPr>
          <w:rFonts w:hint="eastAsia" w:ascii="微软雅黑" w:hAnsi="微软雅黑" w:eastAsia="微软雅黑" w:cs="微软雅黑"/>
          <w:i w:val="0"/>
          <w:caps w:val="0"/>
          <w:color w:val="auto"/>
          <w:spacing w:val="0"/>
          <w:sz w:val="44"/>
          <w:szCs w:val="44"/>
          <w:shd w:val="clear" w:color="auto" w:fill="FFFFFF"/>
          <w:lang w:eastAsia="zh-CN"/>
        </w:rPr>
        <w:t>盘锦市机关事务中心</w:t>
      </w:r>
      <w:r>
        <w:rPr>
          <w:rFonts w:hint="eastAsia" w:ascii="微软雅黑" w:hAnsi="微软雅黑" w:eastAsia="微软雅黑" w:cs="微软雅黑"/>
          <w:i w:val="0"/>
          <w:caps w:val="0"/>
          <w:color w:val="000000"/>
          <w:spacing w:val="0"/>
          <w:sz w:val="44"/>
          <w:szCs w:val="44"/>
          <w:shd w:val="clear" w:color="auto" w:fill="FFFFFF"/>
          <w:lang w:eastAsia="zh-CN"/>
        </w:rPr>
        <w:t>2024</w:t>
      </w:r>
      <w:r>
        <w:rPr>
          <w:rFonts w:hint="default" w:ascii="微软雅黑" w:hAnsi="微软雅黑" w:eastAsia="微软雅黑" w:cs="微软雅黑"/>
          <w:i w:val="0"/>
          <w:caps w:val="0"/>
          <w:color w:val="000000"/>
          <w:spacing w:val="0"/>
          <w:sz w:val="44"/>
          <w:szCs w:val="44"/>
          <w:shd w:val="clear" w:color="auto" w:fill="FFFFFF"/>
        </w:rPr>
        <w:t>年度部门预算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4480" w:firstLineChars="1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目    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第一部分 </w:t>
      </w:r>
      <w:r>
        <w:rPr>
          <w:rFonts w:hint="default" w:ascii="微软雅黑" w:hAnsi="微软雅黑" w:eastAsia="微软雅黑" w:cs="微软雅黑"/>
          <w:i w:val="0"/>
          <w:caps w:val="0"/>
          <w:color w:val="auto"/>
          <w:spacing w:val="0"/>
          <w:kern w:val="0"/>
          <w:sz w:val="32"/>
          <w:szCs w:val="32"/>
          <w:shd w:val="clear" w:color="auto" w:fill="FFFFFF"/>
          <w:lang w:val="en-US" w:eastAsia="zh-CN" w:bidi="ar"/>
        </w:rPr>
        <w:t> 盘锦市机关事务中心部门概况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一、主要职责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二、机构设置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三、部门预算单位构成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第二部分 </w:t>
      </w:r>
      <w:r>
        <w:rPr>
          <w:rFonts w:hint="default" w:ascii="微软雅黑" w:hAnsi="微软雅黑" w:eastAsia="微软雅黑" w:cs="微软雅黑"/>
          <w:i w:val="0"/>
          <w:caps w:val="0"/>
          <w:color w:val="auto"/>
          <w:spacing w:val="0"/>
          <w:kern w:val="0"/>
          <w:sz w:val="32"/>
          <w:szCs w:val="32"/>
          <w:shd w:val="clear" w:color="auto" w:fill="FFFFFF"/>
          <w:lang w:val="en-US" w:eastAsia="zh-CN" w:bidi="ar"/>
        </w:rPr>
        <w:t>盘锦市机关事务中心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年度部门预算公开表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一、2024年度收支预算总表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二、2024年度收入预算总表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eastAsia"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三</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、2024年度支出预算总表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四、2024年度财政拨款收支预算总表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五、2024年度一般公共预算支出表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六、2024年度一般公共预算基本支出表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eastAsia"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、2024年度一般公共预算“三公”经费支出表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eastAsia"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八</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、2024年度政府性基金预算支出表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九、2024年度部门综合预算项目支出表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eastAsia"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十、2024年度部门（单位）整体绩效目标表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highlight w:val="yellow"/>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highlight w:val="none"/>
          <w:shd w:val="clear" w:color="auto" w:fill="FFFFFF"/>
          <w:lang w:val="en-US" w:eastAsia="zh-CN" w:bidi="ar"/>
        </w:rPr>
        <w:t>十一、</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2024年度</w:t>
      </w:r>
      <w:r>
        <w:rPr>
          <w:rFonts w:hint="eastAsia" w:ascii="微软雅黑" w:hAnsi="微软雅黑" w:eastAsia="微软雅黑" w:cs="微软雅黑"/>
          <w:i w:val="0"/>
          <w:caps w:val="0"/>
          <w:color w:val="333333"/>
          <w:spacing w:val="0"/>
          <w:kern w:val="0"/>
          <w:sz w:val="32"/>
          <w:szCs w:val="32"/>
          <w:highlight w:val="none"/>
          <w:shd w:val="clear" w:color="auto" w:fill="FFFFFF"/>
          <w:lang w:val="en-US" w:eastAsia="zh-CN" w:bidi="ar"/>
        </w:rPr>
        <w:t>部门预算项目（政策）绩效目标表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第三部分</w:t>
      </w:r>
      <w:r>
        <w:rPr>
          <w:rFonts w:hint="default" w:ascii="微软雅黑" w:hAnsi="微软雅黑" w:eastAsia="微软雅黑" w:cs="微软雅黑"/>
          <w:i w:val="0"/>
          <w:caps w:val="0"/>
          <w:color w:val="auto"/>
          <w:spacing w:val="0"/>
          <w:kern w:val="0"/>
          <w:sz w:val="32"/>
          <w:szCs w:val="32"/>
          <w:shd w:val="clear" w:color="auto" w:fill="FFFFFF"/>
          <w:lang w:val="en-US" w:eastAsia="zh-CN" w:bidi="ar"/>
        </w:rPr>
        <w:t> 盘锦市机关事务中心</w:t>
      </w:r>
      <w:r>
        <w:rPr>
          <w:rFonts w:hint="eastAsia" w:ascii="微软雅黑" w:hAnsi="微软雅黑" w:eastAsia="微软雅黑" w:cs="微软雅黑"/>
          <w:i w:val="0"/>
          <w:caps w:val="0"/>
          <w:color w:val="auto"/>
          <w:spacing w:val="0"/>
          <w:kern w:val="0"/>
          <w:sz w:val="32"/>
          <w:szCs w:val="32"/>
          <w:shd w:val="clear" w:color="auto" w:fill="FFFFFF"/>
          <w:lang w:val="en-US" w:eastAsia="zh-CN" w:bidi="ar"/>
        </w:rPr>
        <w:t>2024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年度部门预算情况说明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一、收支预算的总体情况说明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二、“三公”经费预算安排使用情况说明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三、机关运行经费预算安排使用情况说明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四、政府采购安排情况说明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五、国有资产占用情况说明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六、项目预算绩效目标情况说明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1280" w:firstLineChars="4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1280" w:firstLineChars="4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第一部分 </w:t>
      </w:r>
      <w:r>
        <w:rPr>
          <w:rFonts w:hint="default" w:ascii="微软雅黑" w:hAnsi="微软雅黑" w:eastAsia="微软雅黑" w:cs="微软雅黑"/>
          <w:i w:val="0"/>
          <w:caps w:val="0"/>
          <w:color w:val="auto"/>
          <w:spacing w:val="0"/>
          <w:kern w:val="0"/>
          <w:sz w:val="32"/>
          <w:szCs w:val="32"/>
          <w:shd w:val="clear" w:color="auto" w:fill="FFFFFF"/>
          <w:lang w:val="en-US" w:eastAsia="zh-CN" w:bidi="ar"/>
        </w:rPr>
        <w:t> 盘锦市机关事务中心</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部门概况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一、</w:t>
      </w:r>
      <w:r>
        <w:rPr>
          <w:rFonts w:hint="default" w:ascii="微软雅黑" w:hAnsi="微软雅黑" w:eastAsia="微软雅黑" w:cs="微软雅黑"/>
          <w:i w:val="0"/>
          <w:caps w:val="0"/>
          <w:color w:val="auto"/>
          <w:spacing w:val="0"/>
          <w:kern w:val="0"/>
          <w:sz w:val="32"/>
          <w:szCs w:val="32"/>
          <w:shd w:val="clear" w:color="auto" w:fill="FFFFFF"/>
          <w:lang w:val="en-US" w:eastAsia="zh-CN" w:bidi="ar"/>
        </w:rPr>
        <w:t>主要职责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1</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参与研究国家、省有关机关事务管理的法规和规章制度，提出我市贯彻落实的建议</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承担《机关事务管理条例》《党政机关厉行节约反对浪费条例》《党政机关办公用房管理办法》《盘锦市市本级国内公务接待实施细则》《公共机构节能条例》《党政机关公务用车管理办法》等组织实施的事务性工作</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为市直机关和事业单位运转提供支持和服务保障。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eastAsia"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 承担对外友好交流和社会事业合作的事务性、服务性工作；为市友协会员、理事的日常联络提供服务保障。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3. 承担市委、市政府交办的其他工作。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rFonts w:hint="default" w:ascii="微软雅黑" w:hAnsi="微软雅黑" w:eastAsia="微软雅黑" w:cs="微软雅黑"/>
          <w:i w:val="0"/>
          <w:caps w:val="0"/>
          <w:color w:val="auto"/>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二、</w:t>
      </w:r>
      <w:r>
        <w:rPr>
          <w:rFonts w:hint="default" w:ascii="微软雅黑" w:hAnsi="微软雅黑" w:eastAsia="微软雅黑" w:cs="微软雅黑"/>
          <w:i w:val="0"/>
          <w:caps w:val="0"/>
          <w:color w:val="auto"/>
          <w:spacing w:val="0"/>
          <w:kern w:val="0"/>
          <w:sz w:val="32"/>
          <w:szCs w:val="32"/>
          <w:shd w:val="clear" w:color="auto" w:fill="FFFFFF"/>
          <w:lang w:val="en-US" w:eastAsia="zh-CN" w:bidi="ar"/>
        </w:rPr>
        <w:t>机构设置</w:t>
      </w:r>
    </w:p>
    <w:p>
      <w:pPr>
        <w:keepNext w:val="0"/>
        <w:keepLines w:val="0"/>
        <w:pageBreakBefore w:val="0"/>
        <w:widowControl w:val="0"/>
        <w:numPr>
          <w:ilvl w:val="0"/>
          <w:numId w:val="0"/>
        </w:numPr>
        <w:kinsoku/>
        <w:wordWrap/>
        <w:overflowPunct/>
        <w:topLinePunct w:val="0"/>
        <w:autoSpaceDE/>
        <w:autoSpaceDN/>
        <w:bidi w:val="0"/>
        <w:adjustRightInd/>
        <w:spacing w:line="660" w:lineRule="exact"/>
        <w:ind w:firstLine="960" w:firstLineChars="300"/>
        <w:textAlignment w:val="auto"/>
        <w:rPr>
          <w:rFonts w:hint="eastAsia" w:ascii="仿宋" w:hAnsi="仿宋" w:eastAsia="仿宋" w:cs="仿宋"/>
          <w:sz w:val="32"/>
          <w:szCs w:val="32"/>
          <w:lang w:val="en-US" w:eastAsia="zh-CN"/>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（一）</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盘锦市机关事务中心设7个内设机构</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（相当于正科级）：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1. 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负责党群和纪检工作；负责中心的文电、会务、机要、保密、信息、档案、资产、信访、文字综合等工作；负责机构编制、人事管理、离退休干部服务等工作；参与全市机关事务工作有关政策、规章制度制定，承担机关事务改革的事务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 财务审计科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参与全市机关事务经费有关制度及标准化制定等工作；为市委、市人大、市政府、市政协公务接待经费、市机关车队运行经费、市直机关事务社会化购买服务经费的管理和审计提供服务保障；负责中心的财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3. 社会化服务保障科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参与市直机关社会化服务有关政策和标准化制定等工作；为市委、市人大、市政府、市政协和市直机关社会化服务提供服务保障；承担机关事务社会化购买服务的监督、考核等的事务性工作。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4. 资产科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参与全市办公用房等国有资产管理办法和标准化制定等工作；承担全市党政机关办公用房等国有资产管理的事务性工作。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5. 接待科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参与全市公务接待和会务服务标准化制定等工作；承担来我市副省级以上领导、市级以上大型会议和重要公务活动的接待服务工作。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6. 公共节能科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参与全市公共机构节能标准化的制定、实施和监督等工作；负责全市公共机构节能平台建设与管理，开展节能宣传工作，为全市公共机构节能工作提供技术支持和服务保障。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7. 公务用车科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参与全市公务用车标准化的制定、实施和监督等工作；承担全市公务用车管理的事务性工作；负责全市车辆管理平台的建设与管理。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（二）盘锦市机关事务中心设2个下属分支机构（相当于正科级）：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1. 盘锦市机关事务中心市人大分中心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负责市人大综合服务保障的事务性工作；承担对外友好交流和社会事业合作的事务性、服务性工作；为市友协会员、理事的日常联络提供服务保障。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 盘锦市机关事务中心市政协分中心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负责市政协综合服务保障的事务性工作。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三、部门预算单位构成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盘锦市机关事务中心（本级）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eastAsia" w:ascii="微软雅黑" w:hAnsi="微软雅黑" w:eastAsia="微软雅黑" w:cs="微软雅黑"/>
          <w:i w:val="0"/>
          <w:caps w:val="0"/>
          <w:color w:val="333333"/>
          <w:spacing w:val="0"/>
          <w:kern w:val="0"/>
          <w:sz w:val="32"/>
          <w:szCs w:val="32"/>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第二部分  盘锦市机关事务中心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年度部门预算公开表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一、2024年度收支预算总表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二、2024年度收入预算总表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eastAsia"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三</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、2024年度支出预算总表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四、2024年度财政拨款收支预算总表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五、2024年度一般公共预算支出表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六、2024年度一般公共预算基本支出表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eastAsia"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、2024年度一般公共预算“三公”经费支出表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eastAsia"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八</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、2024年度政府性基金预算支出表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九、2024年度部门综合预算项目支出表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eastAsia"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十、2024年度部门（单位）整体绩效目标表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50" w:lineRule="atLeast"/>
        <w:ind w:right="420" w:rightChars="200" w:firstLine="1280" w:firstLineChars="400"/>
        <w:jc w:val="both"/>
        <w:textAlignment w:val="auto"/>
        <w:rPr>
          <w:rFonts w:hint="default" w:ascii="微软雅黑" w:hAnsi="微软雅黑" w:eastAsia="微软雅黑" w:cs="微软雅黑"/>
          <w:i w:val="0"/>
          <w:caps w:val="0"/>
          <w:color w:val="333333"/>
          <w:spacing w:val="0"/>
          <w:kern w:val="0"/>
          <w:sz w:val="32"/>
          <w:szCs w:val="32"/>
          <w:highlight w:val="yellow"/>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highlight w:val="none"/>
          <w:shd w:val="clear" w:color="auto" w:fill="FFFFFF"/>
          <w:lang w:val="en-US" w:eastAsia="zh-CN" w:bidi="ar"/>
        </w:rPr>
        <w:t>十一、</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2024年度</w:t>
      </w:r>
      <w:r>
        <w:rPr>
          <w:rFonts w:hint="eastAsia" w:ascii="微软雅黑" w:hAnsi="微软雅黑" w:eastAsia="微软雅黑" w:cs="微软雅黑"/>
          <w:i w:val="0"/>
          <w:caps w:val="0"/>
          <w:color w:val="333333"/>
          <w:spacing w:val="0"/>
          <w:kern w:val="0"/>
          <w:sz w:val="32"/>
          <w:szCs w:val="32"/>
          <w:highlight w:val="none"/>
          <w:shd w:val="clear" w:color="auto" w:fill="FFFFFF"/>
          <w:lang w:val="en-US" w:eastAsia="zh-CN" w:bidi="ar"/>
        </w:rPr>
        <w:t>部门预算项目（政策）绩效目标表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rFonts w:hint="default" w:ascii="微软雅黑" w:hAnsi="微软雅黑" w:eastAsia="微软雅黑" w:cs="微软雅黑"/>
          <w:i w:val="0"/>
          <w:caps w:val="0"/>
          <w:color w:val="333333"/>
          <w:spacing w:val="0"/>
          <w:kern w:val="0"/>
          <w:sz w:val="32"/>
          <w:szCs w:val="32"/>
          <w:highlight w:val="yellow"/>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第三部分  盘锦市机关事务中心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年度部门预算情况说明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一、收支预算的总体情况说明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按照综合预算的原则，</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年</w:t>
      </w:r>
      <w:r>
        <w:rPr>
          <w:rFonts w:hint="default" w:ascii="微软雅黑" w:hAnsi="微软雅黑" w:eastAsia="微软雅黑" w:cs="微软雅黑"/>
          <w:i w:val="0"/>
          <w:caps w:val="0"/>
          <w:color w:val="333333"/>
          <w:spacing w:val="0"/>
          <w:kern w:val="0"/>
          <w:sz w:val="32"/>
          <w:szCs w:val="32"/>
          <w:highlight w:val="none"/>
          <w:shd w:val="clear" w:color="auto" w:fill="FFFFFF"/>
          <w:lang w:val="en-US" w:eastAsia="zh-CN" w:bidi="ar"/>
        </w:rPr>
        <w:t>盘锦市机关事务中心</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所有收入和支出均纳入部门预算管理。其中：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（一）收入预算</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9791.14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1</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一般公共预算收入</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9791.14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2</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政府性基金预算收入0万元；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3</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国有资本经营预算收入0万元；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4</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财政专户管理资金收入0万元；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5</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事业收入0万元；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6</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事业单位经营收入</w:t>
      </w:r>
      <w:r>
        <w:rPr>
          <w:rFonts w:hint="eastAsia" w:ascii="微软雅黑" w:hAnsi="微软雅黑" w:eastAsia="微软雅黑" w:cs="微软雅黑"/>
          <w:i w:val="0"/>
          <w:caps w:val="0"/>
          <w:color w:val="auto"/>
          <w:spacing w:val="0"/>
          <w:kern w:val="0"/>
          <w:sz w:val="32"/>
          <w:szCs w:val="32"/>
          <w:shd w:val="clear" w:color="auto" w:fill="FFFFFF"/>
          <w:lang w:val="en-US" w:eastAsia="zh-CN" w:bidi="ar"/>
        </w:rPr>
        <w:t>0</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7</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上级补助收入0万元；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8</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附属单位上缴收入0万元；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9</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其他收入0万元；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10</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上年结转0万元。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（二）支出预算</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9791.14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1</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基本支出</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4193.21</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2</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项目支出</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5597.93</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rFonts w:hint="default"/>
          <w:sz w:val="32"/>
          <w:szCs w:val="32"/>
          <w:lang w:val="en-US"/>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支出预算中，政府采购支出</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5114.25</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color w:val="auto"/>
          <w:sz w:val="32"/>
          <w:szCs w:val="32"/>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年预算同上年比较，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减少了6802.24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减少了41</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w:t>
      </w:r>
      <w:r>
        <w:rPr>
          <w:rFonts w:hint="default" w:ascii="微软雅黑" w:hAnsi="微软雅黑" w:eastAsia="微软雅黑" w:cs="微软雅黑"/>
          <w:i w:val="0"/>
          <w:caps w:val="0"/>
          <w:color w:val="auto"/>
          <w:spacing w:val="0"/>
          <w:kern w:val="0"/>
          <w:sz w:val="32"/>
          <w:szCs w:val="32"/>
          <w:shd w:val="clear" w:color="auto" w:fill="FFFFFF"/>
          <w:lang w:val="en-US" w:eastAsia="zh-CN" w:bidi="ar"/>
        </w:rPr>
        <w:t>。</w:t>
      </w:r>
      <w:r>
        <w:rPr>
          <w:rFonts w:hint="eastAsia" w:ascii="微软雅黑" w:hAnsi="微软雅黑" w:eastAsia="微软雅黑" w:cs="微软雅黑"/>
          <w:i w:val="0"/>
          <w:caps w:val="0"/>
          <w:color w:val="auto"/>
          <w:spacing w:val="0"/>
          <w:kern w:val="0"/>
          <w:sz w:val="32"/>
          <w:szCs w:val="32"/>
          <w:shd w:val="clear" w:color="auto" w:fill="FFFFFF"/>
          <w:lang w:val="en-US" w:eastAsia="zh-CN" w:bidi="ar"/>
        </w:rPr>
        <w:t>减少</w:t>
      </w:r>
      <w:r>
        <w:rPr>
          <w:rFonts w:hint="default" w:ascii="微软雅黑" w:hAnsi="微软雅黑" w:eastAsia="微软雅黑" w:cs="微软雅黑"/>
          <w:i w:val="0"/>
          <w:caps w:val="0"/>
          <w:color w:val="auto"/>
          <w:spacing w:val="0"/>
          <w:kern w:val="0"/>
          <w:sz w:val="32"/>
          <w:szCs w:val="32"/>
          <w:shd w:val="clear" w:color="auto" w:fill="FFFFFF"/>
          <w:lang w:val="en-US" w:eastAsia="zh-CN" w:bidi="ar"/>
        </w:rPr>
        <w:t>的主要原因是</w:t>
      </w:r>
      <w:r>
        <w:rPr>
          <w:rFonts w:hint="eastAsia" w:ascii="微软雅黑" w:hAnsi="微软雅黑" w:eastAsia="微软雅黑" w:cs="微软雅黑"/>
          <w:i w:val="0"/>
          <w:caps w:val="0"/>
          <w:color w:val="auto"/>
          <w:spacing w:val="0"/>
          <w:kern w:val="0"/>
          <w:sz w:val="32"/>
          <w:szCs w:val="32"/>
          <w:shd w:val="clear" w:color="auto" w:fill="FFFFFF"/>
          <w:lang w:val="en-US" w:eastAsia="zh-CN" w:bidi="ar"/>
        </w:rPr>
        <w:t>：机构改革人员调出，项目减少</w:t>
      </w:r>
      <w:r>
        <w:rPr>
          <w:rFonts w:hint="default" w:ascii="微软雅黑" w:hAnsi="微软雅黑" w:eastAsia="微软雅黑" w:cs="微软雅黑"/>
          <w:i w:val="0"/>
          <w:caps w:val="0"/>
          <w:color w:val="auto"/>
          <w:spacing w:val="0"/>
          <w:kern w:val="0"/>
          <w:sz w:val="32"/>
          <w:szCs w:val="32"/>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二、“三公”经费预算安排使用情况说明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年度“三公”经费预算支出安排</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262</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万元，比202</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3</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年度</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减少28</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万元，主要原因是</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公务用车运行</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维护</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费</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1</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因公出国（境）费0万元，与上年持平。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eastAsia"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2</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公务接待费</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100</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万元，与上年持平。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3</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公务用车购置及运行费</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162</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减少28</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减少的主要原因是：车辆实有数减少2辆，同时</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公务用车运行</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维护</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费</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由原来的每辆车5万元，减少为每辆车4.5万元。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三、机关运行经费预算安排使用情况说明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年机关运行经费预算安排</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8869.58</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万元，比上</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年</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预算</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增加47.08</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增长0.5%</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增长的</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主要原因是</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水电费今年未压减</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。主要包括：办公</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经费8226.23</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委托业务费</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26.5</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万元、维修维护费</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293.6</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公务接待费100万元、公务用车运行维护费162万元、</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其他商品和服务支出</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61.25</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四、政府采购安排情况说明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2021年安排政府采购预算</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5114.25</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万元。分项目如下：</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rFonts w:hint="eastAsia" w:ascii="微软雅黑" w:hAnsi="微软雅黑" w:eastAsia="微软雅黑" w:cs="微软雅黑"/>
          <w:i w:val="0"/>
          <w:caps w:val="0"/>
          <w:color w:val="auto"/>
          <w:spacing w:val="0"/>
          <w:kern w:val="0"/>
          <w:sz w:val="32"/>
          <w:szCs w:val="32"/>
          <w:shd w:val="clear" w:color="auto" w:fill="FFFFFF"/>
          <w:lang w:val="en-US" w:eastAsia="zh-CN" w:bidi="ar"/>
        </w:rPr>
      </w:pP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2024年集中统一管理物业</w:t>
      </w:r>
      <w:r>
        <w:rPr>
          <w:rFonts w:hint="eastAsia" w:ascii="微软雅黑" w:hAnsi="微软雅黑" w:eastAsia="微软雅黑" w:cs="微软雅黑"/>
          <w:i w:val="0"/>
          <w:caps w:val="0"/>
          <w:color w:val="auto"/>
          <w:spacing w:val="0"/>
          <w:kern w:val="0"/>
          <w:sz w:val="32"/>
          <w:szCs w:val="32"/>
          <w:shd w:val="clear" w:color="auto" w:fill="FFFFFF"/>
          <w:lang w:val="en-US" w:eastAsia="zh-CN" w:bidi="ar"/>
        </w:rPr>
        <w:t>费4844.31万元</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rightChars="0" w:firstLine="960" w:firstLineChars="300"/>
        <w:jc w:val="both"/>
        <w:rPr>
          <w:color w:val="auto"/>
          <w:sz w:val="32"/>
          <w:szCs w:val="32"/>
          <w:highlight w:val="yellow"/>
        </w:rPr>
      </w:pPr>
      <w:r>
        <w:rPr>
          <w:rFonts w:hint="eastAsia" w:ascii="微软雅黑" w:hAnsi="微软雅黑" w:eastAsia="微软雅黑" w:cs="微软雅黑"/>
          <w:i w:val="0"/>
          <w:caps w:val="0"/>
          <w:color w:val="auto"/>
          <w:spacing w:val="0"/>
          <w:kern w:val="0"/>
          <w:sz w:val="32"/>
          <w:szCs w:val="32"/>
          <w:shd w:val="clear" w:color="auto" w:fill="FFFFFF"/>
          <w:lang w:val="en-US" w:eastAsia="zh-CN" w:bidi="ar"/>
        </w:rPr>
        <w:t xml:space="preserve">  2. 统筹管理办公场所维修维护费269.94万元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五、国有资产占用情况说明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截至202</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3</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年12月31日，盘锦市</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机关事务中心</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部门资产总额</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167445795.8</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元，其中流动资产</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27657598.26</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元，固定资产净值</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36140921.19</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元。固定资产中共有车辆</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45</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辆，价值</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13480657.52</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六、项目预算绩效目标情况说明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rFonts w:hint="default" w:ascii="微软雅黑" w:hAnsi="微软雅黑" w:eastAsia="微软雅黑" w:cs="微软雅黑"/>
          <w:i w:val="0"/>
          <w:caps w:val="0"/>
          <w:color w:val="333333"/>
          <w:spacing w:val="0"/>
          <w:kern w:val="0"/>
          <w:sz w:val="32"/>
          <w:szCs w:val="32"/>
          <w:shd w:val="clear" w:color="auto" w:fill="FFFFFF"/>
          <w:lang w:val="en-US" w:eastAsia="zh-CN" w:bidi="ar"/>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根据预算绩效管理要求，盘锦市机关事务中心</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2024</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年应编制绩效目标的项目共</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11</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个，实际编制绩效目标的项目共</w:t>
      </w:r>
      <w:r>
        <w:rPr>
          <w:rFonts w:hint="eastAsia" w:ascii="微软雅黑" w:hAnsi="微软雅黑" w:eastAsia="微软雅黑" w:cs="微软雅黑"/>
          <w:i w:val="0"/>
          <w:caps w:val="0"/>
          <w:color w:val="auto"/>
          <w:spacing w:val="0"/>
          <w:kern w:val="0"/>
          <w:sz w:val="32"/>
          <w:szCs w:val="32"/>
          <w:shd w:val="clear" w:color="auto" w:fill="FFFFFF"/>
          <w:lang w:val="en-US" w:eastAsia="zh-CN" w:bidi="ar"/>
        </w:rPr>
        <w:t>11</w:t>
      </w:r>
      <w:r>
        <w:rPr>
          <w:rFonts w:hint="default" w:ascii="微软雅黑" w:hAnsi="微软雅黑" w:eastAsia="微软雅黑" w:cs="微软雅黑"/>
          <w:i w:val="0"/>
          <w:caps w:val="0"/>
          <w:color w:val="auto"/>
          <w:spacing w:val="0"/>
          <w:kern w:val="0"/>
          <w:sz w:val="32"/>
          <w:szCs w:val="32"/>
          <w:shd w:val="clear" w:color="auto" w:fill="FFFFFF"/>
          <w:lang w:val="en-US" w:eastAsia="zh-CN" w:bidi="ar"/>
        </w:rPr>
        <w:t>个</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，涉及资金</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5597.93</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万元，编制绩效目标的项目覆盖率（实际编制绩效目标的项目/应编制绩效目标的项目）为100%。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第四部分  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1280" w:firstLineChars="4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1</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财政拨款收入：指市级财政当年拨付的资金。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2</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基本支出：指保障机构正常运转、完成日常工作任务而发生的人员支出和公用支出。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3</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4</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5</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6</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7</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其他收入：指除上述“财政拨款收入”、“行政事业性收费收入”、“政府性基金收入”以外的收入。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8</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9</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社会保障和就业（类）行政事业单位离退休（款）归口管理的行政单位离退休（项）：反映实行归口管理的行政单位（包括实行公务员管理的事业单位）开支的离退休经费。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10</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社会保障和就业（类）行政事业单位离退休（款）事业单位离退休（项）：反映实行归口管理的事业单位开支的离退休经费。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11</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12</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638" w:leftChars="304" w:right="0" w:firstLine="640" w:firstLineChars="200"/>
        <w:jc w:val="both"/>
        <w:rPr>
          <w:sz w:val="32"/>
          <w:szCs w:val="32"/>
        </w:rPr>
      </w:pPr>
      <w:r>
        <w:rPr>
          <w:rFonts w:hint="default" w:ascii="微软雅黑" w:hAnsi="微软雅黑" w:eastAsia="微软雅黑" w:cs="微软雅黑"/>
          <w:i w:val="0"/>
          <w:caps w:val="0"/>
          <w:color w:val="333333"/>
          <w:spacing w:val="0"/>
          <w:kern w:val="0"/>
          <w:sz w:val="32"/>
          <w:szCs w:val="32"/>
          <w:shd w:val="clear" w:color="auto" w:fill="FFFFFF"/>
          <w:lang w:val="en-US" w:eastAsia="zh-CN" w:bidi="ar"/>
        </w:rPr>
        <w:t>13</w:t>
      </w:r>
      <w:r>
        <w:rPr>
          <w:rFonts w:hint="eastAsia" w:ascii="微软雅黑" w:hAnsi="微软雅黑" w:eastAsia="微软雅黑" w:cs="微软雅黑"/>
          <w:i w:val="0"/>
          <w:caps w:val="0"/>
          <w:color w:val="333333"/>
          <w:spacing w:val="0"/>
          <w:kern w:val="0"/>
          <w:sz w:val="32"/>
          <w:szCs w:val="32"/>
          <w:shd w:val="clear" w:color="auto" w:fill="FFFFFF"/>
          <w:lang w:val="en-US" w:eastAsia="zh-CN" w:bidi="ar"/>
        </w:rPr>
        <w:t xml:space="preserve">. </w:t>
      </w:r>
      <w:r>
        <w:rPr>
          <w:rFonts w:hint="default" w:ascii="微软雅黑" w:hAnsi="微软雅黑" w:eastAsia="微软雅黑" w:cs="微软雅黑"/>
          <w:i w:val="0"/>
          <w:caps w:val="0"/>
          <w:color w:val="333333"/>
          <w:spacing w:val="0"/>
          <w:kern w:val="0"/>
          <w:sz w:val="32"/>
          <w:szCs w:val="32"/>
          <w:shd w:val="clear" w:color="auto" w:fill="FFFFFF"/>
          <w:lang w:val="en-US" w:eastAsia="zh-CN" w:bidi="ar"/>
        </w:rPr>
        <w:t>住房保障（类）住房改革（款）住房公积金（项）：反映行政事业单位按人力资源和社会保障部、财政部规定的基本工资和津贴补贴以及规定比例为职工缴纳的住房公积金。</w:t>
      </w:r>
      <w:r>
        <w:rPr>
          <w:rFonts w:hint="default" w:ascii="Times New Roman" w:hAnsi="Times New Roman" w:eastAsia="微软雅黑" w:cs="Times New Roman"/>
          <w:i w:val="0"/>
          <w:caps w:val="0"/>
          <w:color w:val="333333"/>
          <w:spacing w:val="0"/>
          <w:kern w:val="0"/>
          <w:sz w:val="32"/>
          <w:szCs w:val="32"/>
          <w:shd w:val="clear" w:color="auto" w:fill="FFFFFF"/>
          <w:lang w:val="en-US" w:eastAsia="zh-CN" w:bidi="ar"/>
        </w:rPr>
        <w:t> </w:t>
      </w:r>
    </w:p>
    <w:p>
      <w:pPr>
        <w:rPr>
          <w:sz w:val="32"/>
          <w:szCs w:val="32"/>
        </w:rPr>
      </w:pPr>
    </w:p>
    <w:p/>
    <w:sectPr>
      <w:footerReference r:id="rId3" w:type="default"/>
      <w:pgSz w:w="11906" w:h="16838"/>
      <w:pgMar w:top="850" w:right="850" w:bottom="567" w:left="85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3C5043"/>
    <w:multiLevelType w:val="singleLevel"/>
    <w:tmpl w:val="433C504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NGI3OWM0MjRhZjc0MWJmODdjZWM2OGM3NGE0NmQifQ=="/>
    <w:docVar w:name="KSO_WPS_MARK_KEY" w:val="faf272eb-d443-4f74-b224-96e764406e3f"/>
  </w:docVars>
  <w:rsids>
    <w:rsidRoot w:val="00000000"/>
    <w:rsid w:val="323E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2024-02-20T06:10:18Z</dcterms:created>
  <dc:creator>TBB</dc:creator>
  <cp:lastModifiedBy>雲飛揚</cp:lastModifiedBy>
  <dcterms:modified xsi:type="dcterms:W3CDTF">2024-02-20T06:10:37Z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31817FAB49C4412B9BB63BE7D664D4BA_12</vt:lpwstr>
  </property>
</Properties>
</file>