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rPr>
          <w:rFonts w:ascii="微软雅黑" w:hAnsi="微软雅黑" w:eastAsia="微软雅黑" w:cs="微软雅黑"/>
          <w:color w:val="333333"/>
          <w:sz w:val="15"/>
          <w:szCs w:val="15"/>
        </w:rPr>
      </w:pPr>
      <w:r>
        <w:rPr>
          <w:rFonts w:hint="eastAsia" w:ascii="宋体" w:hAnsi="宋体" w:eastAsia="宋体" w:cs="宋体"/>
          <w:b/>
          <w:bCs/>
          <w:color w:val="333333"/>
          <w:sz w:val="52"/>
          <w:szCs w:val="52"/>
          <w:shd w:val="clear" w:color="auto" w:fill="FFFFFF"/>
        </w:rPr>
        <w:t>盘锦市气象局202</w:t>
      </w:r>
      <w:r>
        <w:rPr>
          <w:rFonts w:hint="eastAsia" w:ascii="宋体" w:hAnsi="宋体" w:eastAsia="宋体" w:cs="宋体"/>
          <w:b/>
          <w:bCs/>
          <w:color w:val="333333"/>
          <w:sz w:val="52"/>
          <w:szCs w:val="52"/>
          <w:shd w:val="clear" w:color="auto" w:fill="FFFFFF"/>
          <w:lang w:val="en-US" w:eastAsia="zh-CN"/>
        </w:rPr>
        <w:t>4</w:t>
      </w:r>
      <w:r>
        <w:rPr>
          <w:rFonts w:hint="eastAsia" w:ascii="宋体" w:hAnsi="宋体" w:eastAsia="宋体" w:cs="宋体"/>
          <w:b/>
          <w:bCs/>
          <w:color w:val="333333"/>
          <w:sz w:val="52"/>
          <w:szCs w:val="52"/>
          <w:shd w:val="clear" w:color="auto" w:fill="FFFFFF"/>
        </w:rPr>
        <w:t>年度部门预算</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目    录</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第一部分  盘锦市气象局部门概况</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一、主要职责</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二、机构设置</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三、部门预算单位构成</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第二部分  盘锦市气象局202</w:t>
      </w:r>
      <w:r>
        <w:rPr>
          <w:rFonts w:hint="eastAsia" w:ascii="黑体" w:hAnsi="黑体" w:eastAsia="黑体" w:cs="黑体"/>
          <w:color w:val="333333"/>
          <w:sz w:val="32"/>
          <w:szCs w:val="32"/>
          <w:shd w:val="clear" w:color="auto" w:fill="FFFFFF"/>
          <w:lang w:val="en-US" w:eastAsia="zh-CN"/>
        </w:rPr>
        <w:t>4</w:t>
      </w:r>
      <w:r>
        <w:rPr>
          <w:rFonts w:hint="eastAsia" w:ascii="黑体" w:hAnsi="黑体" w:eastAsia="黑体" w:cs="黑体"/>
          <w:color w:val="333333"/>
          <w:sz w:val="32"/>
          <w:szCs w:val="32"/>
          <w:shd w:val="clear" w:color="auto" w:fill="FFFFFF"/>
        </w:rPr>
        <w:t>年度部门预算公开表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年度收入预算总表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年度部门支出总体情况表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年度财政拨款收支总体情况表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年度一般公共预算支出情况表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六、202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年度一般公共预算基本支出情况表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七、202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年一般公共预算“三公”经费支出表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八、202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年度政府性基金预算支出情况表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九、202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年部门综合预算项目支出表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年度部门（单位）整体绩效目标表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十一、</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年度部门预算项目（政策）绩效目标表</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第三部分  盘锦市气象局202</w:t>
      </w:r>
      <w:r>
        <w:rPr>
          <w:rFonts w:hint="eastAsia" w:ascii="黑体" w:hAnsi="黑体" w:eastAsia="黑体" w:cs="黑体"/>
          <w:color w:val="333333"/>
          <w:sz w:val="32"/>
          <w:szCs w:val="32"/>
          <w:shd w:val="clear" w:color="auto" w:fill="FFFFFF"/>
          <w:lang w:val="en-US" w:eastAsia="zh-CN"/>
        </w:rPr>
        <w:t>4</w:t>
      </w:r>
      <w:r>
        <w:rPr>
          <w:rFonts w:hint="eastAsia" w:ascii="黑体" w:hAnsi="黑体" w:eastAsia="黑体" w:cs="黑体"/>
          <w:color w:val="333333"/>
          <w:sz w:val="32"/>
          <w:szCs w:val="32"/>
          <w:shd w:val="clear" w:color="auto" w:fill="FFFFFF"/>
        </w:rPr>
        <w:t>年度部门预算情况说明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一、收支预算的总体情况说明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二、“三公”经费预算安排使用情况说明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三、机关运行经费预算安排使用情况说明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四、政府采购安排情况说明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五、国有资产占用情况说明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六、项目预算绩效目标情况说明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第四部分  名词解释</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第一部分盘锦市气象局部门概况</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一、主要职责</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①.负责本行政区域内气象事业发展规划、计划的制定及气象业务建设的组织实施；负责本行政区域内气象设施建设项目的审查；对本行政区域内的气象活动进行指导、监督和行业管理。</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②.组织管理本行政区域内气象探测资料的汇总、传输；依法保护气象探测环境。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③.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④.管理本行政区域人工影响天气工作，指导和组织人工影响天气作业；组织管理雷电灾害防御工作，会同有关部门指导对可能遭受袭击的建筑物、构筑物和其它设施安装的雷电灾害防护装置的检测工作。</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⑤.负责向本级人民政府和同级有关部门提出利用、保护气候资源和推广应用气候资源区划等成果的建议；组织对气候资源开发利用项目进行气候可行性论证。</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⑥.组织开展气象法制宣传教育，负责监督有关气象法规的实施，对违反《中华人民共和国气象法》有关规定的行为依法进行处罚，承担有关行政复议和行政诉讼。</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⑦. 统一领导和管理本行政区域内气象部门的计划财务、人事劳动、科研和培训以及业务建设等工作；会同县（市）人民政府对县（市）气象机构实施以部门为主的双重管理；协助地方党委和人民政府做好当地气象部门的精神文明建设和思想政治工作。</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⑧. 承担上级气象主管机构和本级人民政府交办的其它事项。</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二、机构设置</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根据</w:t>
      </w:r>
      <w:r>
        <w:rPr>
          <w:rFonts w:hint="eastAsia" w:ascii="仿宋" w:hAnsi="仿宋" w:eastAsia="仿宋" w:cs="仿宋"/>
          <w:color w:val="333333"/>
          <w:sz w:val="32"/>
          <w:szCs w:val="32"/>
          <w:highlight w:val="none"/>
          <w:shd w:val="clear" w:color="auto" w:fill="FFFFFF"/>
        </w:rPr>
        <w:t>《关于批复202</w:t>
      </w:r>
      <w:r>
        <w:rPr>
          <w:rFonts w:hint="eastAsia" w:ascii="仿宋" w:hAnsi="仿宋" w:eastAsia="仿宋" w:cs="仿宋"/>
          <w:color w:val="333333"/>
          <w:sz w:val="32"/>
          <w:szCs w:val="32"/>
          <w:highlight w:val="none"/>
          <w:shd w:val="clear" w:color="auto" w:fill="FFFFFF"/>
          <w:lang w:val="en-US" w:eastAsia="zh-CN"/>
        </w:rPr>
        <w:t>4</w:t>
      </w:r>
      <w:r>
        <w:rPr>
          <w:rFonts w:hint="eastAsia" w:ascii="仿宋" w:hAnsi="仿宋" w:eastAsia="仿宋" w:cs="仿宋"/>
          <w:color w:val="333333"/>
          <w:sz w:val="32"/>
          <w:szCs w:val="32"/>
          <w:highlight w:val="none"/>
          <w:shd w:val="clear" w:color="auto" w:fill="FFFFFF"/>
        </w:rPr>
        <w:t>年市本级部门综合预算的通知》（盘财预 [202</w:t>
      </w:r>
      <w:r>
        <w:rPr>
          <w:rFonts w:hint="eastAsia" w:ascii="仿宋" w:hAnsi="仿宋" w:eastAsia="仿宋" w:cs="仿宋"/>
          <w:color w:val="333333"/>
          <w:sz w:val="32"/>
          <w:szCs w:val="32"/>
          <w:highlight w:val="none"/>
          <w:shd w:val="clear" w:color="auto" w:fill="FFFFFF"/>
          <w:lang w:val="en-US" w:eastAsia="zh-CN"/>
        </w:rPr>
        <w:t>4</w:t>
      </w:r>
      <w:r>
        <w:rPr>
          <w:rFonts w:hint="eastAsia" w:ascii="仿宋" w:hAnsi="仿宋" w:eastAsia="仿宋" w:cs="仿宋"/>
          <w:color w:val="333333"/>
          <w:sz w:val="32"/>
          <w:szCs w:val="32"/>
          <w:highlight w:val="none"/>
          <w:shd w:val="clear" w:color="auto" w:fill="FFFFFF"/>
        </w:rPr>
        <w:t>]</w:t>
      </w:r>
      <w:r>
        <w:rPr>
          <w:rFonts w:hint="eastAsia" w:ascii="仿宋" w:hAnsi="仿宋" w:eastAsia="仿宋" w:cs="仿宋"/>
          <w:color w:val="333333"/>
          <w:sz w:val="32"/>
          <w:szCs w:val="32"/>
          <w:highlight w:val="none"/>
          <w:shd w:val="clear" w:color="auto" w:fill="FFFFFF"/>
          <w:lang w:val="en-US" w:eastAsia="zh-CN"/>
        </w:rPr>
        <w:t>7</w:t>
      </w:r>
      <w:r>
        <w:rPr>
          <w:rFonts w:hint="eastAsia" w:ascii="仿宋" w:hAnsi="仿宋" w:eastAsia="仿宋" w:cs="仿宋"/>
          <w:color w:val="333333"/>
          <w:sz w:val="32"/>
          <w:szCs w:val="32"/>
          <w:highlight w:val="none"/>
          <w:shd w:val="clear" w:color="auto" w:fill="FFFFFF"/>
        </w:rPr>
        <w:t>号）</w:t>
      </w:r>
      <w:r>
        <w:rPr>
          <w:rFonts w:hint="eastAsia" w:ascii="仿宋" w:hAnsi="仿宋" w:eastAsia="仿宋" w:cs="仿宋"/>
          <w:color w:val="333333"/>
          <w:sz w:val="32"/>
          <w:szCs w:val="32"/>
          <w:shd w:val="clear" w:color="auto" w:fill="FFFFFF"/>
        </w:rPr>
        <w:t>要求，纳入盘锦市气象局202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年度部门预算编制范围的二级单位包括：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 盘锦市气象局本级:办公室、人事政工科、业务科、气象台、保障中心、服务中心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 盘锦市湿地生态监测站</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3. 盘锦市防雷技术中心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第二部分盘锦市气象局</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color w:val="333333"/>
          <w:sz w:val="44"/>
          <w:szCs w:val="44"/>
          <w:shd w:val="clear" w:color="auto" w:fill="FFFFFF"/>
        </w:rPr>
        <w:t>202</w:t>
      </w:r>
      <w:r>
        <w:rPr>
          <w:rFonts w:hint="eastAsia" w:ascii="宋体" w:hAnsi="宋体" w:eastAsia="宋体" w:cs="宋体"/>
          <w:color w:val="333333"/>
          <w:sz w:val="44"/>
          <w:szCs w:val="44"/>
          <w:shd w:val="clear" w:color="auto" w:fill="FFFFFF"/>
          <w:lang w:val="en-US" w:eastAsia="zh-CN"/>
        </w:rPr>
        <w:t>4</w:t>
      </w:r>
      <w:r>
        <w:rPr>
          <w:rFonts w:hint="eastAsia" w:ascii="宋体" w:hAnsi="宋体" w:eastAsia="宋体" w:cs="宋体"/>
          <w:color w:val="333333"/>
          <w:sz w:val="44"/>
          <w:szCs w:val="44"/>
          <w:shd w:val="clear" w:color="auto" w:fill="FFFFFF"/>
        </w:rPr>
        <w:t>年度部门预算公开表</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仿宋" w:hAnsi="仿宋" w:eastAsia="仿宋" w:cs="仿宋"/>
          <w:b/>
          <w:bCs/>
          <w:color w:val="333333"/>
          <w:sz w:val="32"/>
          <w:szCs w:val="32"/>
          <w:shd w:val="clear" w:color="auto" w:fill="FFFFFF"/>
        </w:rPr>
        <w:t>（该部分内容详见附件）</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公开01表：202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公开02表：202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年度收入预算总表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公开03表：202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年度部门支出总体情况表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公开04表：202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年度财政拨款收支总体情况表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公开05表：202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年度一般公共预算支出情况表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公开06表：202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年度一般公共预算基本支出情况表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公开07表：202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年一般公共预算“三公”经费支出表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公开08表：202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年度政府性基金预算支出情况表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公开09表：202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年部门综合预算项目支出表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公开10表：202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年度部门(单位)整体绩效目标表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公开1</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表：202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年度部门预算项目（政策）绩效目标表</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第三部分盘锦市气象局</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202</w:t>
      </w:r>
      <w:r>
        <w:rPr>
          <w:rFonts w:hint="eastAsia" w:ascii="宋体" w:hAnsi="宋体" w:eastAsia="宋体" w:cs="宋体"/>
          <w:b/>
          <w:bCs/>
          <w:color w:val="333333"/>
          <w:sz w:val="44"/>
          <w:szCs w:val="44"/>
          <w:shd w:val="clear" w:color="auto" w:fill="FFFFFF"/>
          <w:lang w:val="en-US" w:eastAsia="zh-CN"/>
        </w:rPr>
        <w:t>4</w:t>
      </w:r>
      <w:r>
        <w:rPr>
          <w:rFonts w:hint="eastAsia" w:ascii="宋体" w:hAnsi="宋体" w:eastAsia="宋体" w:cs="宋体"/>
          <w:b/>
          <w:bCs/>
          <w:color w:val="333333"/>
          <w:sz w:val="44"/>
          <w:szCs w:val="44"/>
          <w:shd w:val="clear" w:color="auto" w:fill="FFFFFF"/>
        </w:rPr>
        <w:t>年度部门预算情况说明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一、收支预算的总体情况说明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按照综合预算的原则，202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年盘锦市气象局所有收入和支出均纳入部门预算管理。其中：</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楷体" w:hAnsi="楷体" w:eastAsia="楷体" w:cs="楷体"/>
          <w:color w:val="333333"/>
          <w:sz w:val="32"/>
          <w:szCs w:val="32"/>
          <w:shd w:val="clear" w:color="auto" w:fill="FFFFFF"/>
        </w:rPr>
        <w:t>（一）收入预算</w:t>
      </w:r>
      <w:r>
        <w:rPr>
          <w:rFonts w:hint="eastAsia" w:ascii="楷体" w:hAnsi="楷体" w:eastAsia="楷体" w:cs="楷体"/>
          <w:color w:val="333333"/>
          <w:sz w:val="32"/>
          <w:szCs w:val="32"/>
          <w:shd w:val="clear" w:color="auto" w:fill="FFFFFF"/>
          <w:lang w:val="en-US" w:eastAsia="zh-CN"/>
        </w:rPr>
        <w:t>643.16</w:t>
      </w:r>
      <w:r>
        <w:rPr>
          <w:rFonts w:hint="eastAsia" w:ascii="楷体" w:hAnsi="楷体" w:eastAsia="楷体" w:cs="楷体"/>
          <w:color w:val="333333"/>
          <w:sz w:val="32"/>
          <w:szCs w:val="32"/>
          <w:shd w:val="clear" w:color="auto" w:fill="FFFFFF"/>
        </w:rPr>
        <w:t>万元，包括：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1.一般公共预算收入</w:t>
      </w:r>
      <w:r>
        <w:rPr>
          <w:rFonts w:hint="eastAsia" w:ascii="仿宋" w:hAnsi="仿宋" w:eastAsia="仿宋" w:cs="仿宋"/>
          <w:color w:val="333333"/>
          <w:sz w:val="32"/>
          <w:szCs w:val="32"/>
          <w:shd w:val="clear" w:color="auto" w:fill="FFFFFF"/>
          <w:lang w:val="en-US" w:eastAsia="zh-CN"/>
        </w:rPr>
        <w:t>643.16</w:t>
      </w:r>
      <w:r>
        <w:rPr>
          <w:rFonts w:hint="eastAsia" w:ascii="仿宋" w:hAnsi="仿宋" w:eastAsia="仿宋" w:cs="仿宋"/>
          <w:color w:val="333333"/>
          <w:sz w:val="32"/>
          <w:szCs w:val="32"/>
          <w:shd w:val="clear" w:color="auto" w:fill="FFFFFF"/>
        </w:rPr>
        <w:t>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2.政府性基金预算收入0万元；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3.国有资本经营预算收入0万元；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4.财政专户管理资金收入0万元；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5.事业收入0万元；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6.事业单位经营收入0万元；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7.上级补助收入0万元；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8.附属单位上缴收入0万元；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9.其他收入0万元；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10.上年结转0万元。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楷体" w:hAnsi="楷体" w:eastAsia="楷体" w:cs="楷体"/>
          <w:color w:val="333333"/>
          <w:sz w:val="32"/>
          <w:szCs w:val="32"/>
          <w:shd w:val="clear" w:color="auto" w:fill="FFFFFF"/>
        </w:rPr>
        <w:t>（二）支出预算</w:t>
      </w:r>
      <w:r>
        <w:rPr>
          <w:rFonts w:hint="eastAsia" w:ascii="楷体" w:hAnsi="楷体" w:eastAsia="楷体" w:cs="楷体"/>
          <w:color w:val="333333"/>
          <w:sz w:val="32"/>
          <w:szCs w:val="32"/>
          <w:shd w:val="clear" w:color="auto" w:fill="FFFFFF"/>
          <w:lang w:val="en-US" w:eastAsia="zh-CN"/>
        </w:rPr>
        <w:t>643.16</w:t>
      </w:r>
      <w:r>
        <w:rPr>
          <w:rFonts w:hint="eastAsia" w:ascii="楷体" w:hAnsi="楷体" w:eastAsia="楷体" w:cs="楷体"/>
          <w:color w:val="333333"/>
          <w:sz w:val="32"/>
          <w:szCs w:val="32"/>
          <w:shd w:val="clear" w:color="auto" w:fill="FFFFFF"/>
        </w:rPr>
        <w:t>万元，包括：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1.基本支出</w:t>
      </w:r>
      <w:r>
        <w:rPr>
          <w:rFonts w:hint="eastAsia" w:ascii="仿宋" w:hAnsi="仿宋" w:eastAsia="仿宋" w:cs="仿宋"/>
          <w:color w:val="333333"/>
          <w:sz w:val="32"/>
          <w:szCs w:val="32"/>
          <w:shd w:val="clear" w:color="auto" w:fill="FFFFFF"/>
          <w:lang w:val="en-US" w:eastAsia="zh-CN"/>
        </w:rPr>
        <w:t>546.16</w:t>
      </w:r>
      <w:r>
        <w:rPr>
          <w:rFonts w:hint="eastAsia" w:ascii="仿宋" w:hAnsi="仿宋" w:eastAsia="仿宋" w:cs="仿宋"/>
          <w:color w:val="333333"/>
          <w:sz w:val="32"/>
          <w:szCs w:val="32"/>
          <w:shd w:val="clear" w:color="auto" w:fill="FFFFFF"/>
        </w:rPr>
        <w:t>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2.项目支出</w:t>
      </w:r>
      <w:r>
        <w:rPr>
          <w:rFonts w:hint="eastAsia" w:ascii="仿宋" w:hAnsi="仿宋" w:eastAsia="仿宋" w:cs="仿宋"/>
          <w:color w:val="333333"/>
          <w:sz w:val="32"/>
          <w:szCs w:val="32"/>
          <w:shd w:val="clear" w:color="auto" w:fill="FFFFFF"/>
          <w:lang w:val="en-US" w:eastAsia="zh-CN"/>
        </w:rPr>
        <w:t>97</w:t>
      </w:r>
      <w:r>
        <w:rPr>
          <w:rFonts w:hint="eastAsia" w:ascii="仿宋" w:hAnsi="仿宋" w:eastAsia="仿宋" w:cs="仿宋"/>
          <w:color w:val="333333"/>
          <w:sz w:val="32"/>
          <w:szCs w:val="32"/>
          <w:shd w:val="clear" w:color="auto" w:fill="FFFFFF"/>
        </w:rPr>
        <w:t>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支出预算中，政府采购支出0万元，债务支出0万元，政府购买服务支出0万元。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年预算同上年比较，收入</w:t>
      </w:r>
      <w:r>
        <w:rPr>
          <w:rFonts w:hint="eastAsia" w:ascii="仿宋" w:hAnsi="仿宋" w:eastAsia="仿宋" w:cs="仿宋"/>
          <w:color w:val="333333"/>
          <w:sz w:val="32"/>
          <w:szCs w:val="32"/>
          <w:shd w:val="clear" w:color="auto" w:fill="FFFFFF"/>
          <w:lang w:val="en-US" w:eastAsia="zh-CN"/>
        </w:rPr>
        <w:t>减少35.28</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val="en-US" w:eastAsia="zh-CN"/>
        </w:rPr>
        <w:t>减少</w:t>
      </w:r>
      <w:r>
        <w:rPr>
          <w:rFonts w:hint="eastAsia" w:ascii="仿宋" w:hAnsi="仿宋" w:eastAsia="仿宋" w:cs="仿宋"/>
          <w:color w:val="333333"/>
          <w:sz w:val="32"/>
          <w:szCs w:val="32"/>
          <w:highlight w:val="none"/>
          <w:shd w:val="clear" w:color="auto" w:fill="FFFFFF"/>
          <w:lang w:val="en-US" w:eastAsia="zh-CN"/>
        </w:rPr>
        <w:t>5</w:t>
      </w:r>
      <w:r>
        <w:rPr>
          <w:rFonts w:hint="eastAsia" w:ascii="仿宋" w:hAnsi="仿宋" w:eastAsia="仿宋" w:cs="仿宋"/>
          <w:color w:val="333333"/>
          <w:sz w:val="32"/>
          <w:szCs w:val="32"/>
          <w:shd w:val="clear" w:color="auto" w:fill="FFFFFF"/>
        </w:rPr>
        <w:t>%；支出</w:t>
      </w:r>
      <w:r>
        <w:rPr>
          <w:rFonts w:hint="eastAsia" w:ascii="仿宋" w:hAnsi="仿宋" w:eastAsia="仿宋" w:cs="仿宋"/>
          <w:color w:val="333333"/>
          <w:sz w:val="32"/>
          <w:szCs w:val="32"/>
          <w:shd w:val="clear" w:color="auto" w:fill="FFFFFF"/>
          <w:lang w:val="en-US" w:eastAsia="zh-CN"/>
        </w:rPr>
        <w:t>减少35.28</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val="en-US" w:eastAsia="zh-CN"/>
        </w:rPr>
        <w:t>减少</w:t>
      </w:r>
      <w:r>
        <w:rPr>
          <w:rFonts w:hint="eastAsia" w:ascii="仿宋" w:hAnsi="仿宋" w:eastAsia="仿宋" w:cs="仿宋"/>
          <w:color w:val="333333"/>
          <w:sz w:val="32"/>
          <w:szCs w:val="32"/>
          <w:highlight w:val="none"/>
          <w:shd w:val="clear" w:color="auto" w:fill="FFFFFF"/>
          <w:lang w:val="en-US" w:eastAsia="zh-CN"/>
        </w:rPr>
        <w:t>5</w:t>
      </w:r>
      <w:r>
        <w:rPr>
          <w:rFonts w:hint="eastAsia" w:ascii="仿宋" w:hAnsi="仿宋" w:eastAsia="仿宋" w:cs="仿宋"/>
          <w:color w:val="333333"/>
          <w:sz w:val="32"/>
          <w:szCs w:val="32"/>
          <w:shd w:val="clear" w:color="auto" w:fill="FFFFFF"/>
        </w:rPr>
        <w:t>%。增减变化的主要原因是</w:t>
      </w:r>
      <w:r>
        <w:rPr>
          <w:rFonts w:hint="eastAsia" w:ascii="仿宋" w:hAnsi="仿宋" w:eastAsia="仿宋" w:cs="仿宋"/>
          <w:color w:val="333333"/>
          <w:sz w:val="32"/>
          <w:szCs w:val="32"/>
          <w:shd w:val="clear" w:color="auto" w:fill="FFFFFF"/>
          <w:lang w:val="en-US" w:eastAsia="zh-CN"/>
        </w:rPr>
        <w:t>项目预算减少</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二、“三公”经费预算安排使用情况说明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年度“三公”经费预算支出安排</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w:t>
      </w:r>
      <w:r>
        <w:rPr>
          <w:rFonts w:hint="eastAsia" w:ascii="仿宋" w:hAnsi="仿宋" w:eastAsia="仿宋" w:cs="仿宋"/>
          <w:sz w:val="32"/>
          <w:highlight w:val="none"/>
        </w:rPr>
        <w:t>比</w:t>
      </w:r>
      <w:r>
        <w:rPr>
          <w:rFonts w:hint="eastAsia" w:ascii="仿宋" w:hAnsi="仿宋" w:eastAsia="仿宋" w:cs="仿宋"/>
          <w:sz w:val="32"/>
          <w:highlight w:val="none"/>
          <w:lang w:eastAsia="zh-CN"/>
        </w:rPr>
        <w:t>202</w:t>
      </w:r>
      <w:r>
        <w:rPr>
          <w:rFonts w:hint="eastAsia" w:ascii="仿宋" w:hAnsi="仿宋" w:eastAsia="仿宋" w:cs="仿宋"/>
          <w:sz w:val="32"/>
          <w:highlight w:val="none"/>
          <w:lang w:val="en-US" w:eastAsia="zh-CN"/>
        </w:rPr>
        <w:t>3</w:t>
      </w:r>
      <w:r>
        <w:rPr>
          <w:rFonts w:hint="eastAsia" w:ascii="仿宋" w:hAnsi="仿宋" w:eastAsia="仿宋" w:cs="仿宋"/>
          <w:sz w:val="32"/>
          <w:highlight w:val="none"/>
        </w:rPr>
        <w:t>年度减少</w:t>
      </w:r>
      <w:r>
        <w:rPr>
          <w:rFonts w:hint="eastAsia" w:ascii="仿宋" w:hAnsi="仿宋" w:eastAsia="仿宋" w:cs="仿宋"/>
          <w:sz w:val="32"/>
          <w:highlight w:val="none"/>
          <w:lang w:val="en-US" w:eastAsia="zh-CN"/>
        </w:rPr>
        <w:t>27</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下降100%</w:t>
      </w:r>
      <w:r>
        <w:rPr>
          <w:rFonts w:hint="eastAsia" w:ascii="仿宋" w:hAnsi="仿宋" w:eastAsia="仿宋" w:cs="仿宋"/>
          <w:color w:val="333333"/>
          <w:sz w:val="32"/>
          <w:szCs w:val="32"/>
          <w:shd w:val="clear" w:color="auto" w:fill="FFFFFF"/>
        </w:rPr>
        <w:t>。其中：</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1.因公出国（境）费0万元，与上年持平。</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2.公务接待费0万元，与上年持平。</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3.公务用车购置及运行费</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w:t>
      </w:r>
      <w:r>
        <w:rPr>
          <w:rFonts w:hint="eastAsia" w:ascii="仿宋" w:hAnsi="仿宋" w:eastAsia="仿宋" w:cs="仿宋"/>
          <w:sz w:val="32"/>
          <w:highlight w:val="none"/>
        </w:rPr>
        <w:t>比</w:t>
      </w:r>
      <w:r>
        <w:rPr>
          <w:rFonts w:hint="eastAsia" w:ascii="仿宋" w:hAnsi="仿宋" w:eastAsia="仿宋" w:cs="仿宋"/>
          <w:sz w:val="32"/>
          <w:highlight w:val="none"/>
          <w:lang w:val="en-US" w:eastAsia="zh-CN"/>
        </w:rPr>
        <w:t>上年</w:t>
      </w:r>
      <w:r>
        <w:rPr>
          <w:rFonts w:hint="eastAsia" w:ascii="仿宋" w:hAnsi="仿宋" w:eastAsia="仿宋" w:cs="仿宋"/>
          <w:sz w:val="32"/>
          <w:highlight w:val="none"/>
        </w:rPr>
        <w:t>减少</w:t>
      </w:r>
      <w:r>
        <w:rPr>
          <w:rFonts w:hint="eastAsia" w:ascii="仿宋" w:hAnsi="仿宋" w:eastAsia="仿宋" w:cs="仿宋"/>
          <w:sz w:val="32"/>
          <w:highlight w:val="none"/>
          <w:lang w:val="en-US" w:eastAsia="zh-CN"/>
        </w:rPr>
        <w:t>27</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下降100%</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主要原因是车辆减少</w:t>
      </w:r>
      <w:r>
        <w:rPr>
          <w:rFonts w:hint="eastAsia" w:ascii="仿宋" w:hAnsi="仿宋" w:eastAsia="仿宋" w:cs="仿宋"/>
          <w:color w:val="333333"/>
          <w:sz w:val="32"/>
          <w:szCs w:val="32"/>
          <w:shd w:val="clear" w:color="auto" w:fill="FFFFFF"/>
        </w:rPr>
        <w:t>（其中：公务用车购置费0万元，与202</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年度持平；公务用车运行费</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万元，</w:t>
      </w:r>
      <w:r>
        <w:rPr>
          <w:rFonts w:hint="eastAsia" w:ascii="仿宋" w:hAnsi="仿宋" w:eastAsia="仿宋" w:cs="仿宋"/>
          <w:sz w:val="32"/>
          <w:highlight w:val="none"/>
        </w:rPr>
        <w:t>比</w:t>
      </w:r>
      <w:r>
        <w:rPr>
          <w:rFonts w:hint="eastAsia" w:ascii="仿宋" w:hAnsi="仿宋" w:eastAsia="仿宋" w:cs="仿宋"/>
          <w:sz w:val="32"/>
          <w:highlight w:val="none"/>
          <w:lang w:val="en-US" w:eastAsia="zh-CN"/>
        </w:rPr>
        <w:t>2023年</w:t>
      </w:r>
      <w:r>
        <w:rPr>
          <w:rFonts w:hint="eastAsia" w:ascii="仿宋" w:hAnsi="仿宋" w:eastAsia="仿宋" w:cs="仿宋"/>
          <w:sz w:val="32"/>
          <w:highlight w:val="none"/>
        </w:rPr>
        <w:t>减少</w:t>
      </w:r>
      <w:r>
        <w:rPr>
          <w:rFonts w:hint="eastAsia" w:ascii="仿宋" w:hAnsi="仿宋" w:eastAsia="仿宋" w:cs="仿宋"/>
          <w:sz w:val="32"/>
          <w:highlight w:val="none"/>
          <w:lang w:val="en-US" w:eastAsia="zh-CN"/>
        </w:rPr>
        <w:t>27</w:t>
      </w:r>
      <w:r>
        <w:rPr>
          <w:rFonts w:hint="eastAsia" w:ascii="仿宋" w:hAnsi="仿宋" w:eastAsia="仿宋" w:cs="仿宋"/>
          <w:sz w:val="32"/>
          <w:highlight w:val="none"/>
        </w:rPr>
        <w:t>万元</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三、机关运行经费预算安排使用情况说明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年机关运行经费预算安排</w:t>
      </w:r>
      <w:r>
        <w:rPr>
          <w:rFonts w:hint="eastAsia" w:ascii="仿宋" w:hAnsi="仿宋" w:eastAsia="仿宋" w:cs="仿宋"/>
          <w:color w:val="333333"/>
          <w:sz w:val="32"/>
          <w:szCs w:val="32"/>
          <w:highlight w:val="none"/>
          <w:shd w:val="clear" w:color="auto" w:fill="FFFFFF"/>
          <w:lang w:val="en-US" w:eastAsia="zh-CN"/>
        </w:rPr>
        <w:t>81.94</w:t>
      </w:r>
      <w:r>
        <w:rPr>
          <w:rFonts w:hint="eastAsia" w:ascii="仿宋" w:hAnsi="仿宋" w:eastAsia="仿宋" w:cs="仿宋"/>
          <w:color w:val="333333"/>
          <w:sz w:val="32"/>
          <w:szCs w:val="32"/>
          <w:shd w:val="clear" w:color="auto" w:fill="FFFFFF"/>
        </w:rPr>
        <w:t>万元，比上年预算减少</w:t>
      </w:r>
      <w:r>
        <w:rPr>
          <w:rFonts w:hint="eastAsia" w:ascii="仿宋" w:hAnsi="仿宋" w:eastAsia="仿宋" w:cs="仿宋"/>
          <w:color w:val="333333"/>
          <w:sz w:val="32"/>
          <w:szCs w:val="32"/>
          <w:shd w:val="clear" w:color="auto" w:fill="FFFFFF"/>
          <w:lang w:val="en-US" w:eastAsia="zh-CN"/>
        </w:rPr>
        <w:t>25.12</w:t>
      </w:r>
      <w:r>
        <w:rPr>
          <w:rFonts w:hint="eastAsia" w:ascii="仿宋" w:hAnsi="仿宋" w:eastAsia="仿宋" w:cs="仿宋"/>
          <w:color w:val="333333"/>
          <w:sz w:val="32"/>
          <w:szCs w:val="32"/>
          <w:shd w:val="clear" w:color="auto" w:fill="FFFFFF"/>
        </w:rPr>
        <w:t>万元,下降</w:t>
      </w:r>
      <w:r>
        <w:rPr>
          <w:rFonts w:hint="eastAsia" w:ascii="仿宋" w:hAnsi="仿宋" w:eastAsia="仿宋" w:cs="仿宋"/>
          <w:color w:val="333333"/>
          <w:sz w:val="32"/>
          <w:szCs w:val="32"/>
          <w:highlight w:val="none"/>
          <w:shd w:val="clear" w:color="auto" w:fill="FFFFFF"/>
          <w:lang w:val="en-US" w:eastAsia="zh-CN"/>
        </w:rPr>
        <w:t>23</w:t>
      </w:r>
      <w:r>
        <w:rPr>
          <w:rFonts w:hint="eastAsia" w:ascii="仿宋" w:hAnsi="仿宋" w:eastAsia="仿宋" w:cs="仿宋"/>
          <w:color w:val="333333"/>
          <w:sz w:val="32"/>
          <w:szCs w:val="32"/>
          <w:shd w:val="clear" w:color="auto" w:fill="FFFFFF"/>
        </w:rPr>
        <w:t>%，主要原因是日常公用经费减少。主要包括：办公费</w:t>
      </w:r>
      <w:r>
        <w:rPr>
          <w:rFonts w:hint="eastAsia" w:ascii="仿宋" w:hAnsi="仿宋" w:eastAsia="仿宋" w:cs="仿宋"/>
          <w:color w:val="333333"/>
          <w:sz w:val="32"/>
          <w:szCs w:val="32"/>
          <w:shd w:val="clear" w:color="auto" w:fill="FFFFFF"/>
          <w:lang w:val="en-US" w:eastAsia="zh-CN"/>
        </w:rPr>
        <w:t>5.89</w:t>
      </w:r>
      <w:r>
        <w:rPr>
          <w:rFonts w:hint="eastAsia" w:ascii="仿宋" w:hAnsi="仿宋" w:eastAsia="仿宋" w:cs="仿宋"/>
          <w:color w:val="333333"/>
          <w:sz w:val="32"/>
          <w:szCs w:val="32"/>
          <w:shd w:val="clear" w:color="auto" w:fill="FFFFFF"/>
        </w:rPr>
        <w:t>万元、水费1.</w:t>
      </w:r>
      <w:r>
        <w:rPr>
          <w:rFonts w:hint="eastAsia" w:ascii="仿宋" w:hAnsi="仿宋" w:eastAsia="仿宋" w:cs="仿宋"/>
          <w:color w:val="333333"/>
          <w:sz w:val="32"/>
          <w:szCs w:val="32"/>
          <w:shd w:val="clear" w:color="auto" w:fill="FFFFFF"/>
          <w:lang w:val="en-US" w:eastAsia="zh-CN"/>
        </w:rPr>
        <w:t>17</w:t>
      </w:r>
      <w:r>
        <w:rPr>
          <w:rFonts w:hint="eastAsia" w:ascii="仿宋" w:hAnsi="仿宋" w:eastAsia="仿宋" w:cs="仿宋"/>
          <w:color w:val="333333"/>
          <w:sz w:val="32"/>
          <w:szCs w:val="32"/>
          <w:shd w:val="clear" w:color="auto" w:fill="FFFFFF"/>
        </w:rPr>
        <w:t>万元、电费</w:t>
      </w:r>
      <w:r>
        <w:rPr>
          <w:rFonts w:hint="eastAsia" w:ascii="仿宋" w:hAnsi="仿宋" w:eastAsia="仿宋" w:cs="仿宋"/>
          <w:color w:val="333333"/>
          <w:sz w:val="32"/>
          <w:szCs w:val="32"/>
          <w:shd w:val="clear" w:color="auto" w:fill="FFFFFF"/>
          <w:lang w:val="en-US" w:eastAsia="zh-CN"/>
        </w:rPr>
        <w:t>23.44</w:t>
      </w:r>
      <w:r>
        <w:rPr>
          <w:rFonts w:hint="eastAsia" w:ascii="仿宋" w:hAnsi="仿宋" w:eastAsia="仿宋" w:cs="仿宋"/>
          <w:color w:val="333333"/>
          <w:sz w:val="32"/>
          <w:szCs w:val="32"/>
          <w:shd w:val="clear" w:color="auto" w:fill="FFFFFF"/>
        </w:rPr>
        <w:t>万元、取暖费22.03万元、差旅费</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万元、工会经费8.</w:t>
      </w:r>
      <w:r>
        <w:rPr>
          <w:rFonts w:hint="eastAsia" w:ascii="仿宋" w:hAnsi="仿宋" w:eastAsia="仿宋" w:cs="仿宋"/>
          <w:color w:val="333333"/>
          <w:sz w:val="32"/>
          <w:szCs w:val="32"/>
          <w:shd w:val="clear" w:color="auto" w:fill="FFFFFF"/>
          <w:lang w:val="en-US" w:eastAsia="zh-CN"/>
        </w:rPr>
        <w:t>79</w:t>
      </w:r>
      <w:r>
        <w:rPr>
          <w:rFonts w:hint="eastAsia" w:ascii="仿宋" w:hAnsi="仿宋" w:eastAsia="仿宋" w:cs="仿宋"/>
          <w:color w:val="333333"/>
          <w:sz w:val="32"/>
          <w:szCs w:val="32"/>
          <w:shd w:val="clear" w:color="auto" w:fill="FFFFFF"/>
        </w:rPr>
        <w:t>万元、福利费0.3</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万元、其他交通费用</w:t>
      </w:r>
      <w:r>
        <w:rPr>
          <w:rFonts w:hint="eastAsia" w:ascii="仿宋" w:hAnsi="仿宋" w:eastAsia="仿宋" w:cs="仿宋"/>
          <w:color w:val="333333"/>
          <w:sz w:val="32"/>
          <w:szCs w:val="32"/>
          <w:shd w:val="clear" w:color="auto" w:fill="FFFFFF"/>
          <w:lang w:val="en-US" w:eastAsia="zh-CN"/>
        </w:rPr>
        <w:t>12.4</w:t>
      </w:r>
      <w:r>
        <w:rPr>
          <w:rFonts w:hint="eastAsia" w:ascii="仿宋" w:hAnsi="仿宋" w:eastAsia="仿宋" w:cs="仿宋"/>
          <w:color w:val="333333"/>
          <w:sz w:val="32"/>
          <w:szCs w:val="32"/>
          <w:shd w:val="clear" w:color="auto" w:fill="FFFFFF"/>
        </w:rPr>
        <w:t>万元、其他商品和服务支出</w:t>
      </w:r>
      <w:r>
        <w:rPr>
          <w:rFonts w:hint="eastAsia" w:ascii="仿宋" w:hAnsi="仿宋" w:eastAsia="仿宋" w:cs="仿宋"/>
          <w:color w:val="333333"/>
          <w:sz w:val="32"/>
          <w:szCs w:val="32"/>
          <w:shd w:val="clear" w:color="auto" w:fill="FFFFFF"/>
          <w:lang w:val="en-US" w:eastAsia="zh-CN"/>
        </w:rPr>
        <w:t>2.88</w:t>
      </w:r>
      <w:r>
        <w:rPr>
          <w:rFonts w:hint="eastAsia" w:ascii="仿宋" w:hAnsi="仿宋" w:eastAsia="仿宋" w:cs="仿宋"/>
          <w:color w:val="333333"/>
          <w:sz w:val="32"/>
          <w:szCs w:val="32"/>
          <w:shd w:val="clear" w:color="auto" w:fill="FFFFFF"/>
        </w:rPr>
        <w:t>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四、政府采购安排情况说明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年安排政府采购预算0万元，政府购买服务预算0万元。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五、国有资产占用情况说明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截至202</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年12月31日，盘锦市气象局部门资产总额</w:t>
      </w:r>
      <w:r>
        <w:rPr>
          <w:rFonts w:hint="eastAsia" w:ascii="仿宋" w:hAnsi="仿宋" w:eastAsia="仿宋" w:cs="仿宋"/>
          <w:color w:val="333333"/>
          <w:sz w:val="32"/>
          <w:szCs w:val="32"/>
          <w:highlight w:val="none"/>
          <w:shd w:val="clear" w:color="auto" w:fill="FFFFFF"/>
          <w:lang w:val="en-US" w:eastAsia="zh-CN"/>
        </w:rPr>
        <w:t>786.19</w:t>
      </w:r>
      <w:r>
        <w:rPr>
          <w:rFonts w:hint="eastAsia" w:ascii="仿宋" w:hAnsi="仿宋" w:eastAsia="仿宋" w:cs="仿宋"/>
          <w:color w:val="333333"/>
          <w:sz w:val="32"/>
          <w:szCs w:val="32"/>
          <w:shd w:val="clear" w:color="auto" w:fill="FFFFFF"/>
        </w:rPr>
        <w:t>万元，其中，流动资产0万元，固定资产</w:t>
      </w:r>
      <w:r>
        <w:rPr>
          <w:rFonts w:hint="eastAsia" w:ascii="仿宋" w:hAnsi="仿宋" w:eastAsia="仿宋" w:cs="仿宋"/>
          <w:color w:val="333333"/>
          <w:sz w:val="32"/>
          <w:szCs w:val="32"/>
          <w:highlight w:val="none"/>
          <w:shd w:val="clear" w:color="auto" w:fill="FFFFFF"/>
        </w:rPr>
        <w:t>633.45</w:t>
      </w:r>
      <w:r>
        <w:rPr>
          <w:rFonts w:hint="eastAsia" w:ascii="仿宋" w:hAnsi="仿宋" w:eastAsia="仿宋" w:cs="仿宋"/>
          <w:color w:val="333333"/>
          <w:sz w:val="32"/>
          <w:szCs w:val="32"/>
          <w:shd w:val="clear" w:color="auto" w:fill="FFFFFF"/>
        </w:rPr>
        <w:t>万元。固定资产中共有车辆</w:t>
      </w:r>
      <w:r>
        <w:rPr>
          <w:rFonts w:hint="eastAsia" w:ascii="仿宋" w:hAnsi="仿宋" w:eastAsia="仿宋" w:cs="仿宋"/>
          <w:color w:val="333333"/>
          <w:sz w:val="32"/>
          <w:szCs w:val="32"/>
          <w:highlight w:val="none"/>
          <w:shd w:val="clear" w:color="auto" w:fill="FFFFFF"/>
        </w:rPr>
        <w:t>8</w:t>
      </w:r>
      <w:r>
        <w:rPr>
          <w:rFonts w:hint="eastAsia" w:ascii="仿宋" w:hAnsi="仿宋" w:eastAsia="仿宋" w:cs="仿宋"/>
          <w:color w:val="333333"/>
          <w:sz w:val="32"/>
          <w:szCs w:val="32"/>
          <w:shd w:val="clear" w:color="auto" w:fill="FFFFFF"/>
        </w:rPr>
        <w:t>辆（一般公务用车0辆，其他用车</w:t>
      </w:r>
      <w:r>
        <w:rPr>
          <w:rFonts w:hint="eastAsia" w:ascii="仿宋" w:hAnsi="仿宋" w:eastAsia="仿宋" w:cs="仿宋"/>
          <w:color w:val="333333"/>
          <w:sz w:val="32"/>
          <w:szCs w:val="32"/>
          <w:highlight w:val="none"/>
          <w:shd w:val="clear" w:color="auto" w:fill="FFFFFF"/>
        </w:rPr>
        <w:t>8</w:t>
      </w:r>
      <w:r>
        <w:rPr>
          <w:rFonts w:hint="eastAsia" w:ascii="仿宋" w:hAnsi="仿宋" w:eastAsia="仿宋" w:cs="仿宋"/>
          <w:color w:val="333333"/>
          <w:sz w:val="32"/>
          <w:szCs w:val="32"/>
          <w:shd w:val="clear" w:color="auto" w:fill="FFFFFF"/>
        </w:rPr>
        <w:t>辆），价值</w:t>
      </w:r>
      <w:r>
        <w:rPr>
          <w:rFonts w:hint="eastAsia" w:ascii="仿宋" w:hAnsi="仿宋" w:eastAsia="仿宋" w:cs="仿宋"/>
          <w:color w:val="333333"/>
          <w:sz w:val="32"/>
          <w:szCs w:val="32"/>
          <w:highlight w:val="none"/>
          <w:shd w:val="clear" w:color="auto" w:fill="FFFFFF"/>
        </w:rPr>
        <w:t>123.77</w:t>
      </w:r>
      <w:r>
        <w:rPr>
          <w:rFonts w:hint="eastAsia" w:ascii="仿宋" w:hAnsi="仿宋" w:eastAsia="仿宋" w:cs="仿宋"/>
          <w:color w:val="333333"/>
          <w:sz w:val="32"/>
          <w:szCs w:val="32"/>
          <w:shd w:val="clear" w:color="auto" w:fill="FFFFFF"/>
        </w:rPr>
        <w:t>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六、整体绩效目标情况说明</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highlight w:val="yellow"/>
          <w:shd w:val="clear" w:color="auto" w:fill="FFFFFF"/>
        </w:rPr>
      </w:pPr>
      <w:r>
        <w:rPr>
          <w:rFonts w:hint="eastAsia" w:ascii="仿宋" w:hAnsi="仿宋" w:eastAsia="仿宋" w:cs="仿宋"/>
          <w:color w:val="333333"/>
          <w:sz w:val="32"/>
          <w:szCs w:val="32"/>
          <w:highlight w:val="none"/>
          <w:shd w:val="clear" w:color="auto" w:fill="FFFFFF"/>
        </w:rPr>
        <w:t>根据预算绩效管理要求，盘锦气象局202</w:t>
      </w:r>
      <w:r>
        <w:rPr>
          <w:rFonts w:hint="eastAsia" w:ascii="仿宋" w:hAnsi="仿宋" w:eastAsia="仿宋" w:cs="仿宋"/>
          <w:color w:val="333333"/>
          <w:sz w:val="32"/>
          <w:szCs w:val="32"/>
          <w:highlight w:val="none"/>
          <w:shd w:val="clear" w:color="auto" w:fill="FFFFFF"/>
          <w:lang w:val="en-US" w:eastAsia="zh-CN"/>
        </w:rPr>
        <w:t>4</w:t>
      </w:r>
      <w:r>
        <w:rPr>
          <w:rFonts w:hint="eastAsia" w:ascii="仿宋" w:hAnsi="仿宋" w:eastAsia="仿宋" w:cs="仿宋"/>
          <w:color w:val="333333"/>
          <w:sz w:val="32"/>
          <w:szCs w:val="32"/>
          <w:highlight w:val="none"/>
          <w:shd w:val="clear" w:color="auto" w:fill="FFFFFF"/>
        </w:rPr>
        <w:t>年应编制部门整体绩效目标共1个，</w:t>
      </w:r>
      <w:r>
        <w:rPr>
          <w:rFonts w:hint="eastAsia" w:ascii="仿宋" w:hAnsi="仿宋" w:eastAsia="仿宋" w:cs="仿宋"/>
          <w:sz w:val="32"/>
          <w:highlight w:val="none"/>
        </w:rPr>
        <w:t>实际编制</w:t>
      </w:r>
      <w:r>
        <w:rPr>
          <w:rFonts w:hint="eastAsia" w:ascii="仿宋" w:hAnsi="仿宋" w:eastAsia="仿宋" w:cs="仿宋"/>
          <w:color w:val="333333"/>
          <w:sz w:val="32"/>
          <w:szCs w:val="32"/>
          <w:highlight w:val="none"/>
          <w:shd w:val="clear" w:color="auto" w:fill="FFFFFF"/>
        </w:rPr>
        <w:t>部门整体绩效目标共1个</w:t>
      </w:r>
      <w:r>
        <w:rPr>
          <w:rFonts w:hint="eastAsia" w:ascii="仿宋" w:hAnsi="仿宋" w:eastAsia="仿宋" w:cs="仿宋"/>
          <w:sz w:val="32"/>
          <w:highlight w:val="none"/>
        </w:rPr>
        <w:t>，</w:t>
      </w:r>
      <w:r>
        <w:rPr>
          <w:rFonts w:hint="eastAsia" w:ascii="仿宋" w:hAnsi="仿宋" w:eastAsia="仿宋" w:cs="仿宋"/>
          <w:color w:val="333333"/>
          <w:sz w:val="32"/>
          <w:szCs w:val="32"/>
          <w:highlight w:val="none"/>
          <w:shd w:val="clear" w:color="auto" w:fill="FFFFFF"/>
        </w:rPr>
        <w:t>涉及资金</w:t>
      </w:r>
      <w:r>
        <w:rPr>
          <w:rFonts w:hint="eastAsia" w:ascii="仿宋" w:hAnsi="仿宋" w:eastAsia="仿宋" w:cs="仿宋"/>
          <w:color w:val="333333"/>
          <w:sz w:val="32"/>
          <w:szCs w:val="32"/>
          <w:highlight w:val="none"/>
          <w:shd w:val="clear" w:color="auto" w:fill="FFFFFF"/>
          <w:lang w:val="en-US" w:eastAsia="zh-CN"/>
        </w:rPr>
        <w:t>643.16</w:t>
      </w:r>
      <w:r>
        <w:rPr>
          <w:rFonts w:hint="eastAsia" w:ascii="仿宋" w:hAnsi="仿宋" w:eastAsia="仿宋" w:cs="仿宋"/>
          <w:color w:val="333333"/>
          <w:sz w:val="32"/>
          <w:szCs w:val="32"/>
          <w:highlight w:val="none"/>
          <w:shd w:val="clear" w:color="auto" w:fill="FFFFFF"/>
        </w:rPr>
        <w:t>万元，编制部门整体绩效目标的覆盖率（实际编制部门整体绩效目标/应编制部门整体绩效目标）为100%。</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highlight w:val="yellow"/>
          <w:shd w:val="clear" w:color="auto" w:fill="FFFFFF"/>
        </w:rPr>
      </w:pPr>
      <w:r>
        <w:rPr>
          <w:rFonts w:hint="eastAsia" w:ascii="仿宋_GB2312" w:hAnsi="仿宋_GB2312" w:eastAsia="仿宋_GB2312" w:cs="仿宋_GB2312"/>
          <w:sz w:val="32"/>
        </w:rPr>
        <w:t>根据预算绩效管理要求，盘锦市</w:t>
      </w:r>
      <w:r>
        <w:rPr>
          <w:rFonts w:hint="eastAsia" w:ascii="仿宋_GB2312" w:hAnsi="仿宋_GB2312" w:eastAsia="仿宋_GB2312" w:cs="仿宋_GB2312"/>
          <w:sz w:val="32"/>
          <w:lang w:val="en-US" w:eastAsia="zh-CN"/>
        </w:rPr>
        <w:t>气象局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97</w:t>
      </w:r>
      <w:r>
        <w:rPr>
          <w:rFonts w:hint="eastAsia" w:ascii="仿宋_GB2312" w:hAnsi="仿宋_GB2312" w:eastAsia="仿宋_GB2312" w:cs="仿宋_GB2312"/>
          <w:sz w:val="32"/>
        </w:rPr>
        <w:t>万元，编制绩效目标的项目覆盖率（实际编制绩效目标的项目/应编制绩效目标的项目）为100%。</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第四部分 名词解释</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1.财政拨款收入：指市级财政当年拨付的资金。</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2.基本支出：指保障机构正常运转、完成日常工作任务而发生的人员支出和公用支出。</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3.项目支出：指在基本支出之外为完成特定行政任务和事业发展目标所发生的支出。</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7.其他收入：指除上述“财政拨款收入”、“行政事业性收费收入”、“政府性基金收入”以外的收入。</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.社会保障和就业（类）行政事业单位</w:t>
      </w:r>
      <w:r>
        <w:rPr>
          <w:rFonts w:hint="eastAsia" w:ascii="仿宋" w:hAnsi="仿宋" w:eastAsia="仿宋" w:cs="仿宋"/>
          <w:color w:val="333333"/>
          <w:sz w:val="32"/>
          <w:szCs w:val="32"/>
          <w:shd w:val="clear" w:color="auto" w:fill="FFFFFF"/>
          <w:lang w:val="en-US" w:eastAsia="zh-CN"/>
        </w:rPr>
        <w:t>养老</w:t>
      </w:r>
      <w:r>
        <w:rPr>
          <w:rFonts w:hint="eastAsia" w:ascii="仿宋" w:hAnsi="仿宋" w:eastAsia="仿宋" w:cs="仿宋"/>
          <w:color w:val="333333"/>
          <w:sz w:val="32"/>
          <w:szCs w:val="32"/>
          <w:shd w:val="clear" w:color="auto" w:fill="FFFFFF"/>
        </w:rPr>
        <w:t>（款）事业单位离退休（项）：反映事业单位开支的离退休经费。</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rPr>
        <w:t>.社会保障和就业（类）行政事业单位</w:t>
      </w:r>
      <w:r>
        <w:rPr>
          <w:rFonts w:hint="eastAsia" w:ascii="仿宋" w:hAnsi="仿宋" w:eastAsia="仿宋" w:cs="仿宋"/>
          <w:color w:val="333333"/>
          <w:sz w:val="32"/>
          <w:szCs w:val="32"/>
          <w:shd w:val="clear" w:color="auto" w:fill="FFFFFF"/>
          <w:lang w:val="en-US" w:eastAsia="zh-CN"/>
        </w:rPr>
        <w:t>养老</w:t>
      </w:r>
      <w:r>
        <w:rPr>
          <w:rFonts w:hint="eastAsia" w:ascii="仿宋" w:hAnsi="仿宋" w:eastAsia="仿宋" w:cs="仿宋"/>
          <w:color w:val="333333"/>
          <w:sz w:val="32"/>
          <w:szCs w:val="32"/>
          <w:shd w:val="clear" w:color="auto" w:fill="FFFFFF"/>
        </w:rPr>
        <w:t>（款）机关事业单位基本养老保险缴费（项）：反映</w:t>
      </w:r>
      <w:r>
        <w:rPr>
          <w:rFonts w:hint="eastAsia" w:ascii="仿宋" w:hAnsi="仿宋" w:eastAsia="仿宋" w:cs="仿宋"/>
          <w:color w:val="333333"/>
          <w:sz w:val="32"/>
          <w:szCs w:val="32"/>
          <w:shd w:val="clear" w:color="auto" w:fill="FFFFFF"/>
          <w:lang w:val="en-US" w:eastAsia="zh-CN"/>
        </w:rPr>
        <w:t>机关</w:t>
      </w:r>
      <w:r>
        <w:rPr>
          <w:rFonts w:hint="eastAsia" w:ascii="仿宋" w:hAnsi="仿宋" w:eastAsia="仿宋" w:cs="仿宋"/>
          <w:color w:val="333333"/>
          <w:sz w:val="32"/>
          <w:szCs w:val="32"/>
          <w:shd w:val="clear" w:color="auto" w:fill="FFFFFF"/>
        </w:rPr>
        <w:t>事业单位</w:t>
      </w:r>
      <w:r>
        <w:rPr>
          <w:rFonts w:hint="eastAsia" w:ascii="仿宋" w:hAnsi="仿宋" w:eastAsia="仿宋" w:cs="仿宋"/>
          <w:color w:val="333333"/>
          <w:sz w:val="32"/>
          <w:szCs w:val="32"/>
          <w:shd w:val="clear" w:color="auto" w:fill="FFFFFF"/>
          <w:lang w:val="en-US" w:eastAsia="zh-CN"/>
        </w:rPr>
        <w:t>实施养老保险制度由单位缴纳的基本养老保险费支出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11</w:t>
      </w:r>
      <w:r>
        <w:rPr>
          <w:rFonts w:hint="eastAsia" w:ascii="仿宋" w:hAnsi="仿宋" w:eastAsia="仿宋" w:cs="仿宋"/>
          <w:color w:val="333333"/>
          <w:sz w:val="32"/>
          <w:szCs w:val="32"/>
          <w:shd w:val="clear" w:color="auto" w:fill="FFFFFF"/>
        </w:rPr>
        <w:t>.社会保障和就业（类）</w:t>
      </w:r>
      <w:r>
        <w:rPr>
          <w:rFonts w:hint="eastAsia" w:ascii="仿宋" w:hAnsi="仿宋" w:eastAsia="仿宋" w:cs="仿宋"/>
          <w:color w:val="333333"/>
          <w:sz w:val="32"/>
          <w:szCs w:val="32"/>
          <w:shd w:val="clear" w:color="auto" w:fill="FFFFFF"/>
          <w:lang w:val="en-US" w:eastAsia="zh-CN"/>
        </w:rPr>
        <w:t>残疾人事业</w:t>
      </w:r>
      <w:r>
        <w:rPr>
          <w:rFonts w:hint="eastAsia" w:ascii="仿宋" w:hAnsi="仿宋" w:eastAsia="仿宋" w:cs="仿宋"/>
          <w:color w:val="333333"/>
          <w:sz w:val="32"/>
          <w:szCs w:val="32"/>
          <w:shd w:val="clear" w:color="auto" w:fill="FFFFFF"/>
        </w:rPr>
        <w:t>（款）其他残疾人事业支出（项）：反映</w:t>
      </w:r>
      <w:r>
        <w:rPr>
          <w:rFonts w:hint="eastAsia" w:ascii="仿宋" w:hAnsi="仿宋" w:eastAsia="仿宋" w:cs="仿宋"/>
          <w:color w:val="333333"/>
          <w:sz w:val="32"/>
          <w:szCs w:val="32"/>
          <w:shd w:val="clear" w:color="auto" w:fill="FFFFFF"/>
          <w:lang w:val="en-US" w:eastAsia="zh-CN"/>
        </w:rPr>
        <w:t>除上述项目以外其他用于残疾人事业方面的支出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12</w:t>
      </w:r>
      <w:r>
        <w:rPr>
          <w:rFonts w:hint="eastAsia" w:ascii="仿宋" w:hAnsi="仿宋" w:eastAsia="仿宋" w:cs="仿宋"/>
          <w:color w:val="333333"/>
          <w:sz w:val="32"/>
          <w:szCs w:val="32"/>
          <w:shd w:val="clear" w:color="auto" w:fill="FFFFFF"/>
        </w:rPr>
        <w:t>.社会保障和就业（类）</w:t>
      </w:r>
      <w:r>
        <w:rPr>
          <w:rFonts w:hint="eastAsia" w:ascii="仿宋" w:hAnsi="仿宋" w:eastAsia="仿宋" w:cs="仿宋"/>
          <w:color w:val="333333"/>
          <w:sz w:val="32"/>
          <w:szCs w:val="32"/>
          <w:shd w:val="clear" w:color="auto" w:fill="FFFFFF"/>
          <w:lang w:val="en-US" w:eastAsia="zh-CN"/>
        </w:rPr>
        <w:t>其他社会保障和就业</w:t>
      </w:r>
      <w:r>
        <w:rPr>
          <w:rFonts w:hint="eastAsia" w:ascii="仿宋" w:hAnsi="仿宋" w:eastAsia="仿宋" w:cs="仿宋"/>
          <w:color w:val="333333"/>
          <w:sz w:val="32"/>
          <w:szCs w:val="32"/>
          <w:shd w:val="clear" w:color="auto" w:fill="FFFFFF"/>
        </w:rPr>
        <w:t>（款）其他社会保障和就业（项）：反映</w:t>
      </w:r>
      <w:r>
        <w:rPr>
          <w:rFonts w:hint="eastAsia" w:ascii="仿宋" w:hAnsi="仿宋" w:eastAsia="仿宋" w:cs="仿宋"/>
          <w:color w:val="333333"/>
          <w:sz w:val="32"/>
          <w:szCs w:val="32"/>
          <w:shd w:val="clear" w:color="auto" w:fill="FFFFFF"/>
          <w:lang w:val="en-US" w:eastAsia="zh-CN"/>
        </w:rPr>
        <w:t>除上述项目以外其他用于社会保障和就业方面的支出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.卫生健康类（类）行政事业单位医疗（款）事业单位医疗（项）：反映财政部门安排的事业单位基本医疗保险缴费经费，未参加医疗保险的事业单位的公费医疗经费，按国家规定享受离休人员待遇的医疗经费。</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.卫生健康（类）行政事业单位医疗（款）其他行政事业单位医疗（项）：反映</w:t>
      </w:r>
      <w:r>
        <w:rPr>
          <w:rFonts w:hint="eastAsia" w:ascii="仿宋" w:hAnsi="仿宋" w:eastAsia="仿宋" w:cs="仿宋"/>
          <w:color w:val="333333"/>
          <w:sz w:val="32"/>
          <w:szCs w:val="32"/>
          <w:shd w:val="clear" w:color="auto" w:fill="FFFFFF"/>
          <w:lang w:val="en-US" w:eastAsia="zh-CN"/>
        </w:rPr>
        <w:t>除上述项目以外的其他用于</w:t>
      </w:r>
      <w:r>
        <w:rPr>
          <w:rFonts w:hint="eastAsia" w:ascii="仿宋" w:hAnsi="仿宋" w:eastAsia="仿宋" w:cs="仿宋"/>
          <w:color w:val="333333"/>
          <w:sz w:val="32"/>
          <w:szCs w:val="32"/>
          <w:shd w:val="clear" w:color="auto" w:fill="FFFFFF"/>
        </w:rPr>
        <w:t>行政事业单位医疗</w:t>
      </w:r>
      <w:r>
        <w:rPr>
          <w:rFonts w:hint="eastAsia" w:ascii="仿宋" w:hAnsi="仿宋" w:eastAsia="仿宋" w:cs="仿宋"/>
          <w:color w:val="333333"/>
          <w:sz w:val="32"/>
          <w:szCs w:val="32"/>
          <w:shd w:val="clear" w:color="auto" w:fill="FFFFFF"/>
          <w:lang w:val="en-US" w:eastAsia="zh-CN"/>
        </w:rPr>
        <w:t>方面的支出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.自然资源海洋气象等（类）气象事务（款）气象事业机构（项）：反映</w:t>
      </w:r>
      <w:r>
        <w:rPr>
          <w:rFonts w:hint="eastAsia" w:ascii="仿宋" w:hAnsi="仿宋" w:eastAsia="仿宋" w:cs="仿宋"/>
          <w:color w:val="333333"/>
          <w:sz w:val="32"/>
          <w:szCs w:val="32"/>
          <w:shd w:val="clear" w:color="auto" w:fill="FFFFFF"/>
          <w:lang w:val="en-US" w:eastAsia="zh-CN"/>
        </w:rPr>
        <w:t>气象事业单位（不包括实行公务员管理的事业单位）的基本支出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.自然资源海洋气象等（类）气象事务（款）气象</w:t>
      </w:r>
      <w:r>
        <w:rPr>
          <w:rFonts w:hint="eastAsia" w:ascii="仿宋" w:hAnsi="仿宋" w:eastAsia="仿宋" w:cs="仿宋"/>
          <w:color w:val="333333"/>
          <w:sz w:val="32"/>
          <w:szCs w:val="32"/>
          <w:shd w:val="clear" w:color="auto" w:fill="FFFFFF"/>
          <w:lang w:val="en-US" w:eastAsia="zh-CN"/>
        </w:rPr>
        <w:t>服务</w:t>
      </w:r>
      <w:r>
        <w:rPr>
          <w:rFonts w:hint="eastAsia" w:ascii="仿宋" w:hAnsi="仿宋" w:eastAsia="仿宋" w:cs="仿宋"/>
          <w:color w:val="333333"/>
          <w:sz w:val="32"/>
          <w:szCs w:val="32"/>
          <w:shd w:val="clear" w:color="auto" w:fill="FFFFFF"/>
        </w:rPr>
        <w:t>（项）：反映</w:t>
      </w:r>
      <w:r>
        <w:rPr>
          <w:rFonts w:hint="eastAsia" w:ascii="仿宋" w:hAnsi="仿宋" w:eastAsia="仿宋" w:cs="仿宋"/>
          <w:color w:val="333333"/>
          <w:sz w:val="32"/>
          <w:szCs w:val="32"/>
          <w:shd w:val="clear" w:color="auto" w:fill="FFFFFF"/>
          <w:lang w:val="en-US" w:eastAsia="zh-CN"/>
        </w:rPr>
        <w:t>为社会公众和政府等部门提供气象预报预测服务产品以及为国家安全、防汛抗旱、防雷、人工影响局部天气、农村建设、农牧业生产等提供气象服务方面的支出</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.住房保障（类）住房改革（款）住房公积金（项）：反映行政事业单位按人力资源和社会保障部、财政部规定的基本工资和津贴补贴以及规定比例为职工</w:t>
      </w:r>
      <w:bookmarkStart w:id="0" w:name="_GoBack"/>
      <w:bookmarkEnd w:id="0"/>
      <w:r>
        <w:rPr>
          <w:rFonts w:hint="eastAsia" w:ascii="仿宋" w:hAnsi="仿宋" w:eastAsia="仿宋" w:cs="仿宋"/>
          <w:color w:val="333333"/>
          <w:sz w:val="32"/>
          <w:szCs w:val="32"/>
          <w:shd w:val="clear" w:color="auto" w:fill="FFFFFF"/>
        </w:rPr>
        <w:t>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3YzIxYWM0MGNlZDIyMjc1ODViZTZkZTAxMWEzNzMifQ=="/>
  </w:docVars>
  <w:rsids>
    <w:rsidRoot w:val="00235D00"/>
    <w:rsid w:val="000B7266"/>
    <w:rsid w:val="001554E0"/>
    <w:rsid w:val="00176F4E"/>
    <w:rsid w:val="0018454E"/>
    <w:rsid w:val="001D3416"/>
    <w:rsid w:val="00235D00"/>
    <w:rsid w:val="002410F1"/>
    <w:rsid w:val="003570B7"/>
    <w:rsid w:val="003645F6"/>
    <w:rsid w:val="003760D6"/>
    <w:rsid w:val="003F799D"/>
    <w:rsid w:val="007A6821"/>
    <w:rsid w:val="00826C78"/>
    <w:rsid w:val="00976426"/>
    <w:rsid w:val="00AB189D"/>
    <w:rsid w:val="00B129A4"/>
    <w:rsid w:val="00B12BBC"/>
    <w:rsid w:val="00B66FEE"/>
    <w:rsid w:val="00C77F82"/>
    <w:rsid w:val="00CD7D7F"/>
    <w:rsid w:val="00D743B5"/>
    <w:rsid w:val="00E5558D"/>
    <w:rsid w:val="00F82BB3"/>
    <w:rsid w:val="00FA78E4"/>
    <w:rsid w:val="017E69E2"/>
    <w:rsid w:val="0374413D"/>
    <w:rsid w:val="03D0562D"/>
    <w:rsid w:val="043A33B8"/>
    <w:rsid w:val="062C51A3"/>
    <w:rsid w:val="065169B7"/>
    <w:rsid w:val="06B55198"/>
    <w:rsid w:val="06BD1FAB"/>
    <w:rsid w:val="075B7CDE"/>
    <w:rsid w:val="07F85594"/>
    <w:rsid w:val="09C851E3"/>
    <w:rsid w:val="09E35B78"/>
    <w:rsid w:val="0A2209E6"/>
    <w:rsid w:val="0AFD0EBC"/>
    <w:rsid w:val="0C0A707D"/>
    <w:rsid w:val="0CCE4EEB"/>
    <w:rsid w:val="0F855CEA"/>
    <w:rsid w:val="10172A20"/>
    <w:rsid w:val="10CA050E"/>
    <w:rsid w:val="11621A79"/>
    <w:rsid w:val="11731ED8"/>
    <w:rsid w:val="11CB5870"/>
    <w:rsid w:val="12243523"/>
    <w:rsid w:val="131644E9"/>
    <w:rsid w:val="13441D7E"/>
    <w:rsid w:val="13763F01"/>
    <w:rsid w:val="1652711C"/>
    <w:rsid w:val="17081314"/>
    <w:rsid w:val="17614581"/>
    <w:rsid w:val="1869193F"/>
    <w:rsid w:val="18BD1C8B"/>
    <w:rsid w:val="1A53167F"/>
    <w:rsid w:val="1C5E0A39"/>
    <w:rsid w:val="1CE70126"/>
    <w:rsid w:val="1CF55E97"/>
    <w:rsid w:val="1D777B00"/>
    <w:rsid w:val="1DD261D8"/>
    <w:rsid w:val="1DE40929"/>
    <w:rsid w:val="1E0A2C0B"/>
    <w:rsid w:val="1E7352C5"/>
    <w:rsid w:val="1E8474D2"/>
    <w:rsid w:val="210B3EDB"/>
    <w:rsid w:val="21240AF9"/>
    <w:rsid w:val="21A734D8"/>
    <w:rsid w:val="241E3F25"/>
    <w:rsid w:val="25457290"/>
    <w:rsid w:val="2604539D"/>
    <w:rsid w:val="266B0F78"/>
    <w:rsid w:val="26807B9A"/>
    <w:rsid w:val="26DE2F6A"/>
    <w:rsid w:val="26E31456"/>
    <w:rsid w:val="274912B9"/>
    <w:rsid w:val="280D507F"/>
    <w:rsid w:val="283916D7"/>
    <w:rsid w:val="2A34035F"/>
    <w:rsid w:val="2A6D1762"/>
    <w:rsid w:val="2C2045B2"/>
    <w:rsid w:val="2C9609A8"/>
    <w:rsid w:val="2E1462F7"/>
    <w:rsid w:val="2E304F81"/>
    <w:rsid w:val="2EB107F4"/>
    <w:rsid w:val="30D140CD"/>
    <w:rsid w:val="30FA69BD"/>
    <w:rsid w:val="318850D4"/>
    <w:rsid w:val="32FA16AE"/>
    <w:rsid w:val="339064C2"/>
    <w:rsid w:val="33F425AD"/>
    <w:rsid w:val="358F34FD"/>
    <w:rsid w:val="36280C33"/>
    <w:rsid w:val="374B4BD9"/>
    <w:rsid w:val="37557D36"/>
    <w:rsid w:val="378620B5"/>
    <w:rsid w:val="384B0134"/>
    <w:rsid w:val="38740160"/>
    <w:rsid w:val="388058B2"/>
    <w:rsid w:val="3B2A07A7"/>
    <w:rsid w:val="3B602C1D"/>
    <w:rsid w:val="3BDD426E"/>
    <w:rsid w:val="3CBC20D5"/>
    <w:rsid w:val="3D015D3A"/>
    <w:rsid w:val="3E2C2F56"/>
    <w:rsid w:val="3E742C68"/>
    <w:rsid w:val="3F051B12"/>
    <w:rsid w:val="3F52342C"/>
    <w:rsid w:val="40A23390"/>
    <w:rsid w:val="40FE2494"/>
    <w:rsid w:val="41BB1902"/>
    <w:rsid w:val="426E79CE"/>
    <w:rsid w:val="444F5C67"/>
    <w:rsid w:val="44BA514C"/>
    <w:rsid w:val="45763769"/>
    <w:rsid w:val="45CB43C1"/>
    <w:rsid w:val="471C20EE"/>
    <w:rsid w:val="474653BD"/>
    <w:rsid w:val="47A95127"/>
    <w:rsid w:val="47CD5197"/>
    <w:rsid w:val="4BC32B39"/>
    <w:rsid w:val="4D1614F4"/>
    <w:rsid w:val="4DD454D1"/>
    <w:rsid w:val="4FE6773D"/>
    <w:rsid w:val="5086447F"/>
    <w:rsid w:val="52097713"/>
    <w:rsid w:val="547A57B0"/>
    <w:rsid w:val="551E5DD8"/>
    <w:rsid w:val="55B61960"/>
    <w:rsid w:val="56DE4CCA"/>
    <w:rsid w:val="57120E18"/>
    <w:rsid w:val="58C919AA"/>
    <w:rsid w:val="58E40592"/>
    <w:rsid w:val="590D1F71"/>
    <w:rsid w:val="597D4C6F"/>
    <w:rsid w:val="5AD71239"/>
    <w:rsid w:val="5C1271C4"/>
    <w:rsid w:val="5C482432"/>
    <w:rsid w:val="5E8F2AE8"/>
    <w:rsid w:val="5EAC56AE"/>
    <w:rsid w:val="5EB45B31"/>
    <w:rsid w:val="5EC7698C"/>
    <w:rsid w:val="615D5064"/>
    <w:rsid w:val="616741D3"/>
    <w:rsid w:val="62097A74"/>
    <w:rsid w:val="62570027"/>
    <w:rsid w:val="64E738E4"/>
    <w:rsid w:val="65A5061C"/>
    <w:rsid w:val="65EE2A50"/>
    <w:rsid w:val="66342B59"/>
    <w:rsid w:val="665364B4"/>
    <w:rsid w:val="66AB0660"/>
    <w:rsid w:val="688D47A2"/>
    <w:rsid w:val="68C82FC3"/>
    <w:rsid w:val="68F403BB"/>
    <w:rsid w:val="690850C2"/>
    <w:rsid w:val="692B0C60"/>
    <w:rsid w:val="6BD66460"/>
    <w:rsid w:val="6C5F6456"/>
    <w:rsid w:val="6F2614AD"/>
    <w:rsid w:val="6FF11ABB"/>
    <w:rsid w:val="73813156"/>
    <w:rsid w:val="74566390"/>
    <w:rsid w:val="749F1AE5"/>
    <w:rsid w:val="756B7C19"/>
    <w:rsid w:val="75D531B4"/>
    <w:rsid w:val="7639481F"/>
    <w:rsid w:val="76FA1255"/>
    <w:rsid w:val="798612F9"/>
    <w:rsid w:val="7C491437"/>
    <w:rsid w:val="7C9F40B5"/>
    <w:rsid w:val="7CAC5FDA"/>
    <w:rsid w:val="7D254B52"/>
    <w:rsid w:val="7D470F6C"/>
    <w:rsid w:val="7DA458D1"/>
    <w:rsid w:val="7DB11CA9"/>
    <w:rsid w:val="7DDE4724"/>
    <w:rsid w:val="7E650D55"/>
    <w:rsid w:val="7E991353"/>
    <w:rsid w:val="7F7B6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3261</Words>
  <Characters>3521</Characters>
  <Lines>25</Lines>
  <Paragraphs>7</Paragraphs>
  <TotalTime>12</TotalTime>
  <ScaleCrop>false</ScaleCrop>
  <LinksUpToDate>false</LinksUpToDate>
  <CharactersWithSpaces>3550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2022-01-24T07:51:00Z</dcterms:created>
  <dc:creator>Administrator</dc:creator>
  <cp:lastModifiedBy>Administrator</cp:lastModifiedBy>
  <dcterms:modified xsi:type="dcterms:W3CDTF">2024-01-17T07:30:04Z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7EE915E4D3BB43159B7F1ADD6252D1A9</vt:lpwstr>
  </property>
</Properties>
</file>