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兴隆台区项目管家</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度工作总结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规范项目管家服务内容，发挥项目管家助推项目建设的实际作用，提升我区项目管家服务质量，按照省、市、区工作要求，我局积极落实相关工作要求加强日常协调，提高服务意识,并及时总结相关工作经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w:t>
      </w:r>
      <w:bookmarkStart w:id="0" w:name="_GoBack"/>
      <w:bookmarkEnd w:id="0"/>
      <w:r>
        <w:rPr>
          <w:rFonts w:hint="eastAsia" w:ascii="黑体" w:hAnsi="黑体" w:eastAsia="黑体" w:cs="黑体"/>
          <w:b w:val="0"/>
          <w:bCs w:val="0"/>
          <w:kern w:val="2"/>
          <w:sz w:val="32"/>
          <w:szCs w:val="32"/>
          <w:lang w:val="en-US" w:eastAsia="zh-CN" w:bidi="ar-SA"/>
        </w:rPr>
        <w:t>基本情况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兴隆台区通过已有项目管家工作，搭建政策供给平台。及时向区内企业提供政策咨询、反映诉求、建言献策、举报投诉等服务。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兴隆台区实施</w:t>
      </w:r>
      <w:r>
        <w:rPr>
          <w:rFonts w:hint="eastAsia" w:ascii="仿宋_GB2312" w:hAnsi="仿宋_GB2312" w:eastAsia="仿宋_GB2312" w:cs="仿宋_GB2312"/>
          <w:sz w:val="32"/>
          <w:szCs w:val="32"/>
        </w:rPr>
        <w:t>5000万元以上</w:t>
      </w:r>
      <w:r>
        <w:rPr>
          <w:rFonts w:hint="eastAsia" w:ascii="仿宋_GB2312" w:hAnsi="仿宋_GB2312" w:eastAsia="仿宋_GB2312" w:cs="仿宋_GB2312"/>
          <w:sz w:val="32"/>
          <w:szCs w:val="32"/>
          <w:lang w:val="en-US" w:eastAsia="zh-CN"/>
        </w:rPr>
        <w:t>非政府投资类项目18项，其中，新开工1项，复工17项，竣工9项。</w:t>
      </w:r>
      <w:r>
        <w:rPr>
          <w:rFonts w:hint="eastAsia" w:ascii="仿宋_GB2312" w:hAnsi="仿宋_GB2312" w:eastAsia="仿宋_GB2312" w:cs="仿宋_GB2312"/>
          <w:sz w:val="32"/>
          <w:szCs w:val="32"/>
        </w:rPr>
        <w:t>配备了项目管家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全年项目管家</w:t>
      </w:r>
      <w:r>
        <w:rPr>
          <w:rFonts w:hint="eastAsia" w:ascii="仿宋_GB2312" w:hAnsi="仿宋_GB2312" w:eastAsia="仿宋_GB2312" w:cs="仿宋_GB2312"/>
          <w:sz w:val="32"/>
          <w:szCs w:val="32"/>
          <w:lang w:eastAsia="zh-CN"/>
        </w:rPr>
        <w:t>采取</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val="en-US" w:eastAsia="zh-CN"/>
        </w:rPr>
        <w:t>调研</w:t>
      </w:r>
      <w:r>
        <w:rPr>
          <w:rFonts w:hint="eastAsia" w:ascii="仿宋_GB2312" w:hAnsi="仿宋_GB2312" w:eastAsia="仿宋_GB2312" w:cs="仿宋_GB2312"/>
          <w:sz w:val="32"/>
          <w:szCs w:val="32"/>
        </w:rPr>
        <w:t>、电话沟通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微信回访</w:t>
      </w:r>
      <w:r>
        <w:rPr>
          <w:rFonts w:hint="eastAsia" w:ascii="仿宋_GB2312" w:hAnsi="仿宋_GB2312" w:eastAsia="仿宋_GB2312" w:cs="仿宋_GB2312"/>
          <w:sz w:val="32"/>
          <w:szCs w:val="32"/>
          <w:lang w:val="en-US" w:eastAsia="zh-CN"/>
        </w:rPr>
        <w:t>等多种方式为</w:t>
      </w:r>
      <w:r>
        <w:rPr>
          <w:rFonts w:hint="eastAsia" w:ascii="仿宋_GB2312" w:hAnsi="仿宋_GB2312" w:eastAsia="仿宋_GB2312" w:cs="仿宋_GB2312"/>
          <w:sz w:val="32"/>
          <w:szCs w:val="32"/>
          <w:lang w:eastAsia="zh-CN"/>
        </w:rPr>
        <w:t>企业服务</w:t>
      </w:r>
      <w:r>
        <w:rPr>
          <w:rFonts w:hint="eastAsia" w:ascii="仿宋_GB2312" w:hAnsi="仿宋_GB2312" w:eastAsia="仿宋_GB2312" w:cs="仿宋_GB2312"/>
          <w:sz w:val="32"/>
          <w:szCs w:val="32"/>
          <w:lang w:val="en-US" w:eastAsia="zh-CN"/>
        </w:rPr>
        <w:t>188次，经企业反馈尚无问题存在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rPr>
        <w:t>兴隆台区规模以上工业企业项目管家</w:t>
      </w:r>
      <w:r>
        <w:rPr>
          <w:rFonts w:hint="eastAsia" w:ascii="仿宋_GB2312" w:hAnsi="黑体" w:eastAsia="仿宋_GB2312"/>
          <w:b w:val="0"/>
          <w:bCs w:val="0"/>
          <w:sz w:val="32"/>
          <w:szCs w:val="32"/>
        </w:rPr>
        <w:t>共2</w:t>
      </w:r>
      <w:r>
        <w:rPr>
          <w:rFonts w:hint="eastAsia" w:ascii="仿宋_GB2312" w:hAnsi="黑体" w:eastAsia="仿宋_GB2312"/>
          <w:b w:val="0"/>
          <w:bCs w:val="0"/>
          <w:sz w:val="32"/>
          <w:szCs w:val="32"/>
          <w:lang w:val="en-US" w:eastAsia="zh-CN"/>
        </w:rPr>
        <w:t>7</w:t>
      </w:r>
      <w:r>
        <w:rPr>
          <w:rFonts w:hint="eastAsia" w:ascii="仿宋_GB2312" w:hAnsi="黑体" w:eastAsia="仿宋_GB2312"/>
          <w:b w:val="0"/>
          <w:bCs w:val="0"/>
          <w:sz w:val="32"/>
          <w:szCs w:val="32"/>
        </w:rPr>
        <w:t>家企业，由区工</w:t>
      </w:r>
      <w:r>
        <w:rPr>
          <w:rFonts w:hint="eastAsia" w:ascii="仿宋_GB2312" w:hAnsi="黑体" w:eastAsia="仿宋_GB2312"/>
          <w:b w:val="0"/>
          <w:bCs w:val="0"/>
          <w:color w:val="auto"/>
          <w:sz w:val="32"/>
          <w:szCs w:val="32"/>
        </w:rPr>
        <w:t>信局</w:t>
      </w:r>
      <w:r>
        <w:rPr>
          <w:rFonts w:hint="eastAsia" w:ascii="仿宋_GB2312" w:hAnsi="黑体" w:eastAsia="仿宋_GB2312"/>
          <w:b w:val="0"/>
          <w:bCs w:val="0"/>
          <w:color w:val="auto"/>
          <w:sz w:val="32"/>
          <w:szCs w:val="32"/>
          <w:lang w:val="en-US" w:eastAsia="zh-CN"/>
        </w:rPr>
        <w:t>6</w:t>
      </w:r>
      <w:r>
        <w:rPr>
          <w:rFonts w:hint="eastAsia" w:ascii="仿宋_GB2312" w:hAnsi="黑体" w:eastAsia="仿宋_GB2312"/>
          <w:b w:val="0"/>
          <w:bCs w:val="0"/>
          <w:color w:val="auto"/>
          <w:sz w:val="32"/>
          <w:szCs w:val="32"/>
        </w:rPr>
        <w:t>位</w:t>
      </w:r>
      <w:r>
        <w:rPr>
          <w:rFonts w:hint="eastAsia" w:ascii="仿宋_GB2312" w:hAnsi="黑体" w:eastAsia="仿宋_GB2312"/>
          <w:b w:val="0"/>
          <w:bCs w:val="0"/>
          <w:color w:val="auto"/>
          <w:sz w:val="32"/>
          <w:szCs w:val="32"/>
          <w:lang w:eastAsia="zh-CN"/>
        </w:rPr>
        <w:t>管家</w:t>
      </w:r>
      <w:r>
        <w:rPr>
          <w:rFonts w:hint="eastAsia" w:ascii="仿宋_GB2312" w:hAnsi="黑体" w:eastAsia="仿宋_GB2312"/>
          <w:b w:val="0"/>
          <w:bCs w:val="0"/>
          <w:color w:val="auto"/>
          <w:sz w:val="32"/>
          <w:szCs w:val="32"/>
        </w:rPr>
        <w:t>担任。项目管家每月与企业沟通一次，掌握企业生产运行情况及存在的问题，共服务企业</w:t>
      </w:r>
      <w:r>
        <w:rPr>
          <w:rFonts w:hint="eastAsia" w:ascii="仿宋_GB2312" w:hAnsi="黑体" w:eastAsia="仿宋_GB2312"/>
          <w:b w:val="0"/>
          <w:bCs w:val="0"/>
          <w:color w:val="auto"/>
          <w:sz w:val="32"/>
          <w:szCs w:val="32"/>
          <w:lang w:val="en-US" w:eastAsia="zh-CN"/>
        </w:rPr>
        <w:t>277</w:t>
      </w:r>
      <w:r>
        <w:rPr>
          <w:rFonts w:hint="eastAsia" w:ascii="仿宋_GB2312" w:hAnsi="黑体" w:eastAsia="仿宋_GB2312"/>
          <w:b w:val="0"/>
          <w:bCs w:val="0"/>
          <w:color w:val="auto"/>
          <w:sz w:val="32"/>
          <w:szCs w:val="32"/>
        </w:rPr>
        <w:t>次，</w:t>
      </w:r>
      <w:r>
        <w:rPr>
          <w:rFonts w:hint="eastAsia" w:ascii="仿宋_GB2312" w:hAnsi="黑体" w:eastAsia="仿宋_GB2312" w:cs="Times New Roman"/>
          <w:b w:val="0"/>
          <w:bCs w:val="0"/>
          <w:color w:val="auto"/>
          <w:sz w:val="32"/>
          <w:szCs w:val="32"/>
        </w:rPr>
        <w:t>帮助企业解决问题</w:t>
      </w:r>
      <w:r>
        <w:rPr>
          <w:rFonts w:hint="eastAsia" w:ascii="仿宋_GB2312" w:hAnsi="黑体" w:eastAsia="仿宋_GB2312" w:cs="Times New Roman"/>
          <w:b w:val="0"/>
          <w:bCs w:val="0"/>
          <w:color w:val="auto"/>
          <w:sz w:val="32"/>
          <w:szCs w:val="32"/>
          <w:lang w:val="en-US" w:eastAsia="zh-CN"/>
        </w:rPr>
        <w:t>47</w:t>
      </w:r>
      <w:r>
        <w:rPr>
          <w:rFonts w:hint="eastAsia" w:ascii="仿宋_GB2312" w:hAnsi="黑体" w:eastAsia="仿宋_GB2312" w:cs="Times New Roman"/>
          <w:b w:val="0"/>
          <w:bCs w:val="0"/>
          <w:color w:val="auto"/>
          <w:sz w:val="32"/>
          <w:szCs w:val="32"/>
        </w:rPr>
        <w:t>件。</w:t>
      </w:r>
      <w:r>
        <w:rPr>
          <w:rFonts w:hint="eastAsia" w:ascii="仿宋_GB2312" w:hAnsi="仿宋_GB2312" w:eastAsia="仿宋_GB2312" w:cs="仿宋_GB2312"/>
          <w:b w:val="0"/>
          <w:bCs w:val="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val="0"/>
        <w:spacing w:line="600" w:lineRule="exact"/>
        <w:ind w:firstLine="681" w:firstLineChars="213"/>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兴隆台区限额以上批零住餐企业共有</w:t>
      </w:r>
      <w:r>
        <w:rPr>
          <w:rFonts w:hint="eastAsia" w:ascii="仿宋_GB2312" w:hAnsi="仿宋_GB2312" w:eastAsia="仿宋_GB2312" w:cs="仿宋_GB2312"/>
          <w:b w:val="0"/>
          <w:bCs w:val="0"/>
          <w:sz w:val="32"/>
          <w:szCs w:val="32"/>
          <w:lang w:val="en-US" w:eastAsia="zh-CN"/>
        </w:rPr>
        <w:t>79</w:t>
      </w:r>
      <w:r>
        <w:rPr>
          <w:rFonts w:hint="eastAsia" w:ascii="仿宋_GB2312" w:hAnsi="仿宋_GB2312" w:eastAsia="仿宋_GB2312" w:cs="仿宋_GB2312"/>
          <w:b w:val="0"/>
          <w:bCs w:val="0"/>
          <w:sz w:val="32"/>
          <w:szCs w:val="32"/>
        </w:rPr>
        <w:t>家</w:t>
      </w:r>
      <w:r>
        <w:rPr>
          <w:rFonts w:hint="eastAsia" w:ascii="仿宋_GB2312" w:hAnsi="仿宋_GB2312" w:eastAsia="仿宋_GB2312" w:cs="仿宋_GB2312"/>
          <w:b w:val="0"/>
          <w:bCs w:val="0"/>
          <w:sz w:val="32"/>
          <w:szCs w:val="32"/>
          <w:lang w:val="en-US" w:eastAsia="zh-CN"/>
        </w:rPr>
        <w:t>配备项目管家共26位，今年共累计服务948余次，实行了全覆盖服务机制。为企业提供一对一精准高效服务，充分发挥项目管家作用，帮助企业协调解决实际困难，完善项目管家台账，建立督查检查，以一站式，管家式，零距离方式跟踪服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兴隆台区市场主体</w:t>
      </w:r>
      <w:r>
        <w:rPr>
          <w:rFonts w:hint="default" w:ascii="仿宋_GB2312" w:hAnsi="仿宋_GB2312" w:eastAsia="仿宋_GB2312" w:cs="仿宋_GB2312"/>
          <w:sz w:val="32"/>
          <w:szCs w:val="32"/>
          <w:lang w:val="en-US" w:eastAsia="zh-CN"/>
        </w:rPr>
        <w:t>中小微企业配备“公共管家”</w:t>
      </w:r>
      <w:r>
        <w:rPr>
          <w:rFonts w:hint="eastAsia" w:ascii="仿宋_GB2312" w:hAnsi="仿宋_GB2312" w:eastAsia="仿宋_GB2312" w:cs="仿宋_GB2312"/>
          <w:sz w:val="32"/>
          <w:szCs w:val="32"/>
          <w:lang w:val="en-US" w:eastAsia="zh-CN"/>
        </w:rPr>
        <w:t>。为29448</w:t>
      </w:r>
      <w:r>
        <w:rPr>
          <w:rFonts w:hint="default" w:ascii="仿宋_GB2312" w:hAnsi="仿宋_GB2312" w:eastAsia="仿宋_GB2312" w:cs="仿宋_GB2312"/>
          <w:sz w:val="32"/>
          <w:szCs w:val="32"/>
          <w:lang w:val="en-US" w:eastAsia="zh-CN"/>
        </w:rPr>
        <w:t>户</w:t>
      </w:r>
      <w:r>
        <w:rPr>
          <w:rFonts w:hint="eastAsia" w:ascii="仿宋_GB2312" w:hAnsi="仿宋_GB2312" w:eastAsia="仿宋_GB2312" w:cs="仿宋_GB2312"/>
          <w:sz w:val="32"/>
          <w:szCs w:val="32"/>
          <w:lang w:val="en-US" w:eastAsia="zh-CN"/>
        </w:rPr>
        <w:t>中小微企业</w:t>
      </w:r>
      <w:r>
        <w:rPr>
          <w:rFonts w:hint="default" w:ascii="仿宋_GB2312" w:hAnsi="仿宋_GB2312" w:eastAsia="仿宋_GB2312" w:cs="仿宋_GB2312"/>
          <w:sz w:val="32"/>
          <w:szCs w:val="32"/>
          <w:lang w:val="en-US" w:eastAsia="zh-CN"/>
        </w:rPr>
        <w:t>配备</w:t>
      </w:r>
      <w:r>
        <w:rPr>
          <w:rFonts w:hint="eastAsia" w:ascii="仿宋_GB2312" w:hAnsi="仿宋_GB2312" w:eastAsia="仿宋_GB2312" w:cs="仿宋_GB2312"/>
          <w:sz w:val="32"/>
          <w:szCs w:val="32"/>
          <w:lang w:val="en-US" w:eastAsia="zh-CN"/>
        </w:rPr>
        <w:t>621</w:t>
      </w:r>
      <w:r>
        <w:rPr>
          <w:rFonts w:hint="default" w:ascii="仿宋_GB2312" w:hAnsi="仿宋_GB2312" w:eastAsia="仿宋_GB2312" w:cs="仿宋_GB2312"/>
          <w:sz w:val="32"/>
          <w:szCs w:val="32"/>
          <w:lang w:val="en-US" w:eastAsia="zh-CN"/>
        </w:rPr>
        <w:t>名公共管家。</w:t>
      </w:r>
      <w:r>
        <w:rPr>
          <w:rFonts w:hint="eastAsia" w:ascii="仿宋_GB2312" w:hAnsi="仿宋_GB2312" w:eastAsia="仿宋_GB2312" w:cs="仿宋_GB2312"/>
          <w:sz w:val="32"/>
          <w:szCs w:val="32"/>
          <w:lang w:eastAsia="zh-CN"/>
        </w:rPr>
        <w:t>积极服务企业，发挥项目管家精准服务企业作用。力求实现“全覆盖、以点带面”的服务体系。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二、具体举措</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600" w:lineRule="exact"/>
        <w:ind w:firstLine="640" w:firstLineChars="200"/>
        <w:contextualSpacing/>
        <w:jc w:val="both"/>
        <w:textAlignment w:val="auto"/>
        <w:rPr>
          <w:rFonts w:hint="default"/>
          <w:b w:val="0"/>
          <w:bCs w:val="0"/>
          <w:lang w:val="en-US" w:eastAsia="zh-CN"/>
        </w:rPr>
      </w:pPr>
      <w:r>
        <w:rPr>
          <w:rFonts w:hint="eastAsia" w:ascii="仿宋_GB2312" w:hAnsi="仿宋_GB2312" w:eastAsia="仿宋_GB2312" w:cs="仿宋_GB2312"/>
          <w:b w:val="0"/>
          <w:bCs w:val="0"/>
          <w:sz w:val="32"/>
          <w:szCs w:val="32"/>
          <w:highlight w:val="none"/>
          <w:lang w:val="en-US" w:eastAsia="zh-CN"/>
        </w:rPr>
        <w:t>兴隆台区在项目管家时刻服务项目的前提下，区委区政府会定期集中召开规划建设工作会议，区委区政府领导和区直各部门在会议上与各项目建设单位进行交流沟通，听取各项目推进情况汇报以及需要解决的问题，区直相关部门会直接在会上分别就企业提出的问题进行解答，并提出针对性解决方案或意见建议。</w:t>
      </w:r>
    </w:p>
    <w:p>
      <w:pPr>
        <w:pStyle w:val="3"/>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区工信局帮助企业开展融资对接：组织鑫隆泰担保公司与裕隆实业、金宇集团、辽南集团等油田多种经营企业开展“一对一”对接，针对多种经营企业抵押物不足的实际问题，围绕知识产权质押、应收账款、抵押担保、专精特新企业等进行个性化金融产品推介。泰利达公司已确定通过鑫隆泰担保贷款1000万元。协调西部钻井公司注册分公司事宜：向相关领导汇报西部钻井变更分公司相关事宜，8月4日，由胡振乾副市长、尹久辉区长、市工信局徐光局长、区统计局李爽局长赴北京与长城钻探公司共同探讨变更相关事宜。8月14日，</w:t>
      </w:r>
      <w:r>
        <w:rPr>
          <w:rFonts w:hint="default" w:ascii="仿宋_GB2312" w:hAnsi="仿宋_GB2312" w:eastAsia="仿宋_GB2312" w:cs="仿宋_GB2312"/>
          <w:b w:val="0"/>
          <w:bCs w:val="0"/>
          <w:color w:val="auto"/>
          <w:kern w:val="2"/>
          <w:sz w:val="32"/>
          <w:szCs w:val="32"/>
          <w:lang w:val="en-US" w:eastAsia="zh-CN" w:bidi="ar-SA"/>
        </w:rPr>
        <w:t>帮助西部钻井公司对接区市场监督管理局，解决企业被列入经营异常名录问题</w:t>
      </w:r>
      <w:r>
        <w:rPr>
          <w:rFonts w:hint="eastAsia" w:ascii="仿宋_GB2312" w:hAnsi="仿宋_GB2312" w:eastAsia="仿宋_GB2312" w:cs="仿宋_GB2312"/>
          <w:b w:val="0"/>
          <w:bCs w:val="0"/>
          <w:color w:val="auto"/>
          <w:kern w:val="2"/>
          <w:sz w:val="32"/>
          <w:szCs w:val="32"/>
          <w:lang w:val="en-US" w:eastAsia="zh-CN" w:bidi="ar-SA"/>
        </w:rPr>
        <w:t>。8月18日，市、区统计局赴省统计局汇报西部钻井变更分公司相关情况。指导企业申报专精特新中小企业：9月5日，王华局长和史晓瑄副局长调研泰成实业和顺鑫碳素两家企业，了解企业生产经营状况和存在问题，指导泰成实业申报专精特新中小企业。指导企业</w:t>
      </w:r>
      <w:r>
        <w:rPr>
          <w:rFonts w:hint="default" w:ascii="仿宋_GB2312" w:hAnsi="仿宋_GB2312" w:eastAsia="仿宋_GB2312" w:cs="仿宋_GB2312"/>
          <w:b w:val="0"/>
          <w:bCs w:val="0"/>
          <w:color w:val="auto"/>
          <w:kern w:val="2"/>
          <w:sz w:val="32"/>
          <w:szCs w:val="32"/>
          <w:lang w:val="en-US" w:eastAsia="zh-CN" w:bidi="ar-SA"/>
        </w:rPr>
        <w:t>开展两化融合贯标评估工作</w:t>
      </w:r>
      <w:r>
        <w:rPr>
          <w:rFonts w:hint="eastAsia" w:ascii="仿宋_GB2312" w:hAnsi="仿宋_GB2312" w:eastAsia="仿宋_GB2312" w:cs="仿宋_GB2312"/>
          <w:b w:val="0"/>
          <w:bCs w:val="0"/>
          <w:color w:val="auto"/>
          <w:kern w:val="2"/>
          <w:sz w:val="32"/>
          <w:szCs w:val="32"/>
          <w:lang w:val="en-US" w:eastAsia="zh-CN" w:bidi="ar-SA"/>
        </w:rPr>
        <w:t>：指导</w:t>
      </w:r>
      <w:r>
        <w:rPr>
          <w:rFonts w:hint="default" w:ascii="仿宋_GB2312" w:hAnsi="仿宋_GB2312" w:eastAsia="仿宋_GB2312" w:cs="仿宋_GB2312"/>
          <w:b w:val="0"/>
          <w:bCs w:val="0"/>
          <w:color w:val="auto"/>
          <w:kern w:val="2"/>
          <w:sz w:val="32"/>
          <w:szCs w:val="32"/>
          <w:lang w:val="en-US" w:eastAsia="zh-CN" w:bidi="ar-SA"/>
        </w:rPr>
        <w:t>华联实业</w:t>
      </w:r>
      <w:r>
        <w:rPr>
          <w:rFonts w:hint="eastAsia" w:ascii="仿宋_GB2312" w:hAnsi="仿宋_GB2312" w:eastAsia="仿宋_GB2312" w:cs="仿宋_GB2312"/>
          <w:b w:val="0"/>
          <w:bCs w:val="0"/>
          <w:color w:val="auto"/>
          <w:kern w:val="2"/>
          <w:sz w:val="32"/>
          <w:szCs w:val="32"/>
          <w:lang w:val="en-US" w:eastAsia="zh-CN" w:bidi="ar-SA"/>
        </w:rPr>
        <w:t>等企业</w:t>
      </w:r>
      <w:r>
        <w:rPr>
          <w:rFonts w:hint="default" w:ascii="仿宋_GB2312" w:hAnsi="仿宋_GB2312" w:eastAsia="仿宋_GB2312" w:cs="仿宋_GB2312"/>
          <w:b w:val="0"/>
          <w:bCs w:val="0"/>
          <w:color w:val="auto"/>
          <w:kern w:val="2"/>
          <w:sz w:val="32"/>
          <w:szCs w:val="32"/>
          <w:lang w:val="en-US" w:eastAsia="zh-CN" w:bidi="ar-SA"/>
        </w:rPr>
        <w:t>开展两化融合贯标评估工作</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val="en-US" w:eastAsia="zh-CN" w:bidi="ar-SA"/>
        </w:rPr>
        <w:t>组织辽河数码公司申报省级服务型制造示范平台。</w:t>
      </w:r>
      <w:r>
        <w:rPr>
          <w:rFonts w:hint="eastAsia" w:ascii="仿宋_GB2312" w:eastAsia="仿宋_GB2312" w:cs="Times New Roman"/>
          <w:b w:val="0"/>
          <w:bCs w:val="0"/>
          <w:kern w:val="2"/>
          <w:sz w:val="32"/>
          <w:szCs w:val="32"/>
          <w:lang w:val="en-US" w:eastAsia="zh-CN" w:bidi="ar-SA"/>
        </w:rPr>
        <w:t>支持企业</w:t>
      </w:r>
      <w:r>
        <w:rPr>
          <w:rFonts w:hint="eastAsia" w:ascii="仿宋_GB2312" w:hAnsi="Calibri" w:eastAsia="仿宋_GB2312" w:cs="Times New Roman"/>
          <w:b w:val="0"/>
          <w:bCs w:val="0"/>
          <w:kern w:val="2"/>
          <w:sz w:val="32"/>
          <w:szCs w:val="32"/>
          <w:lang w:val="en-US" w:eastAsia="zh-CN" w:bidi="ar-SA"/>
        </w:rPr>
        <w:t>参加展销会</w:t>
      </w:r>
      <w:r>
        <w:rPr>
          <w:rFonts w:hint="eastAsia" w:ascii="仿宋_GB2312" w:eastAsia="仿宋_GB2312" w:cs="Times New Roman"/>
          <w:b w:val="0"/>
          <w:bCs w:val="0"/>
          <w:kern w:val="2"/>
          <w:sz w:val="32"/>
          <w:szCs w:val="32"/>
          <w:lang w:val="en-US" w:eastAsia="zh-CN" w:bidi="ar-SA"/>
        </w:rPr>
        <w:t>：</w:t>
      </w:r>
      <w:r>
        <w:rPr>
          <w:rFonts w:hint="eastAsia" w:ascii="仿宋_GB2312" w:hAnsi="Calibri" w:eastAsia="仿宋_GB2312" w:cs="Times New Roman"/>
          <w:b w:val="0"/>
          <w:bCs w:val="0"/>
          <w:kern w:val="2"/>
          <w:sz w:val="32"/>
          <w:szCs w:val="32"/>
          <w:lang w:val="en-US" w:eastAsia="zh-CN" w:bidi="ar-SA"/>
        </w:rPr>
        <w:t>向鼎翔米业提供第五届中国粮食交易大会、沈阳中国好粮油展、沈阳农博会、盘锦农博会等展会信息，支持企业参加展销会拓宽大米销售渠道。积极帮助企业对接合作：史晓瑄副局长积极帮助金导电缆与辖区内的建筑业企业进行对接，扩大销售渠道，还积极协助企业申报获评国家电网供应商。工信局项目管家积极帮助企业进行人才招聘，组织企业参加工业设计政策宣讲、组织企业参加管理培训，推荐企业申报市优秀人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局持续落实重点企业“项目管家”工作机制，全面掌握商贸流通企业尤其是支撑企业的生产经营情况，住餐科和秩序科分别到翰新国际酒店、新宇酒店、东方银座酒店、华信酒店、美居酒店、麗枫酒店等以及对万达广场、水游城、新玛特、麦凯乐大型商场企业进行消防和安全生产工作督查，了解</w:t>
      </w:r>
      <w:r>
        <w:rPr>
          <w:rFonts w:hint="eastAsia" w:ascii="仿宋_GB2312" w:hAnsi="仿宋_GB2312" w:eastAsia="仿宋_GB2312" w:cs="仿宋_GB2312"/>
          <w:sz w:val="32"/>
          <w:szCs w:val="32"/>
          <w:lang w:eastAsia="zh-CN"/>
        </w:rPr>
        <w:t>企业生产经营情况和对安全生产工作进行督导。</w:t>
      </w:r>
      <w:r>
        <w:rPr>
          <w:rFonts w:hint="eastAsia" w:ascii="仿宋_GB2312" w:hAnsi="仿宋_GB2312" w:eastAsia="仿宋_GB2312" w:cs="仿宋_GB2312"/>
          <w:sz w:val="32"/>
          <w:szCs w:val="32"/>
          <w:lang w:val="en-US" w:eastAsia="zh-CN"/>
        </w:rPr>
        <w:t>分别约谈盘盛加油站、广茂加油站、兴隆加油站、金宇加油站、海伦加油站、辽河泰成加油站、辽河油田天茂加油站等了解企业全年经营情况,并进一步对加油站做好安全隐患大排查，及时做好统计与反馈工作。刘晓宝副局长带领批零科、市场秩序科到奥通汽车、隆达汽车、永盛汽车、路路通汽车、上通汽车、华宝汽车等4S店了解汽车市场销售情况，认真听取企业对汽车市场的研判和可能存在的困难，并结合各企业实际情况，有针对性地提出意见和建议，鼓励企业充分调动积极性，不断拓展汽车消费市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三、下一步工作安排</w:t>
      </w:r>
    </w:p>
    <w:p>
      <w:pPr>
        <w:pStyle w:val="4"/>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在完善服务的基础上，继续完成走访、回访，努力解决企业提出问题，做好相关工作，将帮扶工作做到实处，切实帮助企业解决生产经营中遇到的问题难题。做实做细“项目管家”相关工作，下狠功夫，在改进服务方式上探索创新，继续优化我区营商环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黑体"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5120" w:firstLineChars="16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兴隆台区营商环境局</w:t>
      </w:r>
    </w:p>
    <w:p>
      <w:pPr>
        <w:keepNext w:val="0"/>
        <w:keepLines w:val="0"/>
        <w:pageBreakBefore w:val="0"/>
        <w:tabs>
          <w:tab w:val="left" w:pos="780"/>
        </w:tabs>
        <w:kinsoku/>
        <w:wordWrap/>
        <w:overflowPunct/>
        <w:topLinePunct w:val="0"/>
        <w:autoSpaceDE/>
        <w:autoSpaceDN/>
        <w:bidi w:val="0"/>
        <w:adjustRightInd/>
        <w:spacing w:line="600" w:lineRule="exact"/>
        <w:textAlignment w:val="auto"/>
        <w:rPr>
          <w:rFonts w:hint="default"/>
          <w:lang w:val="en-US"/>
        </w:rPr>
      </w:pPr>
      <w:r>
        <w:rPr>
          <w:rFonts w:hint="eastAsia" w:ascii="仿宋_GB2312" w:hAnsi="黑体" w:eastAsia="仿宋_GB2312" w:cs="Times New Roman"/>
          <w:sz w:val="32"/>
          <w:szCs w:val="32"/>
        </w:rPr>
        <w:t xml:space="preserve">                                 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w:t>
      </w:r>
      <w:r>
        <w:rPr>
          <w:rFonts w:hint="eastAsia" w:ascii="仿宋_GB2312" w:hAnsi="黑体" w:eastAsia="仿宋_GB2312" w:cs="Times New Roman"/>
          <w:sz w:val="32"/>
          <w:szCs w:val="32"/>
          <w:lang w:val="en-US" w:eastAsia="zh-CN"/>
        </w:rPr>
        <w:t>12</w:t>
      </w:r>
      <w:r>
        <w:rPr>
          <w:rFonts w:hint="eastAsia" w:ascii="仿宋_GB2312" w:hAnsi="黑体" w:eastAsia="仿宋_GB2312" w:cs="Times New Roman"/>
          <w:sz w:val="32"/>
          <w:szCs w:val="32"/>
        </w:rPr>
        <w:t>月1</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NTE3MDA1ZDE3N2YzY2FmNzliYTZmYWM2ZjE5ZmEifQ=="/>
  </w:docVars>
  <w:rsids>
    <w:rsidRoot w:val="695C0C61"/>
    <w:rsid w:val="000870EB"/>
    <w:rsid w:val="0068797A"/>
    <w:rsid w:val="009145F5"/>
    <w:rsid w:val="00AF7D34"/>
    <w:rsid w:val="00BF50B0"/>
    <w:rsid w:val="00CA1374"/>
    <w:rsid w:val="00D738E0"/>
    <w:rsid w:val="0C21398A"/>
    <w:rsid w:val="10E42958"/>
    <w:rsid w:val="10F464E2"/>
    <w:rsid w:val="147A2B30"/>
    <w:rsid w:val="1A514E1C"/>
    <w:rsid w:val="305A4537"/>
    <w:rsid w:val="343E7EC6"/>
    <w:rsid w:val="34D550C1"/>
    <w:rsid w:val="35AE50D1"/>
    <w:rsid w:val="35FA5E74"/>
    <w:rsid w:val="36B263F6"/>
    <w:rsid w:val="3BAA664E"/>
    <w:rsid w:val="3C805EE5"/>
    <w:rsid w:val="3DB54430"/>
    <w:rsid w:val="424F5870"/>
    <w:rsid w:val="44CA24AC"/>
    <w:rsid w:val="47DC687C"/>
    <w:rsid w:val="62FD4D57"/>
    <w:rsid w:val="630D0C3F"/>
    <w:rsid w:val="657D7467"/>
    <w:rsid w:val="695C0C61"/>
    <w:rsid w:val="74F55F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lock Text"/>
    <w:basedOn w:val="1"/>
    <w:qFormat/>
    <w:uiPriority w:val="99"/>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beforeAutospacing="0" w:after="60" w:afterAutospacing="0"/>
      <w:jc w:val="center"/>
      <w:outlineLvl w:val="0"/>
    </w:pPr>
    <w:rPr>
      <w:rFonts w:ascii="Arial" w:hAnsi="Arial" w:eastAsia="宋体" w:cs="Times New Roman"/>
      <w:b/>
      <w:sz w:val="44"/>
    </w:r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0"/>
    <w:rPr>
      <w:kern w:val="2"/>
      <w:sz w:val="18"/>
      <w:szCs w:val="18"/>
    </w:rPr>
  </w:style>
  <w:style w:type="paragraph" w:customStyle="1" w:styleId="13">
    <w:name w:val="0正文"/>
    <w:basedOn w:val="1"/>
    <w:qFormat/>
    <w:uiPriority w:val="0"/>
    <w:pPr>
      <w:spacing w:line="360" w:lineRule="auto"/>
      <w:ind w:firstLine="720" w:firstLineChars="200"/>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1414</Words>
  <Characters>1445</Characters>
  <Lines>9</Lines>
  <Paragraphs>2</Paragraphs>
  <TotalTime>1</TotalTime>
  <ScaleCrop>false</ScaleCrop>
  <LinksUpToDate>false</LinksUpToDate>
  <CharactersWithSpaces>1479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2022-06-13T06:59:00Z</dcterms:created>
  <dc:creator>阿秋变小田</dc:creator>
  <cp:lastModifiedBy>Administrator</cp:lastModifiedBy>
  <dcterms:modified xsi:type="dcterms:W3CDTF">2023-12-13T02:44:58Z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B102B367CADC4640937B37F2037E285C_13</vt:lpwstr>
  </property>
</Properties>
</file>