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framePr w:w="0" w:hRule="auto" w:wrap="auto" w:vAnchor="margin" w:hAnchor="text" w:xAlign="left" w:yAlign="inline"/>
      </w:pPr>
      <w:r>
        <w:t>CJ</w:t>
      </w:r>
    </w:p>
    <w:p>
      <w:pPr>
        <w:pStyle w:val="32"/>
        <w:rPr>
          <w:color w:val="FF0000"/>
        </w:rPr>
      </w:pPr>
      <w:r>
        <w:rPr>
          <w:rFonts w:hint="eastAsia"/>
        </w:rPr>
        <w:t>中华人民共和国城镇建设行业标准</w:t>
      </w:r>
    </w:p>
    <w:p>
      <w:pPr>
        <w:pStyle w:val="33"/>
        <w:rPr>
          <w:rFonts w:ascii="黑体" w:hAnsi="黑体" w:eastAsia="黑体"/>
          <w:color w:val="000000"/>
        </w:rPr>
      </w:pPr>
      <w:r>
        <w:rPr>
          <w:rFonts w:hint="eastAsia" w:ascii="黑体" w:hAnsi="黑体" w:eastAsia="黑体"/>
          <w:color w:val="000000"/>
        </w:rPr>
        <w:t>CJ</w:t>
      </w:r>
      <w:r>
        <w:rPr>
          <w:rFonts w:ascii="黑体" w:hAnsi="黑体" w:eastAsia="黑体"/>
          <w:color w:val="000000"/>
        </w:rPr>
        <w:t>/T 206—××××</w:t>
      </w:r>
    </w:p>
    <w:p>
      <w:pPr>
        <w:jc w:val="right"/>
        <w:rPr>
          <w:rFonts w:ascii="宋体" w:hAnsi="宋体"/>
        </w:rPr>
      </w:pPr>
      <w:r>
        <w:rPr>
          <w:rFonts w:hint="eastAsia" w:ascii="宋体" w:hAnsi="宋体"/>
        </w:rPr>
        <w:t>代替CJ/T</w:t>
      </w:r>
      <w:r>
        <w:rPr>
          <w:rFonts w:ascii="宋体" w:hAnsi="宋体"/>
        </w:rPr>
        <w:t xml:space="preserve"> 206</w:t>
      </w:r>
      <w:r>
        <w:rPr>
          <w:rFonts w:hint="eastAsia" w:ascii="宋体" w:hAnsi="宋体"/>
        </w:rPr>
        <w:t>—20</w:t>
      </w:r>
      <w:r>
        <w:rPr>
          <w:rFonts w:ascii="宋体" w:hAnsi="宋体"/>
        </w:rPr>
        <w:t>05</w:t>
      </w:r>
    </w:p>
    <w:p>
      <w:pPr>
        <w:jc w:val="center"/>
        <w:rPr>
          <w:rFonts w:ascii="Times New Roman" w:hAnsi="Times New Roman" w:eastAsia="黑体" w:cs="Times New Roman"/>
          <w:b/>
          <w:sz w:val="52"/>
          <w:szCs w:val="52"/>
        </w:rPr>
      </w:pPr>
      <w:r>
        <w:rPr>
          <w:rFonts w:ascii="Times New Roman" w:hAnsi="Times New Roman" w:eastAsia="黑体" w:cs="Times New Roman"/>
          <w:b/>
          <w:sz w:val="52"/>
          <w:szCs w:val="52"/>
        </w:rPr>
        <mc:AlternateContent>
          <mc:Choice Requires="wps">
            <w:drawing>
              <wp:anchor distT="0" distB="0" distL="114300" distR="114300" simplePos="0" relativeHeight="251659264" behindDoc="0" locked="0" layoutInCell="1" allowOverlap="1">
                <wp:simplePos x="0" y="0"/>
                <wp:positionH relativeFrom="column">
                  <wp:posOffset>-394970</wp:posOffset>
                </wp:positionH>
                <wp:positionV relativeFrom="paragraph">
                  <wp:posOffset>109220</wp:posOffset>
                </wp:positionV>
                <wp:extent cx="6121400" cy="0"/>
                <wp:effectExtent l="9525" t="6350" r="12700" b="1270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id="_x0000_s1026" o:spid="_x0000_s1026" o:spt="20" style="position:absolute;left:0pt;margin-left:-31.1pt;margin-top:8.6pt;height:0pt;width:482pt;z-index:251659264;mso-width-relative:page;mso-height-relative:page;" filled="f" stroked="t" coordsize="21600,21600" o:gfxdata="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bAkf9UAAAAJAQAA&#10;DwAAAAAAAAABACAAAAAiAAAAZHJzL2Rvd25yZXYueG1sUEsBAhQAFAAAAAgAh07iQFlzcbPjAQAA&#10;qwMAAA4AAAAAAAAAAQAgAAAAJAEAAGRycy9lMm9Eb2MueG1sUEsFBgAAAAAGAAYAWQEAAHkFAAAA&#10;AA==&#10;">
                <v:fill on="f" focussize="0,0"/>
                <v:stroke weight="1pt" color="#800008" joinstyle="round"/>
                <v:imagedata o:title=""/>
                <o:lock v:ext="edit" aspectratio="f"/>
              </v:line>
            </w:pict>
          </mc:Fallback>
        </mc:AlternateContent>
      </w:r>
    </w:p>
    <w:p>
      <w:pPr>
        <w:jc w:val="center"/>
        <w:rPr>
          <w:rFonts w:ascii="Times New Roman" w:hAnsi="Times New Roman" w:eastAsia="黑体" w:cs="Times New Roman"/>
          <w:b/>
          <w:sz w:val="52"/>
          <w:szCs w:val="52"/>
        </w:rPr>
      </w:pPr>
    </w:p>
    <w:p>
      <w:pPr>
        <w:jc w:val="center"/>
        <w:rPr>
          <w:rFonts w:ascii="Times New Roman" w:hAnsi="Times New Roman" w:eastAsia="黑体" w:cs="Times New Roman"/>
          <w:b/>
          <w:sz w:val="52"/>
          <w:szCs w:val="52"/>
        </w:rPr>
      </w:pPr>
    </w:p>
    <w:p>
      <w:pPr>
        <w:pStyle w:val="36"/>
        <w:framePr w:h="5221" w:hRule="exact" w:wrap="around"/>
      </w:pPr>
      <w:r>
        <w:rPr>
          <w:rFonts w:hint="eastAsia"/>
        </w:rPr>
        <w:t xml:space="preserve">城 </w:t>
      </w:r>
      <w:r>
        <w:t xml:space="preserve"> </w:t>
      </w:r>
      <w:r>
        <w:rPr>
          <w:rFonts w:hint="eastAsia"/>
        </w:rPr>
        <w:t xml:space="preserve">市 </w:t>
      </w:r>
      <w:r>
        <w:t xml:space="preserve"> </w:t>
      </w:r>
      <w:r>
        <w:rPr>
          <w:rFonts w:hint="eastAsia"/>
        </w:rPr>
        <w:t xml:space="preserve">供 </w:t>
      </w:r>
      <w:r>
        <w:t xml:space="preserve"> </w:t>
      </w:r>
      <w:r>
        <w:rPr>
          <w:rFonts w:hint="eastAsia"/>
        </w:rPr>
        <w:t xml:space="preserve">水 </w:t>
      </w:r>
      <w:r>
        <w:t xml:space="preserve"> </w:t>
      </w:r>
      <w:r>
        <w:rPr>
          <w:rFonts w:hint="eastAsia"/>
        </w:rPr>
        <w:t xml:space="preserve">水 </w:t>
      </w:r>
      <w:r>
        <w:t xml:space="preserve"> </w:t>
      </w:r>
      <w:r>
        <w:rPr>
          <w:rFonts w:hint="eastAsia"/>
        </w:rPr>
        <w:t xml:space="preserve">质 </w:t>
      </w:r>
      <w:r>
        <w:t xml:space="preserve"> </w:t>
      </w:r>
      <w:r>
        <w:rPr>
          <w:rFonts w:hint="eastAsia"/>
        </w:rPr>
        <w:t xml:space="preserve">标 </w:t>
      </w:r>
      <w:r>
        <w:t xml:space="preserve"> </w:t>
      </w:r>
      <w:r>
        <w:rPr>
          <w:rFonts w:hint="eastAsia"/>
        </w:rPr>
        <w:t>准</w:t>
      </w:r>
    </w:p>
    <w:p>
      <w:pPr>
        <w:pStyle w:val="34"/>
        <w:framePr w:w="9638" w:h="5221" w:hRule="exact" w:wrap="around" w:vAnchor="margin" w:hAnchor="margin" w:xAlign="center" w:y="5955" w:anchorLock="1"/>
        <w:rPr>
          <w:rFonts w:ascii="黑体" w:hAnsi="黑体" w:eastAsia="黑体"/>
          <w:sz w:val="28"/>
          <w:szCs w:val="28"/>
        </w:rPr>
      </w:pPr>
      <w:r>
        <w:rPr>
          <w:rFonts w:hint="eastAsia" w:ascii="黑体" w:hAnsi="黑体" w:eastAsia="黑体"/>
          <w:sz w:val="28"/>
          <w:szCs w:val="28"/>
        </w:rPr>
        <w:t>Water</w:t>
      </w:r>
      <w:r>
        <w:rPr>
          <w:rFonts w:ascii="黑体" w:hAnsi="黑体" w:eastAsia="黑体"/>
          <w:sz w:val="28"/>
          <w:szCs w:val="28"/>
        </w:rPr>
        <w:t xml:space="preserve"> </w:t>
      </w:r>
      <w:r>
        <w:rPr>
          <w:rFonts w:hint="eastAsia" w:ascii="黑体" w:hAnsi="黑体" w:eastAsia="黑体"/>
          <w:sz w:val="28"/>
          <w:szCs w:val="28"/>
        </w:rPr>
        <w:t>quality</w:t>
      </w:r>
      <w:r>
        <w:rPr>
          <w:rFonts w:ascii="黑体" w:hAnsi="黑体" w:eastAsia="黑体"/>
          <w:sz w:val="28"/>
          <w:szCs w:val="28"/>
        </w:rPr>
        <w:t xml:space="preserve"> </w:t>
      </w:r>
      <w:r>
        <w:rPr>
          <w:rFonts w:hint="eastAsia" w:ascii="黑体" w:hAnsi="黑体" w:eastAsia="黑体"/>
          <w:sz w:val="28"/>
          <w:szCs w:val="28"/>
        </w:rPr>
        <w:t>standards</w:t>
      </w:r>
      <w:r>
        <w:rPr>
          <w:rFonts w:ascii="黑体" w:hAnsi="黑体" w:eastAsia="黑体"/>
          <w:sz w:val="28"/>
          <w:szCs w:val="28"/>
        </w:rPr>
        <w:t xml:space="preserve"> </w:t>
      </w:r>
      <w:r>
        <w:rPr>
          <w:rFonts w:hint="eastAsia" w:ascii="黑体" w:hAnsi="黑体" w:eastAsia="黑体"/>
          <w:sz w:val="28"/>
          <w:szCs w:val="28"/>
        </w:rPr>
        <w:t>for</w:t>
      </w:r>
      <w:r>
        <w:rPr>
          <w:rFonts w:ascii="黑体" w:hAnsi="黑体" w:eastAsia="黑体"/>
          <w:sz w:val="28"/>
          <w:szCs w:val="28"/>
        </w:rPr>
        <w:t xml:space="preserve"> </w:t>
      </w:r>
      <w:r>
        <w:rPr>
          <w:rFonts w:hint="eastAsia" w:ascii="黑体" w:hAnsi="黑体" w:eastAsia="黑体"/>
          <w:sz w:val="28"/>
          <w:szCs w:val="28"/>
        </w:rPr>
        <w:t>urban</w:t>
      </w:r>
      <w:r>
        <w:rPr>
          <w:rFonts w:ascii="黑体" w:hAnsi="黑体" w:eastAsia="黑体"/>
          <w:sz w:val="28"/>
          <w:szCs w:val="28"/>
        </w:rPr>
        <w:t xml:space="preserve"> </w:t>
      </w:r>
      <w:r>
        <w:rPr>
          <w:rFonts w:hint="eastAsia" w:ascii="黑体" w:hAnsi="黑体" w:eastAsia="黑体"/>
          <w:sz w:val="28"/>
          <w:szCs w:val="28"/>
        </w:rPr>
        <w:t>water</w:t>
      </w:r>
      <w:r>
        <w:rPr>
          <w:rFonts w:ascii="黑体" w:hAnsi="黑体" w:eastAsia="黑体"/>
          <w:sz w:val="28"/>
          <w:szCs w:val="28"/>
        </w:rPr>
        <w:t xml:space="preserve"> </w:t>
      </w:r>
      <w:r>
        <w:rPr>
          <w:rFonts w:hint="eastAsia" w:ascii="黑体" w:hAnsi="黑体" w:eastAsia="黑体"/>
          <w:sz w:val="28"/>
          <w:szCs w:val="28"/>
        </w:rPr>
        <w:t>supply</w:t>
      </w:r>
    </w:p>
    <w:p>
      <w:pPr>
        <w:pStyle w:val="35"/>
        <w:framePr w:w="9638" w:h="5221" w:hRule="exact" w:wrap="around" w:vAnchor="margin" w:hAnchor="margin" w:xAlign="center" w:y="5955" w:anchorLock="1"/>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修</w:t>
      </w:r>
      <w:bookmarkStart w:id="16" w:name="_GoBack"/>
      <w:bookmarkEnd w:id="16"/>
      <w:r>
        <w:rPr>
          <w:rFonts w:hint="eastAsia" w:ascii="宋体" w:hAnsi="宋体"/>
          <w:sz w:val="24"/>
          <w:szCs w:val="24"/>
          <w:lang w:val="en-US" w:eastAsia="zh-CN"/>
        </w:rPr>
        <w:t>订</w:t>
      </w:r>
      <w:r>
        <w:rPr>
          <w:rFonts w:hint="eastAsia" w:ascii="宋体" w:hAnsi="宋体"/>
          <w:sz w:val="24"/>
          <w:szCs w:val="24"/>
        </w:rPr>
        <w:t xml:space="preserve">征求意见稿) </w:t>
      </w:r>
    </w:p>
    <w:p>
      <w:pPr>
        <w:pStyle w:val="36"/>
        <w:framePr w:h="5221" w:hRule="exact" w:wrap="around"/>
      </w:pPr>
    </w:p>
    <w:p>
      <w:pPr>
        <w:jc w:val="center"/>
        <w:rPr>
          <w:rFonts w:ascii="Times New Roman" w:hAnsi="Times New Roman" w:eastAsia="黑体" w:cs="Times New Roman"/>
          <w:b/>
          <w:sz w:val="52"/>
          <w:szCs w:val="52"/>
        </w:rPr>
      </w:pPr>
    </w:p>
    <w:p>
      <w:pPr>
        <w:rPr>
          <w:rFonts w:ascii="Times New Roman" w:hAnsi="Times New Roman" w:eastAsia="黑体" w:cs="Times New Roman"/>
          <w:b/>
          <w:sz w:val="28"/>
          <w:szCs w:val="28"/>
        </w:rPr>
      </w:pPr>
      <w:r>
        <w:rPr>
          <w:rFonts w:ascii="Times New Roman" w:hAnsi="Times New Roman" w:eastAsia="黑体" w:cs="Times New Roman"/>
          <w:b/>
          <w:sz w:val="52"/>
          <w:szCs w:val="52"/>
        </w:rPr>
        <mc:AlternateContent>
          <mc:Choice Requires="wps">
            <w:drawing>
              <wp:anchor distT="0" distB="0" distL="114300" distR="114300" simplePos="0" relativeHeight="251661312" behindDoc="0" locked="0" layoutInCell="1" allowOverlap="1">
                <wp:simplePos x="0" y="0"/>
                <wp:positionH relativeFrom="column">
                  <wp:posOffset>-304800</wp:posOffset>
                </wp:positionH>
                <wp:positionV relativeFrom="paragraph">
                  <wp:posOffset>4030345</wp:posOffset>
                </wp:positionV>
                <wp:extent cx="6121400" cy="0"/>
                <wp:effectExtent l="9525" t="6350" r="12700" b="1270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id="_x0000_s1026" o:spid="_x0000_s1026" o:spt="20" style="position:absolute;left:0pt;margin-left:-24pt;margin-top:317.35pt;height:0pt;width:482pt;z-index:251661312;mso-width-relative:page;mso-height-relative:page;" filled="f" stroked="t" coordsize="21600,21600" o:gfxdata="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kPC/NcAAAAL&#10;AQAADwAAAAAAAAABACAAAAAiAAAAZHJzL2Rvd25yZXYueG1sUEsBAhQAFAAAAAgAh07iQJRfNGrk&#10;AQAAqwMAAA4AAAAAAAAAAQAgAAAAJgEAAGRycy9lMm9Eb2MueG1sUEsFBgAAAAAGAAYAWQEAAHwF&#10;AAAAAA==&#10;">
                <v:fill on="f" focussize="0,0"/>
                <v:stroke weight="1pt" color="#800008" joinstyle="round"/>
                <v:imagedata o:title=""/>
                <o:lock v:ext="edit" aspectratio="f"/>
              </v:line>
            </w:pict>
          </mc:Fallback>
        </mc:AlternateContent>
      </w:r>
      <w:r>
        <w:rPr>
          <w:rFonts w:hint="eastAsia" w:ascii="Times New Roman" w:hAnsi="Times New Roman" w:eastAsia="黑体" w:cs="Times New Roman"/>
          <w:b/>
          <w:sz w:val="28"/>
          <w:szCs w:val="28"/>
        </w:rPr>
        <w:t xml:space="preserve">××××—××—××发 </w:t>
      </w:r>
      <w:r>
        <w:rPr>
          <w:rFonts w:ascii="Times New Roman" w:hAnsi="Times New Roman" w:eastAsia="黑体" w:cs="Times New Roman"/>
          <w:b/>
          <w:sz w:val="28"/>
          <w:szCs w:val="28"/>
        </w:rPr>
        <w:t xml:space="preserve">            </w:t>
      </w:r>
      <w:r>
        <w:rPr>
          <w:rFonts w:hint="eastAsia" w:ascii="Times New Roman" w:hAnsi="Times New Roman" w:eastAsia="黑体" w:cs="Times New Roman"/>
          <w:b/>
          <w:sz w:val="28"/>
          <w:szCs w:val="28"/>
        </w:rPr>
        <w:t>××××—××—××实施</w:t>
      </w:r>
    </w:p>
    <w:p>
      <w:pPr>
        <w:rPr>
          <w:rFonts w:ascii="Times New Roman" w:hAnsi="Times New Roman" w:eastAsia="黑体" w:cs="Times New Roman"/>
          <w:b/>
          <w:sz w:val="28"/>
          <w:szCs w:val="28"/>
        </w:rPr>
      </w:pPr>
      <w:r>
        <w:rPr>
          <w:rFonts w:hint="eastAsia" w:ascii="Times New Roman" w:hAnsi="Times New Roman" w:eastAsia="黑体" w:cs="Times New Roman"/>
          <w:b/>
          <w:sz w:val="28"/>
          <w:szCs w:val="28"/>
        </w:rPr>
        <mc:AlternateContent>
          <mc:Choice Requires="wps">
            <w:drawing>
              <wp:anchor distT="0" distB="0" distL="114300" distR="114300" simplePos="0" relativeHeight="251660288" behindDoc="0" locked="0" layoutInCell="1" allowOverlap="1">
                <wp:simplePos x="0" y="0"/>
                <wp:positionH relativeFrom="column">
                  <wp:posOffset>900430</wp:posOffset>
                </wp:positionH>
                <wp:positionV relativeFrom="paragraph">
                  <wp:posOffset>9250045</wp:posOffset>
                </wp:positionV>
                <wp:extent cx="6121400" cy="0"/>
                <wp:effectExtent l="9525" t="12700" r="12700" b="63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id="_x0000_s1026" o:spid="_x0000_s1026" o:spt="20" style="position:absolute;left:0pt;margin-left:70.9pt;margin-top:728.35pt;height:0pt;width:482pt;z-index:251660288;mso-width-relative:page;mso-height-relative:page;" filled="f" stroked="t" coordsize="21600,21600" o:gfxdata="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heze01gAAAA4B&#10;AAAPAAAAAAAAAAEAIAAAACIAAABkcnMvZG93bnJldi54bWxQSwECFAAUAAAACACHTuJApH2oeuQB&#10;AACrAwAADgAAAAAAAAABACAAAAAlAQAAZHJzL2Uyb0RvYy54bWxQSwUGAAAAAAYABgBZAQAAewUA&#10;AAAA&#10;">
                <v:fill on="f" focussize="0,0"/>
                <v:stroke weight="1pt" color="#800008" joinstyle="round"/>
                <v:imagedata o:title=""/>
                <o:lock v:ext="edit" aspectratio="f"/>
              </v:line>
            </w:pict>
          </mc:Fallback>
        </mc:AlternateContent>
      </w:r>
    </w:p>
    <w:p>
      <w:pPr>
        <w:pStyle w:val="38"/>
        <w:framePr w:w="0" w:hRule="auto" w:hSpace="0" w:vSpace="0" w:wrap="auto" w:vAnchor="margin" w:hAnchor="text" w:xAlign="left" w:yAlign="inline"/>
        <w:jc w:val="both"/>
        <w:rPr>
          <w:color w:val="FF0000"/>
        </w:rPr>
      </w:pPr>
      <w:r>
        <w:rPr>
          <w:rFonts w:hint="eastAsia"/>
          <w:sz w:val="32"/>
          <w:szCs w:val="32"/>
        </w:rPr>
        <w:t>中华人民共和国住房和城乡建设部</w:t>
      </w:r>
      <w:r>
        <w:rPr>
          <w:rStyle w:val="37"/>
          <w:rFonts w:hint="eastAsia"/>
          <w:sz w:val="24"/>
          <w:szCs w:val="24"/>
        </w:rPr>
        <w:t>发布</w:t>
      </w:r>
    </w:p>
    <w:p>
      <w:pPr>
        <w:jc w:val="center"/>
        <w:rPr>
          <w:rFonts w:ascii="Times New Roman" w:hAnsi="Times New Roman" w:eastAsia="黑体" w:cs="Times New Roman"/>
          <w:b/>
          <w:sz w:val="52"/>
          <w:szCs w:val="52"/>
        </w:rPr>
      </w:pPr>
    </w:p>
    <w:p>
      <w:pPr>
        <w:jc w:val="center"/>
        <w:rPr>
          <w:rFonts w:ascii="Times New Roman" w:hAnsi="Times New Roman" w:eastAsia="黑体" w:cs="Times New Roman"/>
          <w:b/>
          <w:sz w:val="52"/>
          <w:szCs w:val="52"/>
        </w:rPr>
        <w:sectPr>
          <w:headerReference r:id="rId4" w:type="first"/>
          <w:footerReference r:id="rId6" w:type="first"/>
          <w:headerReference r:id="rId3" w:type="default"/>
          <w:footerReference r:id="rId5" w:type="default"/>
          <w:pgSz w:w="11906" w:h="16838"/>
          <w:pgMar w:top="1440" w:right="1800" w:bottom="1440" w:left="1800" w:header="851" w:footer="992" w:gutter="0"/>
          <w:pgNumType w:start="1"/>
          <w:cols w:space="425" w:num="1"/>
          <w:titlePg/>
          <w:docGrid w:type="lines" w:linePitch="312" w:charSpace="0"/>
        </w:sectPr>
      </w:pPr>
    </w:p>
    <w:p>
      <w:pPr>
        <w:tabs>
          <w:tab w:val="right" w:leader="dot" w:pos="9241"/>
        </w:tabs>
        <w:spacing w:before="78" w:beforeLines="25" w:after="78" w:afterLines="25" w:line="360" w:lineRule="auto"/>
        <w:jc w:val="center"/>
        <w:rPr>
          <w:rFonts w:ascii="Times New Roman" w:hAnsi="Times New Roman" w:eastAsia="黑体" w:cs="Times New Roman"/>
          <w:sz w:val="32"/>
          <w:szCs w:val="32"/>
        </w:rPr>
      </w:pPr>
      <w:r>
        <w:rPr>
          <w:rFonts w:ascii="Times New Roman" w:hAnsi="Times New Roman" w:eastAsia="黑体" w:cs="Times New Roman"/>
          <w:sz w:val="32"/>
          <w:szCs w:val="32"/>
        </w:rPr>
        <w:t>目  次</w:t>
      </w:r>
    </w:p>
    <w:p>
      <w:pPr>
        <w:rPr>
          <w:rFonts w:ascii="Times New Roman" w:hAnsi="Times New Roman" w:eastAsia="宋体" w:cs="Times New Roman"/>
          <w:szCs w:val="24"/>
        </w:rPr>
      </w:pPr>
    </w:p>
    <w:p>
      <w:pPr>
        <w:pStyle w:val="8"/>
        <w:rPr>
          <w:rStyle w:val="14"/>
          <w:rFonts w:eastAsia="黑体"/>
          <w:color w:val="000000" w:themeColor="text1"/>
          <w:kern w:val="0"/>
          <w:u w:val="none"/>
          <w14:textFill>
            <w14:solidFill>
              <w14:schemeClr w14:val="tx1"/>
            </w14:solidFill>
          </w14:textFill>
        </w:rPr>
      </w:pPr>
      <w:r>
        <w:rPr>
          <w:rStyle w:val="14"/>
          <w:rFonts w:eastAsia="黑体"/>
          <w:color w:val="000000" w:themeColor="text1"/>
          <w:kern w:val="0"/>
          <w:u w:val="none"/>
          <w14:textFill>
            <w14:solidFill>
              <w14:schemeClr w14:val="tx1"/>
            </w14:solidFill>
          </w14:textFill>
        </w:rPr>
        <w:t>前言</w:t>
      </w:r>
      <w:r>
        <w:rPr>
          <w:rStyle w:val="14"/>
          <w:rFonts w:eastAsia="黑体"/>
          <w:color w:val="000000" w:themeColor="text1"/>
          <w:kern w:val="0"/>
          <w:u w:val="none"/>
          <w14:textFill>
            <w14:solidFill>
              <w14:schemeClr w14:val="tx1"/>
            </w14:solidFill>
          </w14:textFill>
        </w:rPr>
        <w:tab/>
      </w:r>
      <w:r>
        <w:rPr>
          <w:rStyle w:val="14"/>
          <w:rFonts w:eastAsia="黑体"/>
          <w:color w:val="000000" w:themeColor="text1"/>
          <w:kern w:val="0"/>
          <w:u w:val="none"/>
          <w14:textFill>
            <w14:solidFill>
              <w14:schemeClr w14:val="tx1"/>
            </w14:solidFill>
          </w14:textFill>
        </w:rPr>
        <w:fldChar w:fldCharType="begin"/>
      </w:r>
      <w:r>
        <w:rPr>
          <w:rStyle w:val="14"/>
          <w:rFonts w:eastAsia="黑体"/>
          <w:color w:val="000000" w:themeColor="text1"/>
          <w:kern w:val="0"/>
          <w:u w:val="none"/>
          <w14:textFill>
            <w14:solidFill>
              <w14:schemeClr w14:val="tx1"/>
            </w14:solidFill>
          </w14:textFill>
        </w:rPr>
        <w:instrText xml:space="preserve"> </w:instrText>
      </w:r>
      <w:r>
        <w:rPr>
          <w:rStyle w:val="14"/>
          <w:rFonts w:hint="eastAsia" w:eastAsia="黑体"/>
          <w:color w:val="000000" w:themeColor="text1"/>
          <w:kern w:val="0"/>
          <w:u w:val="none"/>
          <w14:textFill>
            <w14:solidFill>
              <w14:schemeClr w14:val="tx1"/>
            </w14:solidFill>
          </w14:textFill>
        </w:rPr>
        <w:instrText xml:space="preserve">= 2 \* ROMAN</w:instrText>
      </w:r>
      <w:r>
        <w:rPr>
          <w:rStyle w:val="14"/>
          <w:rFonts w:eastAsia="黑体"/>
          <w:color w:val="000000" w:themeColor="text1"/>
          <w:kern w:val="0"/>
          <w:u w:val="none"/>
          <w14:textFill>
            <w14:solidFill>
              <w14:schemeClr w14:val="tx1"/>
            </w14:solidFill>
          </w14:textFill>
        </w:rPr>
        <w:instrText xml:space="preserve"> </w:instrText>
      </w:r>
      <w:r>
        <w:rPr>
          <w:rStyle w:val="14"/>
          <w:rFonts w:eastAsia="黑体"/>
          <w:color w:val="000000" w:themeColor="text1"/>
          <w:kern w:val="0"/>
          <w:u w:val="none"/>
          <w14:textFill>
            <w14:solidFill>
              <w14:schemeClr w14:val="tx1"/>
            </w14:solidFill>
          </w14:textFill>
        </w:rPr>
        <w:fldChar w:fldCharType="separate"/>
      </w:r>
      <w:r>
        <w:rPr>
          <w:rStyle w:val="14"/>
          <w:rFonts w:eastAsia="黑体"/>
          <w:color w:val="000000" w:themeColor="text1"/>
          <w:kern w:val="0"/>
          <w:u w:val="none"/>
          <w14:textFill>
            <w14:solidFill>
              <w14:schemeClr w14:val="tx1"/>
            </w14:solidFill>
          </w14:textFill>
        </w:rPr>
        <w:t>II</w:t>
      </w:r>
      <w:r>
        <w:rPr>
          <w:rStyle w:val="14"/>
          <w:rFonts w:eastAsia="黑体"/>
          <w:color w:val="000000" w:themeColor="text1"/>
          <w:kern w:val="0"/>
          <w:u w:val="none"/>
          <w14:textFill>
            <w14:solidFill>
              <w14:schemeClr w14:val="tx1"/>
            </w14:solidFill>
          </w14:textFill>
        </w:rPr>
        <w:fldChar w:fldCharType="end"/>
      </w:r>
    </w:p>
    <w:p>
      <w:pPr>
        <w:pStyle w:val="8"/>
        <w:rPr>
          <w:rFonts w:asciiTheme="minorHAnsi" w:hAnsiTheme="minorHAnsi" w:eastAsiaTheme="minorEastAsia" w:cstheme="minorBidi"/>
          <w:szCs w:val="22"/>
        </w:rPr>
      </w:pPr>
      <w:r>
        <w:rPr>
          <w:rFonts w:asciiTheme="minorEastAsia" w:hAnsiTheme="minorEastAsia"/>
          <w:szCs w:val="21"/>
        </w:rPr>
        <w:fldChar w:fldCharType="begin"/>
      </w:r>
      <w:r>
        <w:rPr>
          <w:rFonts w:asciiTheme="minorEastAsia" w:hAnsiTheme="minorEastAsia"/>
          <w:szCs w:val="21"/>
        </w:rPr>
        <w:instrText xml:space="preserve"> TOC \o "1-2" \h \z \u </w:instrText>
      </w:r>
      <w:r>
        <w:rPr>
          <w:rFonts w:asciiTheme="minorEastAsia" w:hAnsiTheme="minorEastAsia"/>
          <w:szCs w:val="21"/>
        </w:rPr>
        <w:fldChar w:fldCharType="separate"/>
      </w:r>
      <w:r>
        <w:fldChar w:fldCharType="begin"/>
      </w:r>
      <w:r>
        <w:instrText xml:space="preserve"> HYPERLINK \l "_Toc146206212" </w:instrText>
      </w:r>
      <w:r>
        <w:fldChar w:fldCharType="separate"/>
      </w:r>
      <w:r>
        <w:rPr>
          <w:rStyle w:val="14"/>
          <w:rFonts w:eastAsia="黑体"/>
          <w:kern w:val="0"/>
        </w:rPr>
        <w:t>1 范围</w:t>
      </w:r>
      <w:r>
        <w:tab/>
      </w:r>
      <w:r>
        <w:fldChar w:fldCharType="begin"/>
      </w:r>
      <w:r>
        <w:instrText xml:space="preserve"> PAGEREF _Toc146206212 \h </w:instrText>
      </w:r>
      <w:r>
        <w:fldChar w:fldCharType="separate"/>
      </w:r>
      <w:r>
        <w:t>1</w:t>
      </w:r>
      <w:r>
        <w:fldChar w:fldCharType="end"/>
      </w:r>
      <w:r>
        <w:fldChar w:fldCharType="end"/>
      </w:r>
    </w:p>
    <w:p>
      <w:pPr>
        <w:pStyle w:val="8"/>
        <w:rPr>
          <w:rFonts w:asciiTheme="minorHAnsi" w:hAnsiTheme="minorHAnsi" w:eastAsiaTheme="minorEastAsia" w:cstheme="minorBidi"/>
          <w:szCs w:val="22"/>
        </w:rPr>
      </w:pPr>
      <w:r>
        <w:fldChar w:fldCharType="begin"/>
      </w:r>
      <w:r>
        <w:instrText xml:space="preserve"> HYPERLINK \l "_Toc146206213" </w:instrText>
      </w:r>
      <w:r>
        <w:fldChar w:fldCharType="separate"/>
      </w:r>
      <w:r>
        <w:rPr>
          <w:rStyle w:val="14"/>
          <w:rFonts w:eastAsia="黑体"/>
          <w:kern w:val="0"/>
        </w:rPr>
        <w:t>2 规范性引用文件</w:t>
      </w:r>
      <w:r>
        <w:tab/>
      </w:r>
      <w:r>
        <w:fldChar w:fldCharType="begin"/>
      </w:r>
      <w:r>
        <w:instrText xml:space="preserve"> PAGEREF _Toc146206213 \h </w:instrText>
      </w:r>
      <w:r>
        <w:fldChar w:fldCharType="separate"/>
      </w:r>
      <w:r>
        <w:t>1</w:t>
      </w:r>
      <w:r>
        <w:fldChar w:fldCharType="end"/>
      </w:r>
      <w:r>
        <w:fldChar w:fldCharType="end"/>
      </w:r>
    </w:p>
    <w:p>
      <w:pPr>
        <w:pStyle w:val="8"/>
        <w:rPr>
          <w:rFonts w:asciiTheme="minorHAnsi" w:hAnsiTheme="minorHAnsi" w:eastAsiaTheme="minorEastAsia" w:cstheme="minorBidi"/>
          <w:szCs w:val="22"/>
        </w:rPr>
      </w:pPr>
      <w:r>
        <w:fldChar w:fldCharType="begin"/>
      </w:r>
      <w:r>
        <w:instrText xml:space="preserve"> HYPERLINK \l "_Toc146206214" </w:instrText>
      </w:r>
      <w:r>
        <w:fldChar w:fldCharType="separate"/>
      </w:r>
      <w:r>
        <w:rPr>
          <w:rStyle w:val="14"/>
          <w:rFonts w:eastAsia="黑体"/>
          <w:kern w:val="0"/>
        </w:rPr>
        <w:t>3 术语和定义</w:t>
      </w:r>
      <w:r>
        <w:tab/>
      </w:r>
      <w:r>
        <w:fldChar w:fldCharType="begin"/>
      </w:r>
      <w:r>
        <w:instrText xml:space="preserve"> PAGEREF _Toc146206214 \h </w:instrText>
      </w:r>
      <w:r>
        <w:fldChar w:fldCharType="separate"/>
      </w:r>
      <w:r>
        <w:t>1</w:t>
      </w:r>
      <w:r>
        <w:fldChar w:fldCharType="end"/>
      </w:r>
      <w:r>
        <w:fldChar w:fldCharType="end"/>
      </w:r>
    </w:p>
    <w:p>
      <w:pPr>
        <w:pStyle w:val="8"/>
        <w:rPr>
          <w:rFonts w:asciiTheme="minorHAnsi" w:hAnsiTheme="minorHAnsi" w:eastAsiaTheme="minorEastAsia" w:cstheme="minorBidi"/>
          <w:szCs w:val="22"/>
        </w:rPr>
      </w:pPr>
      <w:r>
        <w:fldChar w:fldCharType="begin"/>
      </w:r>
      <w:r>
        <w:instrText xml:space="preserve"> HYPERLINK \l "_Toc146206215" </w:instrText>
      </w:r>
      <w:r>
        <w:fldChar w:fldCharType="separate"/>
      </w:r>
      <w:r>
        <w:rPr>
          <w:rStyle w:val="14"/>
          <w:rFonts w:eastAsia="黑体"/>
          <w:kern w:val="0"/>
        </w:rPr>
        <w:t>4 供水水质要求</w:t>
      </w:r>
      <w:r>
        <w:tab/>
      </w:r>
      <w:r>
        <w:fldChar w:fldCharType="begin"/>
      </w:r>
      <w:r>
        <w:instrText xml:space="preserve"> PAGEREF _Toc146206215 \h </w:instrText>
      </w:r>
      <w:r>
        <w:fldChar w:fldCharType="separate"/>
      </w:r>
      <w:r>
        <w:t>2</w:t>
      </w:r>
      <w:r>
        <w:fldChar w:fldCharType="end"/>
      </w:r>
      <w:r>
        <w:fldChar w:fldCharType="end"/>
      </w:r>
    </w:p>
    <w:p>
      <w:pPr>
        <w:pStyle w:val="8"/>
        <w:rPr>
          <w:rFonts w:asciiTheme="minorHAnsi" w:hAnsiTheme="minorHAnsi" w:eastAsiaTheme="minorEastAsia" w:cstheme="minorBidi"/>
          <w:szCs w:val="22"/>
        </w:rPr>
      </w:pPr>
      <w:r>
        <w:fldChar w:fldCharType="begin"/>
      </w:r>
      <w:r>
        <w:instrText xml:space="preserve"> HYPERLINK \l "_Toc146206216" </w:instrText>
      </w:r>
      <w:r>
        <w:fldChar w:fldCharType="separate"/>
      </w:r>
      <w:r>
        <w:rPr>
          <w:rStyle w:val="14"/>
          <w:rFonts w:eastAsia="黑体"/>
          <w:kern w:val="0"/>
        </w:rPr>
        <w:t>5 水质检验和监测</w:t>
      </w:r>
      <w:r>
        <w:tab/>
      </w:r>
      <w:r>
        <w:fldChar w:fldCharType="begin"/>
      </w:r>
      <w:r>
        <w:instrText xml:space="preserve"> PAGEREF _Toc146206216 \h </w:instrText>
      </w:r>
      <w:r>
        <w:fldChar w:fldCharType="separate"/>
      </w:r>
      <w:r>
        <w:t>3</w:t>
      </w:r>
      <w:r>
        <w:fldChar w:fldCharType="end"/>
      </w:r>
      <w:r>
        <w:fldChar w:fldCharType="end"/>
      </w:r>
    </w:p>
    <w:p>
      <w:pPr>
        <w:pStyle w:val="8"/>
        <w:rPr>
          <w:rFonts w:asciiTheme="minorHAnsi" w:hAnsiTheme="minorHAnsi" w:eastAsiaTheme="minorEastAsia" w:cstheme="minorBidi"/>
          <w:szCs w:val="22"/>
        </w:rPr>
      </w:pPr>
      <w:r>
        <w:fldChar w:fldCharType="begin"/>
      </w:r>
      <w:r>
        <w:instrText xml:space="preserve"> HYPERLINK \l "_Toc146206217" </w:instrText>
      </w:r>
      <w:r>
        <w:fldChar w:fldCharType="separate"/>
      </w:r>
      <w:r>
        <w:rPr>
          <w:rStyle w:val="14"/>
          <w:rFonts w:eastAsia="黑体"/>
          <w:kern w:val="0"/>
        </w:rPr>
        <w:t>6 水质评价</w:t>
      </w:r>
      <w:r>
        <w:tab/>
      </w:r>
      <w:r>
        <w:fldChar w:fldCharType="begin"/>
      </w:r>
      <w:r>
        <w:instrText xml:space="preserve"> PAGEREF _Toc146206217 \h </w:instrText>
      </w:r>
      <w:r>
        <w:fldChar w:fldCharType="separate"/>
      </w:r>
      <w:r>
        <w:t>4</w:t>
      </w:r>
      <w:r>
        <w:fldChar w:fldCharType="end"/>
      </w:r>
      <w:r>
        <w:fldChar w:fldCharType="end"/>
      </w:r>
    </w:p>
    <w:p>
      <w:pPr>
        <w:pStyle w:val="8"/>
      </w:pPr>
      <w:r>
        <w:fldChar w:fldCharType="begin"/>
      </w:r>
      <w:r>
        <w:instrText xml:space="preserve"> HYPERLINK \l "_Toc146206218" </w:instrText>
      </w:r>
      <w:r>
        <w:fldChar w:fldCharType="separate"/>
      </w:r>
      <w:r>
        <w:rPr>
          <w:rStyle w:val="14"/>
          <w:rFonts w:eastAsia="黑体"/>
          <w:kern w:val="0"/>
        </w:rPr>
        <w:t>7 水质安全管理规范</w:t>
      </w:r>
      <w:r>
        <w:tab/>
      </w:r>
      <w:r>
        <w:fldChar w:fldCharType="begin"/>
      </w:r>
      <w:r>
        <w:instrText xml:space="preserve"> PAGEREF _Toc146206218 \h </w:instrText>
      </w:r>
      <w:r>
        <w:fldChar w:fldCharType="separate"/>
      </w:r>
      <w:r>
        <w:t>5</w:t>
      </w:r>
      <w:r>
        <w:fldChar w:fldCharType="end"/>
      </w:r>
      <w:r>
        <w:fldChar w:fldCharType="end"/>
      </w:r>
    </w:p>
    <w:p/>
    <w:p>
      <w:pPr>
        <w:sectPr>
          <w:headerReference r:id="rId7" w:type="first"/>
          <w:footerReference r:id="rId8" w:type="first"/>
          <w:pgSz w:w="11906" w:h="16838"/>
          <w:pgMar w:top="1440" w:right="1800" w:bottom="1440" w:left="1800" w:header="1417" w:footer="850" w:gutter="0"/>
          <w:pgNumType w:fmt="upperRoman" w:start="1"/>
          <w:cols w:space="425" w:num="1"/>
          <w:titlePg/>
          <w:docGrid w:type="lines" w:linePitch="312" w:charSpace="0"/>
        </w:sectPr>
      </w:pPr>
    </w:p>
    <w:p>
      <w:pPr>
        <w:pStyle w:val="39"/>
        <w:numPr>
          <w:ilvl w:val="0"/>
          <w:numId w:val="2"/>
        </w:numPr>
        <w:rPr>
          <w:color w:val="000000"/>
        </w:rPr>
      </w:pPr>
      <w:bookmarkStart w:id="0" w:name="_Toc10827"/>
      <w:r>
        <w:rPr>
          <w:rFonts w:hint="eastAsia"/>
          <w:color w:val="000000"/>
        </w:rPr>
        <w:t xml:space="preserve">前 </w:t>
      </w:r>
      <w:r>
        <w:rPr>
          <w:color w:val="000000"/>
        </w:rPr>
        <w:t xml:space="preserve"> </w:t>
      </w:r>
      <w:r>
        <w:rPr>
          <w:rFonts w:hint="eastAsia"/>
          <w:color w:val="000000"/>
        </w:rPr>
        <w:t>言</w:t>
      </w:r>
      <w:bookmarkEnd w:id="0"/>
    </w:p>
    <w:p>
      <w:pPr>
        <w:ind w:firstLine="420" w:firstLineChars="200"/>
      </w:pPr>
      <w:r>
        <w:rPr>
          <w:rFonts w:hint="eastAsia"/>
        </w:rPr>
        <w:t>本文件按照 GB/T 1.1-2020《标准化工作导则 第1部分：标准化文件的结构和起草规则》的规定起草。</w:t>
      </w:r>
    </w:p>
    <w:p>
      <w:pPr>
        <w:spacing w:line="360" w:lineRule="auto"/>
        <w:ind w:firstLine="420" w:firstLineChars="200"/>
      </w:pPr>
      <w:r>
        <w:t>本</w:t>
      </w:r>
      <w:r>
        <w:rPr>
          <w:rFonts w:hint="eastAsia"/>
        </w:rPr>
        <w:t>文件</w:t>
      </w:r>
      <w:r>
        <w:t>代替</w:t>
      </w:r>
      <w:r>
        <w:rPr>
          <w:rFonts w:hint="eastAsia"/>
        </w:rPr>
        <w:t>C</w:t>
      </w:r>
      <w:r>
        <w:t>J/T 206-2005</w:t>
      </w:r>
      <w:r>
        <w:rPr>
          <w:rFonts w:hint="eastAsia"/>
        </w:rPr>
        <w:t>《城市供水水质标准》，与C</w:t>
      </w:r>
      <w:r>
        <w:t>J/T 206-2005相比</w:t>
      </w:r>
      <w:r>
        <w:rPr>
          <w:rFonts w:hint="eastAsia"/>
        </w:rPr>
        <w:t>，</w:t>
      </w:r>
      <w:r>
        <w:t>除编辑性修改外</w:t>
      </w:r>
      <w:r>
        <w:rPr>
          <w:rFonts w:hint="eastAsia"/>
        </w:rPr>
        <w:t>，</w:t>
      </w:r>
      <w:r>
        <w:t>主要变化如下</w:t>
      </w:r>
      <w:r>
        <w:rPr>
          <w:rFonts w:hint="eastAsia"/>
        </w:rPr>
        <w:t>：</w:t>
      </w:r>
    </w:p>
    <w:p>
      <w:pPr>
        <w:spacing w:line="360" w:lineRule="auto"/>
        <w:ind w:firstLine="420" w:firstLineChars="200"/>
      </w:pPr>
      <w:r>
        <w:rPr>
          <w:rFonts w:hint="eastAsia"/>
        </w:rPr>
        <w:t>——修改了城市供水的定义（见3</w:t>
      </w:r>
      <w:r>
        <w:t>.1</w:t>
      </w:r>
      <w:r>
        <w:rPr>
          <w:rFonts w:hint="eastAsia"/>
        </w:rPr>
        <w:t>，2</w:t>
      </w:r>
      <w:r>
        <w:t>005版的</w:t>
      </w:r>
      <w:r>
        <w:rPr>
          <w:rFonts w:hint="eastAsia"/>
        </w:rPr>
        <w:t>3</w:t>
      </w:r>
      <w:r>
        <w:t>.2</w:t>
      </w:r>
      <w:r>
        <w:rPr>
          <w:rFonts w:hint="eastAsia"/>
        </w:rPr>
        <w:t>）</w:t>
      </w:r>
    </w:p>
    <w:p>
      <w:pPr>
        <w:spacing w:line="360" w:lineRule="auto"/>
        <w:ind w:firstLine="420" w:firstLineChars="200"/>
      </w:pPr>
      <w:r>
        <w:rPr>
          <w:rFonts w:hint="eastAsia"/>
        </w:rPr>
        <w:t>——</w:t>
      </w:r>
      <w:r>
        <w:t>删除了城市公共集中式供水</w:t>
      </w:r>
      <w:r>
        <w:rPr>
          <w:rFonts w:hint="eastAsia"/>
        </w:rPr>
        <w:t>、</w:t>
      </w:r>
      <w:r>
        <w:t>自建设施供水</w:t>
      </w:r>
      <w:r>
        <w:rPr>
          <w:rFonts w:hint="eastAsia"/>
        </w:rPr>
        <w:t>、</w:t>
      </w:r>
      <w:r>
        <w:t>用户受水点的定义</w:t>
      </w:r>
      <w:r>
        <w:rPr>
          <w:rFonts w:hint="eastAsia"/>
        </w:rPr>
        <w:t>（见2</w:t>
      </w:r>
      <w:r>
        <w:t>005版的</w:t>
      </w:r>
      <w:r>
        <w:rPr>
          <w:rFonts w:hint="eastAsia"/>
        </w:rPr>
        <w:t>3</w:t>
      </w:r>
      <w:r>
        <w:t>.3</w:t>
      </w:r>
      <w:r>
        <w:rPr>
          <w:rFonts w:hint="eastAsia"/>
        </w:rPr>
        <w:t>，</w:t>
      </w:r>
      <w:r>
        <w:t>3.4</w:t>
      </w:r>
      <w:r>
        <w:rPr>
          <w:rFonts w:hint="eastAsia"/>
        </w:rPr>
        <w:t>，</w:t>
      </w:r>
      <w:r>
        <w:t>3.6</w:t>
      </w:r>
      <w:r>
        <w:rPr>
          <w:rFonts w:hint="eastAsia"/>
        </w:rPr>
        <w:t>）</w:t>
      </w:r>
    </w:p>
    <w:p>
      <w:pPr>
        <w:spacing w:line="360" w:lineRule="auto"/>
        <w:ind w:firstLine="420" w:firstLineChars="200"/>
      </w:pPr>
      <w:r>
        <w:rPr>
          <w:rFonts w:hint="eastAsia"/>
        </w:rPr>
        <w:t>——</w:t>
      </w:r>
      <w:r>
        <w:t>增加了出厂水</w:t>
      </w:r>
      <w:r>
        <w:rPr>
          <w:rFonts w:hint="eastAsia"/>
        </w:rPr>
        <w:t>、</w:t>
      </w:r>
      <w:r>
        <w:t>管网水</w:t>
      </w:r>
      <w:r>
        <w:rPr>
          <w:rFonts w:hint="eastAsia"/>
        </w:rPr>
        <w:t>和</w:t>
      </w:r>
      <w:r>
        <w:t>管网末端水的定义</w:t>
      </w:r>
      <w:r>
        <w:rPr>
          <w:rFonts w:hint="eastAsia"/>
        </w:rPr>
        <w:t>（见3</w:t>
      </w:r>
      <w:r>
        <w:t>.2</w:t>
      </w:r>
      <w:r>
        <w:rPr>
          <w:rFonts w:hint="eastAsia"/>
        </w:rPr>
        <w:t>，</w:t>
      </w:r>
      <w:r>
        <w:t>3.3</w:t>
      </w:r>
      <w:r>
        <w:rPr>
          <w:rFonts w:hint="eastAsia"/>
        </w:rPr>
        <w:t>，3</w:t>
      </w:r>
      <w:r>
        <w:t>.4</w:t>
      </w:r>
      <w:r>
        <w:rPr>
          <w:rFonts w:hint="eastAsia"/>
        </w:rPr>
        <w:t>）</w:t>
      </w:r>
    </w:p>
    <w:p>
      <w:pPr>
        <w:spacing w:line="360" w:lineRule="auto"/>
        <w:ind w:firstLine="420" w:firstLineChars="200"/>
      </w:pPr>
      <w:r>
        <w:rPr>
          <w:rFonts w:hint="eastAsia"/>
        </w:rPr>
        <w:t>——</w:t>
      </w:r>
      <w:r>
        <w:t>修改了二次供水的</w:t>
      </w:r>
      <w:r>
        <w:rPr>
          <w:rFonts w:hint="eastAsia"/>
        </w:rPr>
        <w:t>术语和</w:t>
      </w:r>
      <w:r>
        <w:t>定义</w:t>
      </w:r>
      <w:r>
        <w:rPr>
          <w:rFonts w:hint="eastAsia"/>
        </w:rPr>
        <w:t>（见3</w:t>
      </w:r>
      <w:r>
        <w:t>.5</w:t>
      </w:r>
      <w:r>
        <w:rPr>
          <w:rFonts w:hint="eastAsia"/>
        </w:rPr>
        <w:t>，2</w:t>
      </w:r>
      <w:r>
        <w:t>005版的</w:t>
      </w:r>
      <w:r>
        <w:rPr>
          <w:rFonts w:hint="eastAsia"/>
        </w:rPr>
        <w:t>3</w:t>
      </w:r>
      <w:r>
        <w:t>.5</w:t>
      </w:r>
      <w:r>
        <w:rPr>
          <w:rFonts w:hint="eastAsia"/>
        </w:rPr>
        <w:t>）</w:t>
      </w:r>
    </w:p>
    <w:p>
      <w:pPr>
        <w:spacing w:line="360" w:lineRule="auto"/>
        <w:ind w:firstLine="420" w:firstLineChars="200"/>
      </w:pPr>
      <w:r>
        <w:rPr>
          <w:rFonts w:hint="eastAsia"/>
        </w:rPr>
        <w:t>——修改</w:t>
      </w:r>
      <w:r>
        <w:t>了出厂水水质控制要求和出厂水控制指标限值</w:t>
      </w:r>
      <w:r>
        <w:rPr>
          <w:rFonts w:hint="eastAsia"/>
        </w:rPr>
        <w:t>（见4</w:t>
      </w:r>
      <w:r>
        <w:t>.1</w:t>
      </w:r>
      <w:r>
        <w:rPr>
          <w:rFonts w:hint="eastAsia"/>
        </w:rPr>
        <w:t>，4</w:t>
      </w:r>
      <w:r>
        <w:t>.2</w:t>
      </w:r>
      <w:r>
        <w:rPr>
          <w:rFonts w:hint="eastAsia"/>
        </w:rPr>
        <w:t>，4</w:t>
      </w:r>
      <w:r>
        <w:t>.3和表</w:t>
      </w:r>
      <w:r>
        <w:rPr>
          <w:rFonts w:hint="eastAsia"/>
        </w:rPr>
        <w:t>1，2</w:t>
      </w:r>
      <w:r>
        <w:t>005版的</w:t>
      </w:r>
      <w:r>
        <w:rPr>
          <w:rFonts w:hint="eastAsia"/>
        </w:rPr>
        <w:t>4</w:t>
      </w:r>
      <w:r>
        <w:t>.1</w:t>
      </w:r>
      <w:r>
        <w:rPr>
          <w:rFonts w:hint="eastAsia"/>
        </w:rPr>
        <w:t>，4.2和表1）</w:t>
      </w:r>
    </w:p>
    <w:p>
      <w:pPr>
        <w:spacing w:line="360" w:lineRule="auto"/>
        <w:ind w:firstLine="420" w:firstLineChars="200"/>
      </w:pPr>
      <w:r>
        <w:rPr>
          <w:rFonts w:hint="eastAsia"/>
        </w:rPr>
        <w:t>——</w:t>
      </w:r>
      <w:r>
        <w:t>删除了水源水质要求</w:t>
      </w:r>
      <w:r>
        <w:rPr>
          <w:rFonts w:hint="eastAsia"/>
        </w:rPr>
        <w:t>（见2</w:t>
      </w:r>
      <w:r>
        <w:t>005版的</w:t>
      </w:r>
      <w:r>
        <w:rPr>
          <w:rFonts w:hint="eastAsia"/>
        </w:rPr>
        <w:t>5）</w:t>
      </w:r>
    </w:p>
    <w:p>
      <w:pPr>
        <w:tabs>
          <w:tab w:val="left" w:pos="6480"/>
        </w:tabs>
        <w:spacing w:line="360" w:lineRule="auto"/>
        <w:ind w:firstLine="420" w:firstLineChars="200"/>
      </w:pPr>
      <w:r>
        <w:rPr>
          <w:rFonts w:hint="eastAsia"/>
        </w:rPr>
        <w:t>——</w:t>
      </w:r>
      <w:r>
        <w:t>修改了水质监测能力要求</w:t>
      </w:r>
      <w:r>
        <w:rPr>
          <w:rFonts w:hint="eastAsia"/>
        </w:rPr>
        <w:t>（见</w:t>
      </w:r>
      <w:r>
        <w:t>5.2.1</w:t>
      </w:r>
      <w:r>
        <w:rPr>
          <w:rFonts w:hint="eastAsia"/>
        </w:rPr>
        <w:t>，2</w:t>
      </w:r>
      <w:r>
        <w:t>005版的6.4</w:t>
      </w:r>
      <w:r>
        <w:rPr>
          <w:rFonts w:hint="eastAsia"/>
        </w:rPr>
        <w:t>）</w:t>
      </w:r>
      <w:r>
        <w:tab/>
      </w:r>
    </w:p>
    <w:p>
      <w:pPr>
        <w:spacing w:line="360" w:lineRule="auto"/>
        <w:ind w:firstLine="420" w:firstLineChars="200"/>
      </w:pPr>
      <w:r>
        <w:rPr>
          <w:rFonts w:hint="eastAsia"/>
        </w:rPr>
        <w:t>——</w:t>
      </w:r>
      <w:r>
        <w:t>修改了水质采样点设置要求</w:t>
      </w:r>
      <w:r>
        <w:rPr>
          <w:rFonts w:hint="eastAsia"/>
        </w:rPr>
        <w:t>（见</w:t>
      </w:r>
      <w:r>
        <w:t>5.3.1</w:t>
      </w:r>
      <w:r>
        <w:rPr>
          <w:rFonts w:hint="eastAsia"/>
        </w:rPr>
        <w:t>，</w:t>
      </w:r>
      <w:r>
        <w:t>5.3.2</w:t>
      </w:r>
      <w:r>
        <w:rPr>
          <w:rFonts w:hint="eastAsia"/>
        </w:rPr>
        <w:t>，</w:t>
      </w:r>
      <w:r>
        <w:t>5.3.3</w:t>
      </w:r>
      <w:r>
        <w:rPr>
          <w:rFonts w:hint="eastAsia"/>
        </w:rPr>
        <w:t>，</w:t>
      </w:r>
      <w:r>
        <w:t>5.3.4</w:t>
      </w:r>
      <w:r>
        <w:rPr>
          <w:rFonts w:hint="eastAsia"/>
        </w:rPr>
        <w:t>，</w:t>
      </w:r>
      <w:r>
        <w:t>5.3.5</w:t>
      </w:r>
      <w:r>
        <w:rPr>
          <w:rFonts w:hint="eastAsia"/>
        </w:rPr>
        <w:t>，2</w:t>
      </w:r>
      <w:r>
        <w:t>005版的6.6</w:t>
      </w:r>
      <w:r>
        <w:rPr>
          <w:rFonts w:hint="eastAsia"/>
        </w:rPr>
        <w:t>）</w:t>
      </w:r>
    </w:p>
    <w:p>
      <w:pPr>
        <w:spacing w:line="360" w:lineRule="auto"/>
        <w:ind w:firstLine="420" w:firstLineChars="200"/>
      </w:pPr>
      <w:r>
        <w:rPr>
          <w:rFonts w:hint="eastAsia"/>
        </w:rPr>
        <w:t>——</w:t>
      </w:r>
      <w:r>
        <w:t>修改了水质检验指标及频率要求</w:t>
      </w:r>
      <w:r>
        <w:rPr>
          <w:rFonts w:hint="eastAsia"/>
        </w:rPr>
        <w:t>（见</w:t>
      </w:r>
      <w:r>
        <w:t>5.4.1</w:t>
      </w:r>
      <w:r>
        <w:rPr>
          <w:rFonts w:hint="eastAsia"/>
        </w:rPr>
        <w:t>，</w:t>
      </w:r>
      <w:r>
        <w:t>5.4.2</w:t>
      </w:r>
      <w:r>
        <w:rPr>
          <w:rFonts w:hint="eastAsia"/>
        </w:rPr>
        <w:t>，</w:t>
      </w:r>
      <w:r>
        <w:t>5.4.3和表</w:t>
      </w:r>
      <w:r>
        <w:rPr>
          <w:rFonts w:hint="eastAsia"/>
        </w:rPr>
        <w:t>2，2</w:t>
      </w:r>
      <w:r>
        <w:t>005版的6.7和表</w:t>
      </w:r>
      <w:r>
        <w:rPr>
          <w:rFonts w:hint="eastAsia"/>
        </w:rPr>
        <w:t>3）</w:t>
      </w:r>
    </w:p>
    <w:p>
      <w:pPr>
        <w:spacing w:line="360" w:lineRule="auto"/>
        <w:ind w:firstLine="420" w:firstLineChars="200"/>
      </w:pPr>
      <w:r>
        <w:rPr>
          <w:rFonts w:hint="eastAsia"/>
        </w:rPr>
        <w:t>——</w:t>
      </w:r>
      <w:r>
        <w:t>增加了水质评价要求</w:t>
      </w:r>
      <w:r>
        <w:rPr>
          <w:rFonts w:hint="eastAsia"/>
        </w:rPr>
        <w:t>（见6）</w:t>
      </w:r>
    </w:p>
    <w:p>
      <w:pPr>
        <w:spacing w:line="360" w:lineRule="auto"/>
        <w:ind w:firstLine="420" w:firstLineChars="200"/>
      </w:pPr>
      <w:r>
        <w:rPr>
          <w:rFonts w:hint="eastAsia"/>
        </w:rPr>
        <w:t>——增加了水质检测档案管理要求（见</w:t>
      </w:r>
      <w:r>
        <w:t>7.3</w:t>
      </w:r>
      <w:r>
        <w:rPr>
          <w:rFonts w:hint="eastAsia"/>
        </w:rPr>
        <w:t>）</w:t>
      </w:r>
    </w:p>
    <w:p>
      <w:pPr>
        <w:spacing w:line="360" w:lineRule="auto"/>
        <w:ind w:firstLine="420" w:firstLineChars="200"/>
      </w:pPr>
      <w:r>
        <w:rPr>
          <w:rFonts w:hint="eastAsia"/>
        </w:rPr>
        <w:t>——</w:t>
      </w:r>
      <w:r>
        <w:t>增加了水质数据上报要求</w:t>
      </w:r>
      <w:r>
        <w:rPr>
          <w:rFonts w:hint="eastAsia"/>
        </w:rPr>
        <w:t>（见</w:t>
      </w:r>
      <w:r>
        <w:t>7.4</w:t>
      </w:r>
      <w:r>
        <w:rPr>
          <w:rFonts w:hint="eastAsia"/>
        </w:rPr>
        <w:t>）</w:t>
      </w:r>
    </w:p>
    <w:p>
      <w:pPr>
        <w:spacing w:line="360" w:lineRule="auto"/>
        <w:ind w:firstLine="420" w:firstLineChars="200"/>
      </w:pPr>
      <w:r>
        <w:rPr>
          <w:rFonts w:hint="eastAsia"/>
        </w:rPr>
        <w:t>——</w:t>
      </w:r>
      <w:r>
        <w:t>增加了水质信息公开要求</w:t>
      </w:r>
      <w:r>
        <w:rPr>
          <w:rFonts w:hint="eastAsia"/>
        </w:rPr>
        <w:t>（见</w:t>
      </w:r>
      <w:r>
        <w:t>7.5</w:t>
      </w:r>
      <w:r>
        <w:rPr>
          <w:rFonts w:hint="eastAsia"/>
        </w:rPr>
        <w:t>）</w:t>
      </w:r>
    </w:p>
    <w:p>
      <w:pPr>
        <w:spacing w:line="360" w:lineRule="auto"/>
        <w:ind w:firstLine="420" w:firstLineChars="200"/>
      </w:pPr>
      <w:r>
        <w:rPr>
          <w:rFonts w:hint="eastAsia"/>
        </w:rPr>
        <w:t>——</w:t>
      </w:r>
      <w:r>
        <w:t>修改了突发事件应急处置要求</w:t>
      </w:r>
      <w:r>
        <w:rPr>
          <w:rFonts w:hint="eastAsia"/>
        </w:rPr>
        <w:t>（见</w:t>
      </w:r>
      <w:r>
        <w:t>7.6</w:t>
      </w:r>
      <w:r>
        <w:rPr>
          <w:rFonts w:hint="eastAsia"/>
        </w:rPr>
        <w:t>，2</w:t>
      </w:r>
      <w:r>
        <w:t>005版的7.5</w:t>
      </w:r>
      <w:r>
        <w:rPr>
          <w:rFonts w:hint="eastAsia"/>
        </w:rPr>
        <w:t>）</w:t>
      </w:r>
    </w:p>
    <w:p>
      <w:pPr>
        <w:spacing w:line="360" w:lineRule="auto"/>
        <w:ind w:firstLine="420" w:firstLineChars="200"/>
      </w:pPr>
    </w:p>
    <w:p>
      <w:pPr>
        <w:spacing w:line="360" w:lineRule="auto"/>
        <w:ind w:firstLine="420" w:firstLineChars="200"/>
      </w:pPr>
      <w:r>
        <w:rPr>
          <w:rFonts w:hint="eastAsia"/>
        </w:rPr>
        <w:t>本文件由住房和城乡建设部标准定额研究所提出。</w:t>
      </w:r>
    </w:p>
    <w:p>
      <w:pPr>
        <w:spacing w:line="360" w:lineRule="auto"/>
        <w:ind w:firstLine="420" w:firstLineChars="200"/>
      </w:pPr>
      <w:r>
        <w:rPr>
          <w:rFonts w:hint="eastAsia"/>
        </w:rPr>
        <w:t>本文件由住房和城乡建设部市政给水排水标准化技术委员会归口。</w:t>
      </w:r>
    </w:p>
    <w:p>
      <w:pPr>
        <w:spacing w:line="360" w:lineRule="auto"/>
        <w:ind w:firstLine="420" w:firstLineChars="200"/>
      </w:pPr>
      <w:r>
        <w:rPr>
          <w:rFonts w:hint="eastAsia"/>
        </w:rPr>
        <w:t>本文件起草单位：</w:t>
      </w:r>
    </w:p>
    <w:p>
      <w:pPr>
        <w:spacing w:line="360" w:lineRule="auto"/>
        <w:ind w:firstLine="420" w:firstLineChars="200"/>
      </w:pPr>
      <w:r>
        <w:rPr>
          <w:rFonts w:hint="eastAsia"/>
        </w:rPr>
        <w:t xml:space="preserve">本文件主要起草人： </w:t>
      </w:r>
    </w:p>
    <w:p>
      <w:pPr>
        <w:spacing w:line="360" w:lineRule="auto"/>
        <w:ind w:firstLine="420" w:firstLineChars="200"/>
      </w:pPr>
      <w:r>
        <w:rPr>
          <w:rFonts w:hint="eastAsia"/>
        </w:rPr>
        <w:t>本文件所代替标准的历次版本情况为：</w:t>
      </w:r>
    </w:p>
    <w:p>
      <w:pPr>
        <w:spacing w:line="360" w:lineRule="auto"/>
        <w:ind w:firstLine="420" w:firstLineChars="200"/>
      </w:pPr>
      <w:r>
        <w:rPr>
          <w:rFonts w:hint="eastAsia"/>
        </w:rPr>
        <w:t xml:space="preserve">——CJ/T </w:t>
      </w:r>
      <w:r>
        <w:t>206</w:t>
      </w:r>
      <w:r>
        <w:rPr>
          <w:rFonts w:hint="eastAsia"/>
        </w:rPr>
        <w:t>—200</w:t>
      </w:r>
      <w:r>
        <w:t>5</w:t>
      </w:r>
      <w:r>
        <w:rPr>
          <w:rFonts w:hint="eastAsia"/>
        </w:rPr>
        <w:t>。</w:t>
      </w:r>
    </w:p>
    <w:p>
      <w:pPr>
        <w:spacing w:line="360" w:lineRule="auto"/>
        <w:sectPr>
          <w:pgSz w:w="11906" w:h="16838"/>
          <w:pgMar w:top="1440" w:right="1800" w:bottom="1440" w:left="1800" w:header="1417" w:footer="850" w:gutter="0"/>
          <w:pgNumType w:fmt="upperRoman"/>
          <w:cols w:space="425" w:num="1"/>
          <w:titlePg/>
          <w:docGrid w:type="lines" w:linePitch="312" w:charSpace="0"/>
        </w:sectPr>
      </w:pPr>
    </w:p>
    <w:p>
      <w:pPr>
        <w:jc w:val="center"/>
        <w:rPr>
          <w:rFonts w:ascii="黑体" w:hAnsi="黑体" w:eastAsia="黑体" w:cs="黑体"/>
          <w:bCs/>
          <w:color w:val="000000"/>
          <w:sz w:val="32"/>
          <w:szCs w:val="32"/>
        </w:rPr>
      </w:pPr>
      <w:r>
        <w:rPr>
          <w:rFonts w:hint="eastAsia" w:ascii="黑体" w:hAnsi="黑体" w:eastAsia="黑体" w:cs="黑体"/>
          <w:bCs/>
          <w:color w:val="000000"/>
          <w:sz w:val="32"/>
          <w:szCs w:val="32"/>
        </w:rPr>
        <w:t>城市供水水质标准</w:t>
      </w:r>
    </w:p>
    <w:p>
      <w:pPr>
        <w:keepNext/>
        <w:widowControl/>
        <w:shd w:val="clear" w:color="FFFFFF" w:fill="FFFFFF"/>
        <w:spacing w:before="200" w:after="200" w:line="252" w:lineRule="auto"/>
        <w:outlineLvl w:val="0"/>
        <w:rPr>
          <w:rFonts w:ascii="Times New Roman" w:hAnsi="Times New Roman" w:eastAsia="黑体" w:cs="Times New Roman"/>
          <w:kern w:val="0"/>
          <w:szCs w:val="20"/>
        </w:rPr>
      </w:pPr>
      <w:r>
        <w:rPr>
          <w:rFonts w:cs="Times New Roman" w:asciiTheme="minorEastAsia" w:hAnsiTheme="minorEastAsia"/>
          <w:szCs w:val="21"/>
        </w:rPr>
        <w:fldChar w:fldCharType="end"/>
      </w:r>
      <w:bookmarkStart w:id="1" w:name="_Toc130279332"/>
      <w:bookmarkStart w:id="2" w:name="_Toc146206212"/>
      <w:bookmarkStart w:id="3" w:name="_Toc354411270"/>
      <w:r>
        <w:rPr>
          <w:rFonts w:ascii="Times New Roman" w:hAnsi="Times New Roman" w:eastAsia="黑体" w:cs="Times New Roman"/>
          <w:kern w:val="0"/>
          <w:szCs w:val="20"/>
        </w:rPr>
        <w:t>1 范围</w:t>
      </w:r>
      <w:bookmarkEnd w:id="1"/>
      <w:bookmarkEnd w:id="2"/>
    </w:p>
    <w:p>
      <w:pPr>
        <w:spacing w:line="360" w:lineRule="auto"/>
        <w:ind w:firstLine="420" w:firstLineChars="200"/>
      </w:pPr>
      <w:r>
        <w:rPr>
          <w:rFonts w:hint="eastAsia"/>
        </w:rPr>
        <w:t>本标准规定了城市供水水质要求、水质检验和监测、水质评价、水质安全管理规范。</w:t>
      </w:r>
    </w:p>
    <w:p>
      <w:pPr>
        <w:spacing w:line="360" w:lineRule="auto"/>
        <w:ind w:firstLine="420" w:firstLineChars="200"/>
      </w:pPr>
      <w:r>
        <w:rPr>
          <w:rFonts w:hint="eastAsia"/>
        </w:rPr>
        <w:t>本标准适用于城市供水。</w:t>
      </w:r>
    </w:p>
    <w:bookmarkEnd w:id="3"/>
    <w:p>
      <w:pPr>
        <w:keepNext/>
        <w:widowControl/>
        <w:shd w:val="clear" w:color="FFFFFF" w:fill="FFFFFF"/>
        <w:spacing w:before="200" w:after="200" w:line="252" w:lineRule="auto"/>
        <w:outlineLvl w:val="0"/>
        <w:rPr>
          <w:rFonts w:ascii="Times New Roman" w:hAnsi="Times New Roman" w:eastAsia="黑体" w:cs="Times New Roman"/>
          <w:kern w:val="0"/>
          <w:szCs w:val="20"/>
        </w:rPr>
      </w:pPr>
      <w:bookmarkStart w:id="4" w:name="_Toc146206213"/>
      <w:r>
        <w:rPr>
          <w:rFonts w:ascii="Times New Roman" w:hAnsi="Times New Roman" w:eastAsia="黑体" w:cs="Times New Roman"/>
          <w:kern w:val="0"/>
          <w:szCs w:val="20"/>
        </w:rPr>
        <w:t>2 规范性引用文件</w:t>
      </w:r>
      <w:bookmarkEnd w:id="4"/>
    </w:p>
    <w:p>
      <w:pPr>
        <w:spacing w:line="360" w:lineRule="auto"/>
        <w:ind w:firstLine="420" w:firstLineChars="200"/>
        <w:rPr>
          <w:rFonts w:ascii="Times New Roman" w:hAnsi="Times New Roman" w:cs="Times New Roman"/>
        </w:rPr>
      </w:pPr>
      <w:r>
        <w:rPr>
          <w:rFonts w:ascii="Times New Roman" w:hAnsi="Times New Roman" w:cs="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360" w:lineRule="auto"/>
        <w:ind w:firstLine="420" w:firstLineChars="200"/>
        <w:rPr>
          <w:rFonts w:ascii="Times New Roman" w:hAnsi="Times New Roman" w:cs="Times New Roman"/>
        </w:rPr>
      </w:pPr>
      <w:r>
        <w:rPr>
          <w:rFonts w:ascii="Times New Roman" w:hAnsi="Times New Roman" w:cs="Times New Roman"/>
        </w:rPr>
        <w:t>GB 5749 生活饮用水卫生标准</w:t>
      </w:r>
    </w:p>
    <w:p>
      <w:pPr>
        <w:spacing w:line="360" w:lineRule="auto"/>
        <w:ind w:firstLine="420" w:firstLineChars="200"/>
        <w:rPr>
          <w:rFonts w:ascii="Times New Roman" w:hAnsi="Times New Roman" w:cs="Times New Roman"/>
        </w:rPr>
      </w:pPr>
      <w:r>
        <w:rPr>
          <w:rFonts w:hint="eastAsia" w:ascii="Times New Roman" w:hAnsi="Times New Roman" w:cs="Times New Roman"/>
        </w:rPr>
        <w:t>G</w:t>
      </w:r>
      <w:r>
        <w:rPr>
          <w:rFonts w:ascii="Times New Roman" w:hAnsi="Times New Roman" w:cs="Times New Roman"/>
        </w:rPr>
        <w:t xml:space="preserve">B55026 </w:t>
      </w:r>
      <w:r>
        <w:rPr>
          <w:rFonts w:hint="eastAsia" w:ascii="Times New Roman" w:hAnsi="Times New Roman" w:cs="Times New Roman"/>
        </w:rPr>
        <w:t>城市给水工程项目规范</w:t>
      </w:r>
    </w:p>
    <w:p>
      <w:pPr>
        <w:spacing w:line="360" w:lineRule="auto"/>
        <w:ind w:firstLine="420" w:firstLineChars="200"/>
        <w:rPr>
          <w:rFonts w:ascii="Times New Roman" w:hAnsi="Times New Roman" w:cs="Times New Roman"/>
        </w:rPr>
      </w:pPr>
      <w:r>
        <w:rPr>
          <w:rFonts w:ascii="Times New Roman" w:hAnsi="Times New Roman" w:cs="Times New Roman"/>
        </w:rPr>
        <w:t>GB/T 5750 生活饮用水标准检验方法</w:t>
      </w:r>
    </w:p>
    <w:p>
      <w:pPr>
        <w:spacing w:line="360" w:lineRule="auto"/>
        <w:ind w:firstLine="420" w:firstLineChars="200"/>
        <w:rPr>
          <w:rFonts w:ascii="Times New Roman" w:hAnsi="Times New Roman" w:cs="Times New Roman"/>
        </w:rPr>
      </w:pPr>
      <w:r>
        <w:rPr>
          <w:rFonts w:ascii="Times New Roman" w:hAnsi="Times New Roman" w:cs="Times New Roman"/>
        </w:rPr>
        <w:t>CJ/T 141 城镇供水水质标准检验方法</w:t>
      </w:r>
    </w:p>
    <w:p>
      <w:pPr>
        <w:spacing w:line="360" w:lineRule="auto"/>
        <w:ind w:firstLine="420" w:firstLineChars="200"/>
        <w:rPr>
          <w:rFonts w:ascii="Times New Roman" w:hAnsi="Times New Roman" w:cs="Times New Roman"/>
        </w:rPr>
      </w:pPr>
      <w:r>
        <w:rPr>
          <w:rFonts w:ascii="Times New Roman" w:hAnsi="Times New Roman" w:cs="Times New Roman"/>
        </w:rPr>
        <w:t>CJJ/T 182 城镇供水与污水处理化验室技术规范</w:t>
      </w:r>
    </w:p>
    <w:p>
      <w:pPr>
        <w:spacing w:line="360" w:lineRule="auto"/>
        <w:ind w:firstLine="420" w:firstLineChars="200"/>
        <w:rPr>
          <w:rFonts w:ascii="Times New Roman" w:hAnsi="Times New Roman" w:cs="Times New Roman"/>
        </w:rPr>
      </w:pPr>
      <w:r>
        <w:rPr>
          <w:rFonts w:ascii="Times New Roman" w:hAnsi="Times New Roman" w:cs="Times New Roman"/>
        </w:rPr>
        <w:t>CJJ/T 271 城镇供水水质在线监测技术标准</w:t>
      </w:r>
    </w:p>
    <w:p>
      <w:pPr>
        <w:keepNext/>
        <w:widowControl/>
        <w:shd w:val="clear" w:color="FFFFFF" w:fill="FFFFFF"/>
        <w:spacing w:before="200" w:after="200" w:line="252" w:lineRule="auto"/>
        <w:outlineLvl w:val="0"/>
        <w:rPr>
          <w:rFonts w:ascii="Times New Roman" w:hAnsi="Times New Roman" w:eastAsia="黑体" w:cs="Times New Roman"/>
          <w:kern w:val="0"/>
          <w:szCs w:val="20"/>
        </w:rPr>
      </w:pPr>
      <w:bookmarkStart w:id="5" w:name="_Toc146206214"/>
      <w:r>
        <w:rPr>
          <w:rFonts w:ascii="Times New Roman" w:hAnsi="Times New Roman" w:eastAsia="黑体" w:cs="Times New Roman"/>
          <w:kern w:val="0"/>
          <w:szCs w:val="20"/>
        </w:rPr>
        <w:t>3 术语和定义</w:t>
      </w:r>
      <w:bookmarkEnd w:id="5"/>
    </w:p>
    <w:p>
      <w:pPr>
        <w:spacing w:line="360" w:lineRule="auto"/>
        <w:ind w:firstLine="424" w:firstLineChars="202"/>
        <w:rPr>
          <w:rFonts w:ascii="Times New Roman" w:hAnsi="Times New Roman" w:cs="Times New Roman"/>
        </w:rPr>
      </w:pPr>
      <w:r>
        <w:rPr>
          <w:rFonts w:ascii="Times New Roman" w:hAnsi="Times New Roman" w:cs="Times New Roman"/>
        </w:rPr>
        <w:t>下列术语和定义适用于本</w:t>
      </w:r>
      <w:r>
        <w:rPr>
          <w:rFonts w:hint="eastAsia" w:ascii="Times New Roman" w:hAnsi="Times New Roman" w:cs="Times New Roman"/>
        </w:rPr>
        <w:t>标准</w:t>
      </w:r>
      <w:r>
        <w:rPr>
          <w:rFonts w:ascii="Times New Roman" w:hAnsi="Times New Roman" w:cs="Times New Roman"/>
        </w:rPr>
        <w:t>。</w:t>
      </w:r>
    </w:p>
    <w:p>
      <w:pPr>
        <w:spacing w:line="360" w:lineRule="auto"/>
        <w:rPr>
          <w:rFonts w:ascii="黑体" w:hAnsi="黑体" w:eastAsia="黑体" w:cs="Times New Roman"/>
        </w:rPr>
      </w:pPr>
      <w:r>
        <w:rPr>
          <w:rFonts w:ascii="Times New Roman" w:hAnsi="Times New Roman" w:cs="Times New Roman"/>
        </w:rPr>
        <w:t xml:space="preserve">3.1 </w:t>
      </w:r>
      <w:r>
        <w:rPr>
          <w:rFonts w:hint="eastAsia" w:ascii="黑体" w:hAnsi="黑体" w:eastAsia="黑体" w:cs="Times New Roman"/>
        </w:rPr>
        <w:t xml:space="preserve">城市供水 </w:t>
      </w:r>
      <w:r>
        <w:rPr>
          <w:rFonts w:ascii="黑体" w:hAnsi="黑体" w:eastAsia="黑体" w:cs="Times New Roman"/>
        </w:rPr>
        <w:t>Urban water supply</w:t>
      </w:r>
    </w:p>
    <w:p>
      <w:pPr>
        <w:spacing w:line="360" w:lineRule="auto"/>
        <w:ind w:firstLine="420" w:firstLineChars="200"/>
        <w:rPr>
          <w:rFonts w:ascii="Times New Roman" w:hAnsi="Times New Roman" w:cs="Times New Roman"/>
        </w:rPr>
      </w:pPr>
      <w:r>
        <w:rPr>
          <w:rFonts w:hint="eastAsia"/>
        </w:rPr>
        <w:t>城市供水是指负责城市供水的单位依托取水、输水、净水、配水设施等公共供水设施以及共有供水设施，向城市生活、生产及公共服务等提供用水。</w:t>
      </w:r>
    </w:p>
    <w:p>
      <w:pPr>
        <w:spacing w:line="360" w:lineRule="auto"/>
        <w:rPr>
          <w:rFonts w:ascii="黑体" w:hAnsi="黑体" w:eastAsia="黑体" w:cs="Times New Roman"/>
        </w:rPr>
      </w:pPr>
      <w:r>
        <w:rPr>
          <w:rFonts w:ascii="Times New Roman" w:hAnsi="Times New Roman" w:cs="Times New Roman"/>
        </w:rPr>
        <w:t xml:space="preserve">3.2 </w:t>
      </w:r>
      <w:r>
        <w:rPr>
          <w:rFonts w:hint="eastAsia" w:ascii="黑体" w:hAnsi="黑体" w:eastAsia="黑体" w:cs="Times New Roman"/>
        </w:rPr>
        <w:t xml:space="preserve">出厂水 </w:t>
      </w:r>
      <w:r>
        <w:rPr>
          <w:rFonts w:ascii="黑体" w:hAnsi="黑体" w:eastAsia="黑体" w:cs="Times New Roman"/>
        </w:rPr>
        <w:t>treated water from waterworks</w:t>
      </w:r>
    </w:p>
    <w:p>
      <w:pPr>
        <w:spacing w:line="360" w:lineRule="auto"/>
        <w:ind w:firstLine="424" w:firstLineChars="202"/>
        <w:rPr>
          <w:rFonts w:ascii="Times New Roman" w:hAnsi="Times New Roman" w:cs="Times New Roman"/>
        </w:rPr>
      </w:pPr>
      <w:r>
        <w:rPr>
          <w:rFonts w:hint="eastAsia" w:ascii="Times New Roman" w:hAnsi="Times New Roman" w:cs="Times New Roman"/>
        </w:rPr>
        <w:t>城市供水原水经过处理工艺流程后即将进入输配水管道系统的水。</w:t>
      </w:r>
    </w:p>
    <w:p>
      <w:pPr>
        <w:spacing w:line="360" w:lineRule="auto"/>
        <w:rPr>
          <w:rFonts w:ascii="黑体" w:hAnsi="黑体" w:eastAsia="黑体" w:cs="Times New Roman"/>
        </w:rPr>
      </w:pPr>
      <w:r>
        <w:rPr>
          <w:rFonts w:ascii="Times New Roman" w:hAnsi="Times New Roman" w:cs="Times New Roman"/>
        </w:rPr>
        <w:t xml:space="preserve">3.3 </w:t>
      </w:r>
      <w:r>
        <w:rPr>
          <w:rFonts w:hint="eastAsia" w:ascii="黑体" w:hAnsi="黑体" w:eastAsia="黑体" w:cs="Times New Roman"/>
        </w:rPr>
        <w:t xml:space="preserve">管网水 </w:t>
      </w:r>
      <w:r>
        <w:rPr>
          <w:rFonts w:ascii="黑体" w:hAnsi="黑体" w:eastAsia="黑体" w:cs="Times New Roman"/>
        </w:rPr>
        <w:t>water in supply network</w:t>
      </w:r>
    </w:p>
    <w:p>
      <w:pPr>
        <w:spacing w:line="360" w:lineRule="auto"/>
        <w:ind w:firstLine="424" w:firstLineChars="202"/>
        <w:rPr>
          <w:rFonts w:ascii="Times New Roman" w:hAnsi="Times New Roman" w:cs="Times New Roman"/>
        </w:rPr>
      </w:pPr>
      <w:r>
        <w:rPr>
          <w:rFonts w:hint="eastAsia" w:ascii="Times New Roman" w:hAnsi="Times New Roman" w:cs="Times New Roman"/>
        </w:rPr>
        <w:t>城市供水向用户输配水管道系统中的水。</w:t>
      </w:r>
    </w:p>
    <w:p>
      <w:pPr>
        <w:spacing w:line="360" w:lineRule="auto"/>
        <w:rPr>
          <w:rFonts w:ascii="黑体" w:hAnsi="黑体" w:eastAsia="黑体" w:cs="Times New Roman"/>
        </w:rPr>
      </w:pPr>
      <w:r>
        <w:rPr>
          <w:rFonts w:ascii="Times New Roman" w:hAnsi="Times New Roman" w:cs="Times New Roman"/>
        </w:rPr>
        <w:t xml:space="preserve">3.4 </w:t>
      </w:r>
      <w:r>
        <w:rPr>
          <w:rFonts w:hint="eastAsia" w:ascii="黑体" w:hAnsi="黑体" w:eastAsia="黑体" w:cs="Times New Roman"/>
        </w:rPr>
        <w:t xml:space="preserve">管网末端水 </w:t>
      </w:r>
      <w:r>
        <w:rPr>
          <w:rFonts w:ascii="黑体" w:hAnsi="黑体" w:eastAsia="黑体" w:cs="Times New Roman"/>
        </w:rPr>
        <w:t>End of pipe network water</w:t>
      </w:r>
    </w:p>
    <w:p>
      <w:pPr>
        <w:spacing w:line="360" w:lineRule="auto"/>
        <w:ind w:firstLine="424" w:firstLineChars="202"/>
        <w:rPr>
          <w:rFonts w:ascii="Times New Roman" w:hAnsi="Times New Roman" w:cs="Times New Roman"/>
        </w:rPr>
      </w:pPr>
      <w:r>
        <w:rPr>
          <w:rFonts w:hint="eastAsia" w:ascii="Times New Roman" w:hAnsi="Times New Roman" w:cs="Times New Roman"/>
        </w:rPr>
        <w:t>输配水管道系统中最远端的水。</w:t>
      </w:r>
    </w:p>
    <w:p>
      <w:pPr>
        <w:spacing w:line="360" w:lineRule="auto"/>
        <w:rPr>
          <w:rFonts w:ascii="黑体" w:hAnsi="黑体" w:eastAsia="黑体" w:cs="Times New Roman"/>
        </w:rPr>
      </w:pPr>
      <w:r>
        <w:rPr>
          <w:rFonts w:ascii="Times New Roman" w:hAnsi="Times New Roman" w:cs="Times New Roman"/>
        </w:rPr>
        <w:t xml:space="preserve">3.5 </w:t>
      </w:r>
      <w:r>
        <w:rPr>
          <w:rFonts w:hint="eastAsia" w:ascii="黑体" w:hAnsi="黑体" w:eastAsia="黑体" w:cs="Times New Roman"/>
        </w:rPr>
        <w:t xml:space="preserve">建筑加压调蓄供水 </w:t>
      </w:r>
      <w:r>
        <w:rPr>
          <w:rFonts w:ascii="黑体" w:hAnsi="黑体" w:eastAsia="黑体" w:cs="Times New Roman"/>
        </w:rPr>
        <w:t>secondary water supply</w:t>
      </w:r>
    </w:p>
    <w:p>
      <w:pPr>
        <w:spacing w:line="360" w:lineRule="auto"/>
        <w:ind w:firstLine="424" w:firstLineChars="202"/>
        <w:rPr>
          <w:rFonts w:ascii="Times New Roman" w:hAnsi="Times New Roman" w:cs="Times New Roman"/>
        </w:rPr>
      </w:pPr>
      <w:r>
        <w:rPr>
          <w:rFonts w:hint="eastAsia" w:ascii="Times New Roman" w:hAnsi="Times New Roman" w:cs="Times New Roman"/>
        </w:rPr>
        <w:t>以加压调蓄设施将城市供水贮存、加压后通过管道向用户供水。</w:t>
      </w:r>
    </w:p>
    <w:p>
      <w:pPr>
        <w:keepNext/>
        <w:widowControl/>
        <w:shd w:val="clear" w:color="FFFFFF" w:fill="FFFFFF"/>
        <w:spacing w:before="200" w:after="200" w:line="252" w:lineRule="auto"/>
        <w:outlineLvl w:val="0"/>
        <w:rPr>
          <w:rFonts w:ascii="Times New Roman" w:hAnsi="Times New Roman" w:eastAsia="黑体" w:cs="Times New Roman"/>
          <w:kern w:val="0"/>
          <w:szCs w:val="20"/>
        </w:rPr>
      </w:pPr>
      <w:bookmarkStart w:id="6" w:name="_Toc146206215"/>
      <w:r>
        <w:rPr>
          <w:rFonts w:ascii="Times New Roman" w:hAnsi="Times New Roman" w:eastAsia="黑体" w:cs="Times New Roman"/>
          <w:kern w:val="0"/>
          <w:szCs w:val="20"/>
        </w:rPr>
        <w:t>4 供水</w:t>
      </w:r>
      <w:r>
        <w:rPr>
          <w:rFonts w:hint="eastAsia" w:ascii="Times New Roman" w:hAnsi="Times New Roman" w:eastAsia="黑体" w:cs="Times New Roman"/>
          <w:kern w:val="0"/>
          <w:szCs w:val="20"/>
        </w:rPr>
        <w:t>水质要求</w:t>
      </w:r>
      <w:bookmarkEnd w:id="6"/>
    </w:p>
    <w:p>
      <w:pPr>
        <w:spacing w:line="360" w:lineRule="auto"/>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.1</w:t>
      </w:r>
      <w:r>
        <w:rPr>
          <w:rFonts w:ascii="Times New Roman" w:hAnsi="Times New Roman" w:eastAsia="宋体" w:cs="Times New Roman"/>
          <w:kern w:val="0"/>
          <w:szCs w:val="21"/>
        </w:rPr>
        <w:t>城市供水</w:t>
      </w:r>
      <w:r>
        <w:rPr>
          <w:rFonts w:hint="eastAsia" w:ascii="Times New Roman" w:hAnsi="Times New Roman" w:eastAsia="宋体" w:cs="Times New Roman"/>
          <w:kern w:val="0"/>
          <w:szCs w:val="21"/>
        </w:rPr>
        <w:t>用作生活饮用时，</w:t>
      </w:r>
      <w:r>
        <w:rPr>
          <w:rFonts w:hint="eastAsia" w:ascii="Times New Roman" w:hAnsi="Times New Roman" w:cs="Times New Roman"/>
        </w:rPr>
        <w:t>城市供水单位应确保经必要的输配过程后，水质符合GB 5749的规定。</w:t>
      </w:r>
    </w:p>
    <w:p>
      <w:pPr>
        <w:spacing w:line="360" w:lineRule="auto"/>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2</w:t>
      </w:r>
      <w:r>
        <w:rPr>
          <w:rFonts w:hint="eastAsia" w:ascii="Times New Roman" w:hAnsi="Times New Roman" w:cs="Times New Roman"/>
        </w:rPr>
        <w:t>城市供水单位应在出厂水水质满足GB 5749规定要求基础上，综合考虑供水规模、服务人口、供水系统状况、输配存储可能造成的影响等因素，确定出厂水水质控制指标执行等级，出厂水控制指标限值按表1的规定执行。</w:t>
      </w:r>
    </w:p>
    <w:p>
      <w:pPr>
        <w:spacing w:line="360" w:lineRule="auto"/>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3</w:t>
      </w:r>
      <w:r>
        <w:rPr>
          <w:rFonts w:hint="eastAsia" w:ascii="Times New Roman" w:hAnsi="Times New Roman" w:cs="Times New Roman"/>
        </w:rPr>
        <w:t>城市供水单位可综合考虑水源水质特征、工艺处理能力、运行管理水平和水质安全要求等因素，在满足表1规定的基础上，增加出厂水水质控制指标并确定其限值</w:t>
      </w:r>
      <w:r>
        <w:rPr>
          <w:rFonts w:ascii="Times New Roman" w:hAnsi="Times New Roman" w:cs="Times New Roman"/>
        </w:rPr>
        <w:t>。</w:t>
      </w:r>
    </w:p>
    <w:p>
      <w:pPr>
        <w:spacing w:before="156" w:beforeLines="50"/>
        <w:jc w:val="center"/>
        <w:rPr>
          <w:rFonts w:ascii="黑体" w:hAnsi="黑体" w:eastAsia="黑体"/>
          <w:szCs w:val="24"/>
        </w:rPr>
      </w:pPr>
      <w:r>
        <w:rPr>
          <w:rFonts w:ascii="黑体" w:hAnsi="黑体" w:eastAsia="黑体"/>
          <w:szCs w:val="24"/>
        </w:rPr>
        <w:t>表</w:t>
      </w:r>
      <w:r>
        <w:rPr>
          <w:rFonts w:hint="eastAsia" w:ascii="黑体" w:hAnsi="黑体" w:eastAsia="黑体"/>
          <w:szCs w:val="24"/>
        </w:rPr>
        <w:t>1</w:t>
      </w:r>
      <w:r>
        <w:rPr>
          <w:rFonts w:ascii="黑体" w:hAnsi="黑体" w:eastAsia="黑体"/>
          <w:szCs w:val="24"/>
        </w:rPr>
        <w:t xml:space="preserve"> </w:t>
      </w:r>
      <w:r>
        <w:rPr>
          <w:rFonts w:hint="eastAsia" w:ascii="黑体" w:hAnsi="黑体" w:eastAsia="黑体"/>
          <w:szCs w:val="24"/>
        </w:rPr>
        <w:t>出厂水水质控制</w:t>
      </w:r>
      <w:r>
        <w:rPr>
          <w:rFonts w:ascii="黑体" w:hAnsi="黑体" w:eastAsia="黑体"/>
          <w:szCs w:val="24"/>
        </w:rPr>
        <w:t>指标限值</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2799"/>
        <w:gridCol w:w="1677"/>
        <w:gridCol w:w="1677"/>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411" w:type="pct"/>
            <w:vAlign w:val="center"/>
          </w:tcPr>
          <w:p>
            <w:pPr>
              <w:adjustRightInd w:val="0"/>
              <w:snapToGrid w:val="0"/>
              <w:jc w:val="center"/>
              <w:rPr>
                <w:rFonts w:ascii="Times New Roman" w:hAnsi="Times New Roman" w:cs="Times New Roman"/>
                <w:b/>
                <w:sz w:val="18"/>
                <w:szCs w:val="18"/>
              </w:rPr>
            </w:pPr>
            <w:bookmarkStart w:id="7" w:name="_Toc130279336"/>
            <w:r>
              <w:rPr>
                <w:rFonts w:ascii="Times New Roman" w:hAnsi="Times New Roman" w:cs="Times New Roman"/>
                <w:b/>
                <w:sz w:val="18"/>
                <w:szCs w:val="18"/>
              </w:rPr>
              <w:t>序号</w:t>
            </w:r>
          </w:p>
        </w:tc>
        <w:tc>
          <w:tcPr>
            <w:tcW w:w="1641" w:type="pct"/>
            <w:vAlign w:val="center"/>
          </w:tcPr>
          <w:p>
            <w:pPr>
              <w:adjustRightInd w:val="0"/>
              <w:snapToGrid w:val="0"/>
              <w:jc w:val="center"/>
              <w:rPr>
                <w:rFonts w:ascii="Times New Roman" w:hAnsi="Times New Roman" w:cs="Times New Roman"/>
                <w:b/>
                <w:sz w:val="18"/>
                <w:szCs w:val="18"/>
              </w:rPr>
            </w:pPr>
            <w:r>
              <w:rPr>
                <w:rFonts w:hint="eastAsia" w:ascii="Times New Roman" w:hAnsi="Times New Roman" w:cs="Times New Roman"/>
                <w:b/>
                <w:sz w:val="18"/>
                <w:szCs w:val="18"/>
              </w:rPr>
              <w:t>水质指标</w:t>
            </w:r>
          </w:p>
        </w:tc>
        <w:tc>
          <w:tcPr>
            <w:tcW w:w="983" w:type="pct"/>
            <w:vAlign w:val="center"/>
          </w:tcPr>
          <w:p>
            <w:pPr>
              <w:adjustRightInd w:val="0"/>
              <w:snapToGrid w:val="0"/>
              <w:jc w:val="center"/>
              <w:rPr>
                <w:rFonts w:ascii="Times New Roman" w:hAnsi="Times New Roman" w:cs="Times New Roman"/>
                <w:b/>
                <w:bCs/>
                <w:sz w:val="18"/>
                <w:szCs w:val="18"/>
              </w:rPr>
            </w:pPr>
            <w:r>
              <w:rPr>
                <w:rFonts w:hint="eastAsia" w:ascii="Times New Roman" w:hAnsi="Times New Roman" w:cs="Times New Roman"/>
                <w:b/>
                <w:bCs/>
                <w:sz w:val="18"/>
                <w:szCs w:val="18"/>
              </w:rPr>
              <w:t>一级</w:t>
            </w:r>
          </w:p>
        </w:tc>
        <w:tc>
          <w:tcPr>
            <w:tcW w:w="983" w:type="pct"/>
            <w:vAlign w:val="center"/>
          </w:tcPr>
          <w:p>
            <w:pPr>
              <w:adjustRightInd w:val="0"/>
              <w:snapToGrid w:val="0"/>
              <w:jc w:val="center"/>
              <w:rPr>
                <w:rFonts w:ascii="Times New Roman" w:hAnsi="Times New Roman" w:cs="Times New Roman"/>
                <w:b/>
                <w:bCs/>
                <w:sz w:val="18"/>
                <w:szCs w:val="18"/>
              </w:rPr>
            </w:pPr>
            <w:r>
              <w:rPr>
                <w:rFonts w:hint="eastAsia" w:ascii="Times New Roman" w:hAnsi="Times New Roman" w:cs="Times New Roman"/>
                <w:b/>
                <w:bCs/>
                <w:sz w:val="18"/>
                <w:szCs w:val="18"/>
              </w:rPr>
              <w:t>二级</w:t>
            </w:r>
          </w:p>
        </w:tc>
        <w:tc>
          <w:tcPr>
            <w:tcW w:w="982" w:type="pct"/>
            <w:vAlign w:val="center"/>
          </w:tcPr>
          <w:p>
            <w:pPr>
              <w:adjustRightInd w:val="0"/>
              <w:snapToGrid w:val="0"/>
              <w:jc w:val="center"/>
              <w:rPr>
                <w:rFonts w:ascii="Times New Roman" w:hAnsi="Times New Roman" w:cs="Times New Roman"/>
                <w:b/>
                <w:bCs/>
                <w:sz w:val="18"/>
                <w:szCs w:val="18"/>
              </w:rPr>
            </w:pPr>
            <w:r>
              <w:rPr>
                <w:rFonts w:hint="eastAsia" w:ascii="Times New Roman" w:hAnsi="Times New Roman" w:cs="Times New Roman"/>
                <w:b/>
                <w:bCs/>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00" w:type="pct"/>
            <w:gridSpan w:val="5"/>
            <w:vAlign w:val="center"/>
          </w:tcPr>
          <w:p>
            <w:pPr>
              <w:adjustRightInd w:val="0"/>
              <w:snapToGrid w:val="0"/>
              <w:rPr>
                <w:rFonts w:ascii="Times New Roman" w:hAnsi="Times New Roman" w:cs="Times New Roman"/>
                <w:b/>
                <w:sz w:val="18"/>
                <w:szCs w:val="18"/>
              </w:rPr>
            </w:pPr>
            <w:r>
              <w:rPr>
                <w:rFonts w:ascii="Times New Roman" w:hAnsi="Times New Roman" w:cs="Times New Roman"/>
                <w:b/>
                <w:sz w:val="18"/>
                <w:szCs w:val="18"/>
              </w:rPr>
              <w:t>一、微生物指标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1" w:type="pc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1</w:t>
            </w:r>
          </w:p>
        </w:tc>
        <w:tc>
          <w:tcPr>
            <w:tcW w:w="1641" w:type="pc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菌落总数</w:t>
            </w:r>
          </w:p>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（MPN/mL或CFU/mL）</w:t>
            </w:r>
          </w:p>
        </w:tc>
        <w:tc>
          <w:tcPr>
            <w:tcW w:w="983" w:type="pct"/>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不应检出</w:t>
            </w:r>
          </w:p>
        </w:tc>
        <w:tc>
          <w:tcPr>
            <w:tcW w:w="983" w:type="pct"/>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0</w:t>
            </w:r>
          </w:p>
        </w:tc>
        <w:tc>
          <w:tcPr>
            <w:tcW w:w="982" w:type="pct"/>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5</w:t>
            </w:r>
            <w:r>
              <w:rPr>
                <w:rFonts w:ascii="Times New Roman" w:hAnsi="Times New Roman"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00" w:type="pct"/>
            <w:gridSpan w:val="5"/>
            <w:vAlign w:val="center"/>
          </w:tcPr>
          <w:p>
            <w:pPr>
              <w:adjustRightInd w:val="0"/>
              <w:snapToGrid w:val="0"/>
              <w:rPr>
                <w:rFonts w:ascii="Times New Roman" w:hAnsi="Times New Roman" w:cs="Times New Roman"/>
                <w:b/>
                <w:sz w:val="18"/>
                <w:szCs w:val="18"/>
              </w:rPr>
            </w:pPr>
            <w:r>
              <w:rPr>
                <w:rFonts w:ascii="Times New Roman" w:hAnsi="Times New Roman" w:cs="Times New Roman"/>
                <w:b/>
                <w:sz w:val="18"/>
                <w:szCs w:val="18"/>
              </w:rPr>
              <w:t>二、</w:t>
            </w:r>
            <w:r>
              <w:rPr>
                <w:rFonts w:hint="eastAsia" w:ascii="Times New Roman" w:hAnsi="Times New Roman" w:cs="Times New Roman"/>
                <w:b/>
                <w:sz w:val="18"/>
                <w:szCs w:val="18"/>
              </w:rPr>
              <w:t>毒理</w:t>
            </w:r>
            <w:r>
              <w:rPr>
                <w:rFonts w:ascii="Times New Roman" w:hAnsi="Times New Roman" w:cs="Times New Roman"/>
                <w:b/>
                <w:sz w:val="18"/>
                <w:szCs w:val="18"/>
              </w:rPr>
              <w:t>指标</w:t>
            </w:r>
            <w:r>
              <w:rPr>
                <w:rFonts w:hint="eastAsia" w:ascii="宋体" w:hAnsi="宋体" w:eastAsia="宋体" w:cs="宋体"/>
                <w:b/>
                <w:sz w:val="18"/>
                <w:szCs w:val="18"/>
                <w:vertAlign w:val="superscript"/>
              </w:rPr>
              <w:t>①②③④⑤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1" w:type="pct"/>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1641" w:type="pc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三氯甲烷</w:t>
            </w:r>
          </w:p>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（mg/L）</w:t>
            </w:r>
          </w:p>
        </w:tc>
        <w:tc>
          <w:tcPr>
            <w:tcW w:w="983" w:type="pc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0.02</w:t>
            </w:r>
          </w:p>
        </w:tc>
        <w:tc>
          <w:tcPr>
            <w:tcW w:w="983" w:type="pc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0.03</w:t>
            </w:r>
          </w:p>
        </w:tc>
        <w:tc>
          <w:tcPr>
            <w:tcW w:w="982" w:type="pc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1" w:type="pc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3</w:t>
            </w:r>
          </w:p>
        </w:tc>
        <w:tc>
          <w:tcPr>
            <w:tcW w:w="1641" w:type="pc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一氯二溴甲烷</w:t>
            </w:r>
          </w:p>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（mg/L）</w:t>
            </w:r>
          </w:p>
        </w:tc>
        <w:tc>
          <w:tcPr>
            <w:tcW w:w="983" w:type="pct"/>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.03</w:t>
            </w:r>
          </w:p>
        </w:tc>
        <w:tc>
          <w:tcPr>
            <w:tcW w:w="983" w:type="pct"/>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.05</w:t>
            </w:r>
          </w:p>
        </w:tc>
        <w:tc>
          <w:tcPr>
            <w:tcW w:w="982" w:type="pct"/>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1" w:type="pc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4</w:t>
            </w:r>
          </w:p>
        </w:tc>
        <w:tc>
          <w:tcPr>
            <w:tcW w:w="1641" w:type="pc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二氯一溴甲烷</w:t>
            </w:r>
          </w:p>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（mg/L）</w:t>
            </w:r>
          </w:p>
        </w:tc>
        <w:tc>
          <w:tcPr>
            <w:tcW w:w="983" w:type="pct"/>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.02</w:t>
            </w:r>
          </w:p>
        </w:tc>
        <w:tc>
          <w:tcPr>
            <w:tcW w:w="983" w:type="pct"/>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.03</w:t>
            </w:r>
          </w:p>
        </w:tc>
        <w:tc>
          <w:tcPr>
            <w:tcW w:w="982" w:type="pct"/>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1" w:type="pc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5</w:t>
            </w:r>
          </w:p>
        </w:tc>
        <w:tc>
          <w:tcPr>
            <w:tcW w:w="1641" w:type="pc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三溴甲烷</w:t>
            </w:r>
          </w:p>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（mg/L）</w:t>
            </w:r>
          </w:p>
        </w:tc>
        <w:tc>
          <w:tcPr>
            <w:tcW w:w="983" w:type="pct"/>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.02</w:t>
            </w:r>
          </w:p>
        </w:tc>
        <w:tc>
          <w:tcPr>
            <w:tcW w:w="983" w:type="pct"/>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.05</w:t>
            </w:r>
          </w:p>
        </w:tc>
        <w:tc>
          <w:tcPr>
            <w:tcW w:w="982" w:type="pct"/>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1" w:type="pc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6</w:t>
            </w:r>
          </w:p>
        </w:tc>
        <w:tc>
          <w:tcPr>
            <w:tcW w:w="1641" w:type="pc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二氯乙酸</w:t>
            </w:r>
          </w:p>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（mg/L）</w:t>
            </w:r>
          </w:p>
        </w:tc>
        <w:tc>
          <w:tcPr>
            <w:tcW w:w="983" w:type="pct"/>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.02</w:t>
            </w:r>
          </w:p>
        </w:tc>
        <w:tc>
          <w:tcPr>
            <w:tcW w:w="983" w:type="pct"/>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.03</w:t>
            </w:r>
          </w:p>
        </w:tc>
        <w:tc>
          <w:tcPr>
            <w:tcW w:w="982" w:type="pct"/>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1" w:type="pc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7</w:t>
            </w:r>
          </w:p>
        </w:tc>
        <w:tc>
          <w:tcPr>
            <w:tcW w:w="1641" w:type="pc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三氯乙酸</w:t>
            </w:r>
          </w:p>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（mg/L）</w:t>
            </w:r>
          </w:p>
        </w:tc>
        <w:tc>
          <w:tcPr>
            <w:tcW w:w="983" w:type="pct"/>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.03</w:t>
            </w:r>
          </w:p>
        </w:tc>
        <w:tc>
          <w:tcPr>
            <w:tcW w:w="983" w:type="pct"/>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.05</w:t>
            </w:r>
          </w:p>
        </w:tc>
        <w:tc>
          <w:tcPr>
            <w:tcW w:w="982" w:type="pct"/>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1" w:type="pct"/>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8</w:t>
            </w:r>
          </w:p>
        </w:tc>
        <w:tc>
          <w:tcPr>
            <w:tcW w:w="1641" w:type="pc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溴酸盐</w:t>
            </w:r>
          </w:p>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（mg/L）</w:t>
            </w:r>
          </w:p>
        </w:tc>
        <w:tc>
          <w:tcPr>
            <w:tcW w:w="983" w:type="pct"/>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.005</w:t>
            </w:r>
          </w:p>
        </w:tc>
        <w:tc>
          <w:tcPr>
            <w:tcW w:w="983" w:type="pct"/>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.007</w:t>
            </w:r>
          </w:p>
        </w:tc>
        <w:tc>
          <w:tcPr>
            <w:tcW w:w="982" w:type="pct"/>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1" w:type="pct"/>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9</w:t>
            </w:r>
          </w:p>
        </w:tc>
        <w:tc>
          <w:tcPr>
            <w:tcW w:w="1641" w:type="pc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亚氯酸盐</w:t>
            </w:r>
          </w:p>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（mg/L）</w:t>
            </w:r>
          </w:p>
        </w:tc>
        <w:tc>
          <w:tcPr>
            <w:tcW w:w="983" w:type="pct"/>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.4</w:t>
            </w:r>
          </w:p>
        </w:tc>
        <w:tc>
          <w:tcPr>
            <w:tcW w:w="983" w:type="pct"/>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.5</w:t>
            </w:r>
          </w:p>
        </w:tc>
        <w:tc>
          <w:tcPr>
            <w:tcW w:w="982" w:type="pct"/>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1" w:type="pc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10</w:t>
            </w:r>
          </w:p>
        </w:tc>
        <w:tc>
          <w:tcPr>
            <w:tcW w:w="1641" w:type="pc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氯酸盐</w:t>
            </w:r>
          </w:p>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（mg/L）</w:t>
            </w:r>
          </w:p>
        </w:tc>
        <w:tc>
          <w:tcPr>
            <w:tcW w:w="983" w:type="pct"/>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.2</w:t>
            </w:r>
          </w:p>
        </w:tc>
        <w:tc>
          <w:tcPr>
            <w:tcW w:w="983" w:type="pct"/>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.4</w:t>
            </w:r>
          </w:p>
        </w:tc>
        <w:tc>
          <w:tcPr>
            <w:tcW w:w="982" w:type="pct"/>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00" w:type="pct"/>
            <w:gridSpan w:val="5"/>
            <w:vAlign w:val="center"/>
          </w:tcPr>
          <w:p>
            <w:pPr>
              <w:adjustRightInd w:val="0"/>
              <w:snapToGrid w:val="0"/>
              <w:rPr>
                <w:rFonts w:ascii="Times New Roman" w:hAnsi="Times New Roman" w:cs="Times New Roman"/>
                <w:b/>
                <w:sz w:val="18"/>
                <w:szCs w:val="18"/>
              </w:rPr>
            </w:pPr>
            <w:r>
              <w:rPr>
                <w:rFonts w:ascii="Times New Roman" w:hAnsi="Times New Roman" w:cs="Times New Roman"/>
                <w:b/>
                <w:sz w:val="18"/>
                <w:szCs w:val="18"/>
              </w:rPr>
              <w:t>三、感官性状和一般化学指标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1" w:type="pc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11</w:t>
            </w:r>
          </w:p>
        </w:tc>
        <w:tc>
          <w:tcPr>
            <w:tcW w:w="1641" w:type="pct"/>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色度（铂钴色度单位）</w:t>
            </w:r>
          </w:p>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rPr>
              <w:t>度</w:t>
            </w:r>
            <w:r>
              <w:rPr>
                <w:rFonts w:ascii="Times New Roman" w:hAnsi="Times New Roman" w:cs="Times New Roman"/>
                <w:sz w:val="18"/>
                <w:szCs w:val="18"/>
              </w:rPr>
              <w:t>）</w:t>
            </w:r>
          </w:p>
        </w:tc>
        <w:tc>
          <w:tcPr>
            <w:tcW w:w="983" w:type="pc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5</w:t>
            </w:r>
          </w:p>
        </w:tc>
        <w:tc>
          <w:tcPr>
            <w:tcW w:w="983" w:type="pct"/>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5</w:t>
            </w:r>
          </w:p>
        </w:tc>
        <w:tc>
          <w:tcPr>
            <w:tcW w:w="982" w:type="pct"/>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1" w:type="pc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12</w:t>
            </w:r>
          </w:p>
        </w:tc>
        <w:tc>
          <w:tcPr>
            <w:tcW w:w="1641" w:type="pc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浑浊度（散射浊度单位）</w:t>
            </w:r>
          </w:p>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（NTU）</w:t>
            </w:r>
          </w:p>
        </w:tc>
        <w:tc>
          <w:tcPr>
            <w:tcW w:w="983" w:type="pct"/>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.2</w:t>
            </w:r>
          </w:p>
        </w:tc>
        <w:tc>
          <w:tcPr>
            <w:tcW w:w="983" w:type="pct"/>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.5</w:t>
            </w:r>
          </w:p>
        </w:tc>
        <w:tc>
          <w:tcPr>
            <w:tcW w:w="982" w:type="pct"/>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1" w:type="pc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13</w:t>
            </w:r>
          </w:p>
        </w:tc>
        <w:tc>
          <w:tcPr>
            <w:tcW w:w="1641" w:type="pc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铝</w:t>
            </w:r>
          </w:p>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（mg/L）</w:t>
            </w:r>
          </w:p>
        </w:tc>
        <w:tc>
          <w:tcPr>
            <w:tcW w:w="983" w:type="pct"/>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.05</w:t>
            </w:r>
          </w:p>
        </w:tc>
        <w:tc>
          <w:tcPr>
            <w:tcW w:w="983" w:type="pct"/>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.1</w:t>
            </w:r>
          </w:p>
        </w:tc>
        <w:tc>
          <w:tcPr>
            <w:tcW w:w="982" w:type="pct"/>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1" w:type="pc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14</w:t>
            </w:r>
          </w:p>
        </w:tc>
        <w:tc>
          <w:tcPr>
            <w:tcW w:w="1641" w:type="pc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铁</w:t>
            </w:r>
          </w:p>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（mg/L）</w:t>
            </w:r>
          </w:p>
        </w:tc>
        <w:tc>
          <w:tcPr>
            <w:tcW w:w="983" w:type="pct"/>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.2</w:t>
            </w:r>
          </w:p>
        </w:tc>
        <w:tc>
          <w:tcPr>
            <w:tcW w:w="983" w:type="pct"/>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.25</w:t>
            </w:r>
          </w:p>
        </w:tc>
        <w:tc>
          <w:tcPr>
            <w:tcW w:w="982" w:type="pct"/>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1" w:type="pct"/>
            <w:tcBorders>
              <w:top w:val="single" w:color="auto" w:sz="4" w:space="0"/>
            </w:tcBorders>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15</w:t>
            </w:r>
          </w:p>
        </w:tc>
        <w:tc>
          <w:tcPr>
            <w:tcW w:w="1641" w:type="pct"/>
            <w:tcBorders>
              <w:top w:val="single" w:color="auto" w:sz="4" w:space="0"/>
            </w:tcBorders>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锰</w:t>
            </w:r>
          </w:p>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（mg/L）</w:t>
            </w:r>
          </w:p>
        </w:tc>
        <w:tc>
          <w:tcPr>
            <w:tcW w:w="983" w:type="pct"/>
            <w:tcBorders>
              <w:top w:val="single" w:color="auto" w:sz="4" w:space="0"/>
            </w:tcBorders>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.05</w:t>
            </w:r>
          </w:p>
        </w:tc>
        <w:tc>
          <w:tcPr>
            <w:tcW w:w="983" w:type="pct"/>
            <w:tcBorders>
              <w:top w:val="single" w:color="auto" w:sz="4" w:space="0"/>
            </w:tcBorders>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.08</w:t>
            </w:r>
          </w:p>
        </w:tc>
        <w:tc>
          <w:tcPr>
            <w:tcW w:w="982" w:type="pct"/>
            <w:tcBorders>
              <w:top w:val="single" w:color="auto" w:sz="4" w:space="0"/>
            </w:tcBorders>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1" w:type="pc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16</w:t>
            </w:r>
          </w:p>
        </w:tc>
        <w:tc>
          <w:tcPr>
            <w:tcW w:w="1641" w:type="pc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高锰酸盐指数（以O</w:t>
            </w:r>
            <w:r>
              <w:rPr>
                <w:rFonts w:ascii="Times New Roman" w:hAnsi="Times New Roman" w:cs="Times New Roman"/>
                <w:sz w:val="18"/>
                <w:szCs w:val="18"/>
                <w:vertAlign w:val="subscript"/>
              </w:rPr>
              <w:t>2</w:t>
            </w:r>
            <w:r>
              <w:rPr>
                <w:rFonts w:ascii="Times New Roman" w:hAnsi="Times New Roman" w:cs="Times New Roman"/>
                <w:sz w:val="18"/>
                <w:szCs w:val="18"/>
              </w:rPr>
              <w:t>计）</w:t>
            </w:r>
          </w:p>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（mg/L）</w:t>
            </w:r>
          </w:p>
        </w:tc>
        <w:tc>
          <w:tcPr>
            <w:tcW w:w="983" w:type="pct"/>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.5</w:t>
            </w:r>
          </w:p>
        </w:tc>
        <w:tc>
          <w:tcPr>
            <w:tcW w:w="983" w:type="pct"/>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982" w:type="pct"/>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1" w:type="pc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17</w:t>
            </w:r>
          </w:p>
        </w:tc>
        <w:tc>
          <w:tcPr>
            <w:tcW w:w="1641" w:type="pc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氨</w:t>
            </w:r>
            <w:r>
              <w:rPr>
                <w:rFonts w:hint="eastAsia" w:ascii="Times New Roman" w:hAnsi="Times New Roman" w:cs="Times New Roman"/>
                <w:sz w:val="18"/>
                <w:szCs w:val="18"/>
              </w:rPr>
              <w:t>（以N计）</w:t>
            </w:r>
          </w:p>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（mg/L）</w:t>
            </w:r>
            <w:r>
              <w:rPr>
                <w:rFonts w:hint="eastAsia" w:ascii="Times New Roman" w:hAnsi="Times New Roman" w:cs="Times New Roman"/>
                <w:sz w:val="18"/>
                <w:szCs w:val="18"/>
              </w:rPr>
              <w:t>（不适用于氯胺消毒）</w:t>
            </w:r>
          </w:p>
        </w:tc>
        <w:tc>
          <w:tcPr>
            <w:tcW w:w="983" w:type="pc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0.05</w:t>
            </w:r>
          </w:p>
        </w:tc>
        <w:tc>
          <w:tcPr>
            <w:tcW w:w="983" w:type="pc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0.2</w:t>
            </w:r>
          </w:p>
        </w:tc>
        <w:tc>
          <w:tcPr>
            <w:tcW w:w="982" w:type="pc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1" w:type="pct"/>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8</w:t>
            </w:r>
          </w:p>
        </w:tc>
        <w:tc>
          <w:tcPr>
            <w:tcW w:w="1641" w:type="pct"/>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w:t>
            </w:r>
            <w:r>
              <w:rPr>
                <w:rFonts w:hint="eastAsia" w:ascii="Times New Roman" w:hAnsi="Times New Roman" w:cs="Times New Roman"/>
                <w:sz w:val="18"/>
                <w:szCs w:val="18"/>
              </w:rPr>
              <w:t>甲基异莰醇</w:t>
            </w:r>
          </w:p>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（mg</w:t>
            </w:r>
            <w:r>
              <w:rPr>
                <w:rFonts w:ascii="Times New Roman" w:hAnsi="Times New Roman" w:cs="Times New Roman"/>
                <w:sz w:val="18"/>
                <w:szCs w:val="18"/>
              </w:rPr>
              <w:t>/</w:t>
            </w:r>
            <w:r>
              <w:rPr>
                <w:rFonts w:hint="eastAsia" w:ascii="Times New Roman" w:hAnsi="Times New Roman" w:cs="Times New Roman"/>
                <w:sz w:val="18"/>
                <w:szCs w:val="18"/>
              </w:rPr>
              <w:t>L）</w:t>
            </w:r>
          </w:p>
        </w:tc>
        <w:tc>
          <w:tcPr>
            <w:tcW w:w="983" w:type="pc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0.000005</w:t>
            </w:r>
          </w:p>
        </w:tc>
        <w:tc>
          <w:tcPr>
            <w:tcW w:w="983" w:type="pc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0.00001</w:t>
            </w:r>
          </w:p>
        </w:tc>
        <w:tc>
          <w:tcPr>
            <w:tcW w:w="982" w:type="pc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1" w:type="pc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19</w:t>
            </w:r>
          </w:p>
        </w:tc>
        <w:tc>
          <w:tcPr>
            <w:tcW w:w="1641" w:type="pct"/>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土臭素</w:t>
            </w:r>
          </w:p>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（mg</w:t>
            </w:r>
            <w:r>
              <w:rPr>
                <w:rFonts w:ascii="Times New Roman" w:hAnsi="Times New Roman" w:cs="Times New Roman"/>
                <w:sz w:val="18"/>
                <w:szCs w:val="18"/>
              </w:rPr>
              <w:t>/</w:t>
            </w:r>
            <w:r>
              <w:rPr>
                <w:rFonts w:hint="eastAsia" w:ascii="Times New Roman" w:hAnsi="Times New Roman" w:cs="Times New Roman"/>
                <w:sz w:val="18"/>
                <w:szCs w:val="18"/>
              </w:rPr>
              <w:t>L）</w:t>
            </w:r>
          </w:p>
        </w:tc>
        <w:tc>
          <w:tcPr>
            <w:tcW w:w="983" w:type="pc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0.000005</w:t>
            </w:r>
          </w:p>
        </w:tc>
        <w:tc>
          <w:tcPr>
            <w:tcW w:w="983" w:type="pc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0.00001</w:t>
            </w:r>
          </w:p>
        </w:tc>
        <w:tc>
          <w:tcPr>
            <w:tcW w:w="982" w:type="pc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00" w:type="pct"/>
            <w:gridSpan w:val="5"/>
          </w:tcPr>
          <w:p>
            <w:pPr>
              <w:adjustRightInd w:val="0"/>
              <w:snapToGrid w:val="0"/>
              <w:spacing w:before="78" w:beforeLines="25"/>
              <w:rPr>
                <w:rFonts w:ascii="Times New Roman" w:hAnsi="Times New Roman" w:cs="Times New Roman"/>
                <w:sz w:val="18"/>
                <w:szCs w:val="18"/>
              </w:rPr>
            </w:pPr>
            <w:r>
              <w:rPr>
                <w:rFonts w:hint="eastAsia" w:ascii="Times New Roman" w:hAnsi="Times New Roman" w:cs="Times New Roman"/>
                <w:sz w:val="18"/>
                <w:szCs w:val="18"/>
              </w:rPr>
              <w:t>注：</w:t>
            </w:r>
          </w:p>
          <w:p>
            <w:pPr>
              <w:pStyle w:val="20"/>
              <w:numPr>
                <w:ilvl w:val="0"/>
                <w:numId w:val="1"/>
              </w:numPr>
              <w:adjustRightInd w:val="0"/>
              <w:snapToGrid w:val="0"/>
              <w:spacing w:before="78" w:beforeLines="25"/>
              <w:ind w:firstLineChars="0"/>
              <w:rPr>
                <w:rFonts w:ascii="Times New Roman" w:hAnsi="Times New Roman" w:cs="Times New Roman"/>
                <w:sz w:val="18"/>
                <w:szCs w:val="18"/>
              </w:rPr>
            </w:pPr>
            <w:r>
              <w:rPr>
                <w:rFonts w:hint="eastAsia" w:ascii="Times New Roman" w:hAnsi="Times New Roman" w:cs="Times New Roman"/>
                <w:sz w:val="18"/>
                <w:szCs w:val="18"/>
              </w:rPr>
              <w:t>采用液氯、次氯酸钙及氯胺消毒时，水质控制指标为三氯甲烷、一氯二溴甲烷、二氯一溴甲烷、三溴甲烷、二氯乙酸、三氯乙酸。</w:t>
            </w:r>
          </w:p>
          <w:p>
            <w:pPr>
              <w:pStyle w:val="20"/>
              <w:numPr>
                <w:ilvl w:val="0"/>
                <w:numId w:val="1"/>
              </w:numPr>
              <w:adjustRightInd w:val="0"/>
              <w:snapToGrid w:val="0"/>
              <w:spacing w:before="78" w:beforeLines="25"/>
              <w:ind w:firstLineChars="0"/>
              <w:rPr>
                <w:rFonts w:ascii="Times New Roman" w:hAnsi="Times New Roman" w:cs="Times New Roman"/>
                <w:sz w:val="18"/>
                <w:szCs w:val="18"/>
              </w:rPr>
            </w:pPr>
            <w:r>
              <w:rPr>
                <w:rFonts w:hint="eastAsia" w:ascii="Times New Roman" w:hAnsi="Times New Roman" w:cs="Times New Roman"/>
                <w:sz w:val="18"/>
                <w:szCs w:val="18"/>
              </w:rPr>
              <w:t>采用次氯酸钠消毒时，水质控制指标为三氯甲烷、一氯二溴甲烷、二氯一溴甲烷、三溴甲烷、二氯乙酸、三氯乙酸、氯酸盐。</w:t>
            </w:r>
          </w:p>
          <w:p>
            <w:pPr>
              <w:pStyle w:val="20"/>
              <w:numPr>
                <w:ilvl w:val="0"/>
                <w:numId w:val="1"/>
              </w:numPr>
              <w:adjustRightInd w:val="0"/>
              <w:snapToGrid w:val="0"/>
              <w:spacing w:before="78" w:beforeLines="25"/>
              <w:ind w:firstLineChars="0"/>
              <w:rPr>
                <w:rFonts w:ascii="Times New Roman" w:hAnsi="Times New Roman" w:cs="Times New Roman"/>
                <w:sz w:val="18"/>
                <w:szCs w:val="18"/>
              </w:rPr>
            </w:pPr>
            <w:r>
              <w:rPr>
                <w:rFonts w:hint="eastAsia" w:ascii="Times New Roman" w:hAnsi="Times New Roman" w:cs="Times New Roman"/>
                <w:sz w:val="18"/>
                <w:szCs w:val="18"/>
              </w:rPr>
              <w:t>采用臭氧消毒时，水质控制指标为溴酸盐。</w:t>
            </w:r>
          </w:p>
          <w:p>
            <w:pPr>
              <w:pStyle w:val="20"/>
              <w:numPr>
                <w:ilvl w:val="0"/>
                <w:numId w:val="1"/>
              </w:numPr>
              <w:adjustRightInd w:val="0"/>
              <w:snapToGrid w:val="0"/>
              <w:spacing w:before="78" w:beforeLines="25"/>
              <w:ind w:firstLineChars="0"/>
              <w:rPr>
                <w:rFonts w:ascii="Times New Roman" w:hAnsi="Times New Roman" w:cs="Times New Roman"/>
                <w:sz w:val="18"/>
                <w:szCs w:val="18"/>
              </w:rPr>
            </w:pPr>
            <w:r>
              <w:rPr>
                <w:rFonts w:hint="eastAsia" w:ascii="Times New Roman" w:hAnsi="Times New Roman" w:cs="Times New Roman"/>
                <w:sz w:val="18"/>
                <w:szCs w:val="18"/>
              </w:rPr>
              <w:t>采用二氧化氯消毒时，水质控制指标为亚氯酸盐。</w:t>
            </w:r>
          </w:p>
          <w:p>
            <w:pPr>
              <w:pStyle w:val="20"/>
              <w:numPr>
                <w:ilvl w:val="0"/>
                <w:numId w:val="1"/>
              </w:numPr>
              <w:adjustRightInd w:val="0"/>
              <w:snapToGrid w:val="0"/>
              <w:spacing w:before="78" w:beforeLines="25"/>
              <w:ind w:firstLineChars="0"/>
              <w:rPr>
                <w:rFonts w:ascii="Times New Roman" w:hAnsi="Times New Roman" w:cs="Times New Roman"/>
                <w:sz w:val="18"/>
                <w:szCs w:val="18"/>
              </w:rPr>
            </w:pPr>
            <w:r>
              <w:rPr>
                <w:rFonts w:hint="eastAsia" w:ascii="Times New Roman" w:hAnsi="Times New Roman" w:cs="Times New Roman"/>
                <w:sz w:val="18"/>
                <w:szCs w:val="18"/>
              </w:rPr>
              <w:t>采用二氧化氯与氯混合消毒剂发生器消毒时，水质控制指标为亚氯酸盐、氯酸盐、三氯甲烷、一氯二溴甲烷、二氯一溴甲烷、三溴甲烷、二氯乙酸、三氯乙酸。</w:t>
            </w:r>
          </w:p>
        </w:tc>
      </w:tr>
    </w:tbl>
    <w:p>
      <w:pPr>
        <w:keepNext/>
        <w:widowControl/>
        <w:shd w:val="clear" w:color="FFFFFF" w:fill="FFFFFF"/>
        <w:spacing w:before="200" w:after="200" w:line="252" w:lineRule="auto"/>
        <w:outlineLvl w:val="0"/>
        <w:rPr>
          <w:rFonts w:ascii="Times New Roman" w:hAnsi="Times New Roman" w:eastAsia="黑体" w:cs="Times New Roman"/>
          <w:kern w:val="0"/>
          <w:szCs w:val="20"/>
        </w:rPr>
      </w:pPr>
      <w:bookmarkStart w:id="8" w:name="_Toc146206216"/>
      <w:r>
        <w:rPr>
          <w:rFonts w:ascii="Times New Roman" w:hAnsi="Times New Roman" w:eastAsia="黑体" w:cs="Times New Roman"/>
          <w:kern w:val="0"/>
          <w:szCs w:val="20"/>
        </w:rPr>
        <w:t xml:space="preserve">5 </w:t>
      </w:r>
      <w:r>
        <w:rPr>
          <w:rFonts w:hint="eastAsia" w:ascii="Times New Roman" w:hAnsi="Times New Roman" w:eastAsia="黑体" w:cs="Times New Roman"/>
          <w:kern w:val="0"/>
          <w:szCs w:val="20"/>
        </w:rPr>
        <w:t>水质检验和监测</w:t>
      </w:r>
      <w:bookmarkEnd w:id="7"/>
      <w:bookmarkEnd w:id="8"/>
    </w:p>
    <w:p>
      <w:pPr>
        <w:spacing w:line="360" w:lineRule="auto"/>
        <w:jc w:val="left"/>
        <w:rPr>
          <w:rFonts w:ascii="黑体" w:hAnsi="黑体" w:eastAsia="黑体" w:cs="Times New Roman"/>
          <w:kern w:val="0"/>
          <w:szCs w:val="21"/>
        </w:rPr>
      </w:pPr>
      <w:r>
        <w:rPr>
          <w:rFonts w:ascii="黑体" w:hAnsi="黑体" w:eastAsia="黑体" w:cs="Times New Roman"/>
          <w:kern w:val="0"/>
          <w:szCs w:val="21"/>
        </w:rPr>
        <w:t>5</w:t>
      </w:r>
      <w:r>
        <w:rPr>
          <w:rFonts w:hint="eastAsia" w:ascii="黑体" w:hAnsi="黑体" w:eastAsia="黑体" w:cs="Times New Roman"/>
          <w:kern w:val="0"/>
          <w:szCs w:val="21"/>
        </w:rPr>
        <w:t>.1 水质检验方法</w:t>
      </w:r>
    </w:p>
    <w:p>
      <w:pPr>
        <w:spacing w:line="360" w:lineRule="auto"/>
        <w:jc w:val="left"/>
        <w:rPr>
          <w:rFonts w:ascii="Times New Roman" w:hAnsi="Times New Roman" w:eastAsia="宋体" w:cs="Times New Roman"/>
          <w:kern w:val="0"/>
          <w:szCs w:val="21"/>
        </w:rPr>
      </w:pPr>
      <w:r>
        <w:rPr>
          <w:rFonts w:ascii="Times New Roman" w:hAnsi="Times New Roman" w:eastAsia="宋体" w:cs="Times New Roman"/>
          <w:kern w:val="0"/>
          <w:szCs w:val="21"/>
        </w:rPr>
        <w:t>5</w:t>
      </w:r>
      <w:r>
        <w:rPr>
          <w:rFonts w:hint="eastAsia" w:ascii="Times New Roman" w:hAnsi="Times New Roman" w:eastAsia="宋体" w:cs="Times New Roman"/>
          <w:kern w:val="0"/>
          <w:szCs w:val="21"/>
        </w:rPr>
        <w:t>.1.1 水质的检验方法应按GB/T 5750、CJ/T 141等标准执行，经适用性确认可靠后，可采用在线监测或其他等效检验方法。</w:t>
      </w:r>
    </w:p>
    <w:p>
      <w:pPr>
        <w:spacing w:line="360" w:lineRule="auto"/>
        <w:jc w:val="left"/>
        <w:rPr>
          <w:rFonts w:ascii="黑体" w:hAnsi="黑体" w:eastAsia="黑体" w:cs="Times New Roman"/>
          <w:kern w:val="0"/>
          <w:szCs w:val="21"/>
        </w:rPr>
      </w:pPr>
      <w:r>
        <w:rPr>
          <w:rFonts w:ascii="黑体" w:hAnsi="黑体" w:eastAsia="黑体" w:cs="Times New Roman"/>
          <w:kern w:val="0"/>
          <w:szCs w:val="21"/>
        </w:rPr>
        <w:t>5</w:t>
      </w:r>
      <w:r>
        <w:rPr>
          <w:rFonts w:hint="eastAsia" w:ascii="黑体" w:hAnsi="黑体" w:eastAsia="黑体" w:cs="Times New Roman"/>
          <w:kern w:val="0"/>
          <w:szCs w:val="21"/>
        </w:rPr>
        <w:t>.2 水质监测能力</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5</w:t>
      </w:r>
      <w:r>
        <w:rPr>
          <w:rFonts w:hint="eastAsia" w:ascii="Times New Roman" w:hAnsi="Times New Roman" w:eastAsia="宋体" w:cs="Times New Roman"/>
          <w:kern w:val="0"/>
          <w:szCs w:val="21"/>
        </w:rPr>
        <w:t>.2.1 城市供水单位应按C</w:t>
      </w:r>
      <w:r>
        <w:rPr>
          <w:rFonts w:ascii="Times New Roman" w:hAnsi="Times New Roman" w:eastAsia="宋体" w:cs="Times New Roman"/>
          <w:kern w:val="0"/>
          <w:szCs w:val="21"/>
        </w:rPr>
        <w:t>JJ/T 182的要求</w:t>
      </w:r>
      <w:r>
        <w:rPr>
          <w:rFonts w:hint="eastAsia" w:ascii="Times New Roman" w:hAnsi="Times New Roman" w:eastAsia="宋体" w:cs="Times New Roman"/>
          <w:kern w:val="0"/>
          <w:szCs w:val="21"/>
        </w:rPr>
        <w:t>建设水质监测能力。</w:t>
      </w:r>
    </w:p>
    <w:p>
      <w:pPr>
        <w:spacing w:line="360" w:lineRule="auto"/>
        <w:rPr>
          <w:rFonts w:ascii="黑体" w:hAnsi="黑体" w:eastAsia="黑体" w:cs="Times New Roman"/>
          <w:kern w:val="0"/>
          <w:szCs w:val="21"/>
        </w:rPr>
      </w:pPr>
      <w:r>
        <w:rPr>
          <w:rFonts w:ascii="黑体" w:hAnsi="黑体" w:eastAsia="黑体" w:cs="Times New Roman"/>
          <w:kern w:val="0"/>
          <w:szCs w:val="21"/>
        </w:rPr>
        <w:t>5</w:t>
      </w:r>
      <w:r>
        <w:rPr>
          <w:rFonts w:hint="eastAsia" w:ascii="黑体" w:hAnsi="黑体" w:eastAsia="黑体" w:cs="Times New Roman"/>
          <w:kern w:val="0"/>
          <w:szCs w:val="21"/>
        </w:rPr>
        <w:t>.3 水质采样点</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5</w:t>
      </w:r>
      <w:r>
        <w:rPr>
          <w:rFonts w:hint="eastAsia" w:ascii="Times New Roman" w:hAnsi="Times New Roman" w:eastAsia="宋体" w:cs="Times New Roman"/>
          <w:kern w:val="0"/>
          <w:szCs w:val="21"/>
        </w:rPr>
        <w:t>.3.1 采样点的设置应考虑供水系统水质风险控制，具备代表性，布局合理、规范，便于采样。</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5</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 xml:space="preserve"> 出厂水采样点应设在集中式供水单位完成处理工艺流程后、进入输配水管网前。</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5</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3</w:t>
      </w:r>
      <w:r>
        <w:rPr>
          <w:rFonts w:hint="eastAsia" w:ascii="Times New Roman" w:hAnsi="Times New Roman" w:eastAsia="宋体" w:cs="Times New Roman"/>
          <w:kern w:val="0"/>
          <w:szCs w:val="21"/>
        </w:rPr>
        <w:t xml:space="preserve"> 管网采样点的布设应能反映供水系统水质变化、水质不利点水质状况，覆盖城市供水单位的服务范围，包括供水系统干管、不同水厂供水交汇区域、较大规模加压泵站、不同管理单元的交接点、较大规模二次供水的接入点、人口密集区域及市政重点区域等位置。</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5</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4</w:t>
      </w:r>
      <w:r>
        <w:rPr>
          <w:rFonts w:hint="eastAsia" w:ascii="Times New Roman" w:hAnsi="Times New Roman" w:eastAsia="宋体" w:cs="Times New Roman"/>
          <w:kern w:val="0"/>
          <w:szCs w:val="21"/>
        </w:rPr>
        <w:t xml:space="preserve"> 管网水采样点设置数量一般按供水服务人口每2万人或供水服务面积每2平方公里设置1个。供水服务人口低于</w:t>
      </w:r>
      <w:r>
        <w:rPr>
          <w:rFonts w:ascii="Times New Roman" w:hAnsi="Times New Roman" w:eastAsia="宋体" w:cs="Times New Roman"/>
          <w:kern w:val="0"/>
          <w:szCs w:val="21"/>
        </w:rPr>
        <w:t>30</w:t>
      </w:r>
      <w:r>
        <w:rPr>
          <w:rFonts w:hint="eastAsia" w:ascii="Times New Roman" w:hAnsi="Times New Roman" w:eastAsia="宋体" w:cs="Times New Roman"/>
          <w:kern w:val="0"/>
          <w:szCs w:val="21"/>
        </w:rPr>
        <w:t>万时应酌量增加，不足</w:t>
      </w:r>
      <w:r>
        <w:rPr>
          <w:rFonts w:ascii="Times New Roman" w:hAnsi="Times New Roman" w:eastAsia="宋体" w:cs="Times New Roman"/>
          <w:kern w:val="0"/>
          <w:szCs w:val="21"/>
        </w:rPr>
        <w:t>10</w:t>
      </w:r>
      <w:r>
        <w:rPr>
          <w:rFonts w:hint="eastAsia" w:ascii="Times New Roman" w:hAnsi="Times New Roman" w:eastAsia="宋体" w:cs="Times New Roman"/>
          <w:kern w:val="0"/>
          <w:szCs w:val="21"/>
        </w:rPr>
        <w:t>万人时应不少于</w:t>
      </w:r>
      <w:r>
        <w:rPr>
          <w:rFonts w:ascii="Times New Roman" w:hAnsi="Times New Roman" w:eastAsia="宋体" w:cs="Times New Roman"/>
          <w:kern w:val="0"/>
          <w:szCs w:val="21"/>
        </w:rPr>
        <w:t>8</w:t>
      </w:r>
      <w:r>
        <w:rPr>
          <w:rFonts w:hint="eastAsia" w:ascii="Times New Roman" w:hAnsi="Times New Roman" w:eastAsia="宋体" w:cs="Times New Roman"/>
          <w:kern w:val="0"/>
          <w:szCs w:val="21"/>
        </w:rPr>
        <w:t>个；供水服务人口高于1</w:t>
      </w:r>
      <w:r>
        <w:rPr>
          <w:rFonts w:ascii="Times New Roman" w:hAnsi="Times New Roman" w:eastAsia="宋体" w:cs="Times New Roman"/>
          <w:kern w:val="0"/>
          <w:szCs w:val="21"/>
        </w:rPr>
        <w:t>00万时应酌量减少</w:t>
      </w:r>
      <w:r>
        <w:rPr>
          <w:rFonts w:hint="eastAsia" w:ascii="Times New Roman" w:hAnsi="Times New Roman" w:eastAsia="宋体" w:cs="Times New Roman"/>
          <w:kern w:val="0"/>
          <w:szCs w:val="21"/>
        </w:rPr>
        <w:t>，但至少应每5万人设1个采样点。管网末端水的采样点比例不少于</w:t>
      </w:r>
      <w:r>
        <w:rPr>
          <w:rFonts w:ascii="Times New Roman" w:hAnsi="Times New Roman" w:eastAsia="宋体" w:cs="Times New Roman"/>
          <w:kern w:val="0"/>
          <w:szCs w:val="21"/>
        </w:rPr>
        <w:t>10</w:t>
      </w:r>
      <w:r>
        <w:rPr>
          <w:rFonts w:hint="eastAsia" w:ascii="Times New Roman" w:hAnsi="Times New Roman" w:eastAsia="宋体" w:cs="Times New Roman"/>
          <w:kern w:val="0"/>
          <w:szCs w:val="21"/>
        </w:rPr>
        <w:t>%，数量不低于2个。</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5</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5</w:t>
      </w:r>
      <w:r>
        <w:rPr>
          <w:rFonts w:hint="eastAsia" w:ascii="Times New Roman" w:hAnsi="Times New Roman" w:eastAsia="宋体" w:cs="Times New Roman"/>
          <w:kern w:val="0"/>
          <w:szCs w:val="21"/>
        </w:rPr>
        <w:t xml:space="preserve"> 建筑加压调蓄供水采样点应设在加压调蓄设施出水口。不具备采样条件时，可在就近用户水龙头采样。</w:t>
      </w:r>
    </w:p>
    <w:p>
      <w:pPr>
        <w:spacing w:line="360" w:lineRule="auto"/>
        <w:rPr>
          <w:rFonts w:ascii="黑体" w:hAnsi="黑体" w:eastAsia="黑体" w:cs="Times New Roman"/>
          <w:kern w:val="0"/>
          <w:szCs w:val="21"/>
        </w:rPr>
      </w:pPr>
      <w:r>
        <w:rPr>
          <w:rFonts w:ascii="黑体" w:hAnsi="黑体" w:eastAsia="黑体" w:cs="Times New Roman"/>
          <w:kern w:val="0"/>
          <w:szCs w:val="21"/>
        </w:rPr>
        <w:t>5</w:t>
      </w:r>
      <w:r>
        <w:rPr>
          <w:rFonts w:hint="eastAsia" w:ascii="黑体" w:hAnsi="黑体" w:eastAsia="黑体" w:cs="Times New Roman"/>
          <w:kern w:val="0"/>
          <w:szCs w:val="21"/>
        </w:rPr>
        <w:t>.4 水质检验指标及频率</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5</w:t>
      </w:r>
      <w:r>
        <w:rPr>
          <w:rFonts w:hint="eastAsia" w:ascii="Times New Roman" w:hAnsi="Times New Roman" w:eastAsia="宋体" w:cs="Times New Roman"/>
          <w:kern w:val="0"/>
          <w:szCs w:val="21"/>
        </w:rPr>
        <w:t>.4.1 城市供水单位对出厂水、管网水、管网末端水开展水质检验时，检验指标及频率应按照GB</w:t>
      </w:r>
      <w:r>
        <w:rPr>
          <w:rFonts w:ascii="Times New Roman" w:hAnsi="Times New Roman" w:eastAsia="宋体" w:cs="Times New Roman"/>
          <w:kern w:val="0"/>
          <w:szCs w:val="21"/>
        </w:rPr>
        <w:t xml:space="preserve"> 55026</w:t>
      </w:r>
      <w:r>
        <w:rPr>
          <w:rFonts w:hint="eastAsia" w:ascii="Times New Roman" w:hAnsi="Times New Roman" w:eastAsia="宋体" w:cs="Times New Roman"/>
          <w:kern w:val="0"/>
          <w:szCs w:val="21"/>
        </w:rPr>
        <w:t>执行。</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 xml:space="preserve">5.4.2 </w:t>
      </w:r>
      <w:r>
        <w:rPr>
          <w:rFonts w:hint="eastAsia" w:ascii="Times New Roman" w:hAnsi="Times New Roman" w:eastAsia="宋体" w:cs="Times New Roman"/>
          <w:kern w:val="0"/>
          <w:szCs w:val="21"/>
        </w:rPr>
        <w:t>建筑加压调蓄供水单位开展水质检验时，检验指标及频率应按照表</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执行。</w:t>
      </w:r>
    </w:p>
    <w:p>
      <w:pPr>
        <w:widowControl/>
        <w:spacing w:line="360" w:lineRule="auto"/>
        <w:jc w:val="left"/>
        <w:rPr>
          <w:rFonts w:ascii="Times New Roman" w:hAnsi="Times New Roman" w:eastAsia="宋体" w:cs="Times New Roman"/>
          <w:kern w:val="0"/>
          <w:szCs w:val="21"/>
        </w:rPr>
      </w:pPr>
      <w:r>
        <w:rPr>
          <w:rFonts w:ascii="Times New Roman" w:hAnsi="Times New Roman" w:eastAsia="宋体" w:cs="Times New Roman"/>
          <w:kern w:val="0"/>
          <w:szCs w:val="21"/>
        </w:rPr>
        <w:t>5</w:t>
      </w:r>
      <w:r>
        <w:rPr>
          <w:rFonts w:hint="eastAsia" w:ascii="Times New Roman" w:hAnsi="Times New Roman" w:eastAsia="宋体" w:cs="Times New Roman"/>
          <w:kern w:val="0"/>
          <w:szCs w:val="21"/>
        </w:rPr>
        <w:t>.4.</w:t>
      </w:r>
      <w:r>
        <w:rPr>
          <w:rFonts w:ascii="Times New Roman" w:hAnsi="Times New Roman" w:eastAsia="宋体" w:cs="Times New Roman"/>
          <w:kern w:val="0"/>
          <w:szCs w:val="21"/>
        </w:rPr>
        <w:t>3</w:t>
      </w:r>
      <w:r>
        <w:rPr>
          <w:rFonts w:hint="eastAsia" w:ascii="Times New Roman" w:hAnsi="Times New Roman" w:eastAsia="宋体" w:cs="Times New Roman"/>
          <w:kern w:val="0"/>
          <w:szCs w:val="21"/>
        </w:rPr>
        <w:t>城市供水单位开展在线监测应按CJJ/T 271执行</w:t>
      </w:r>
      <w:r>
        <w:rPr>
          <w:rFonts w:ascii="Times New Roman" w:hAnsi="Times New Roman" w:eastAsia="宋体" w:cs="Times New Roman"/>
          <w:kern w:val="0"/>
          <w:szCs w:val="21"/>
        </w:rPr>
        <w:t>。</w:t>
      </w:r>
    </w:p>
    <w:p>
      <w:pPr>
        <w:widowControl/>
        <w:jc w:val="center"/>
        <w:rPr>
          <w:rFonts w:ascii="黑体" w:hAnsi="黑体" w:eastAsia="黑体"/>
          <w:szCs w:val="24"/>
        </w:rPr>
      </w:pPr>
      <w:r>
        <w:rPr>
          <w:rFonts w:hint="eastAsia" w:ascii="黑体" w:hAnsi="黑体" w:eastAsia="黑体"/>
          <w:szCs w:val="24"/>
        </w:rPr>
        <w:t>表</w:t>
      </w:r>
      <w:r>
        <w:rPr>
          <w:rFonts w:ascii="黑体" w:hAnsi="黑体" w:eastAsia="黑体"/>
          <w:szCs w:val="24"/>
        </w:rPr>
        <w:t xml:space="preserve">2  </w:t>
      </w:r>
      <w:r>
        <w:rPr>
          <w:rFonts w:hint="eastAsia" w:ascii="黑体" w:hAnsi="黑体" w:eastAsia="黑体"/>
          <w:szCs w:val="24"/>
        </w:rPr>
        <w:t>建筑加压调蓄供水水质检验指标及频率</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967"/>
        <w:gridCol w:w="4846"/>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pct"/>
            <w:shd w:val="clear" w:color="auto" w:fill="auto"/>
            <w:vAlign w:val="center"/>
          </w:tcPr>
          <w:p>
            <w:pPr>
              <w:widowControl/>
              <w:jc w:val="center"/>
              <w:rPr>
                <w:rFonts w:eastAsiaTheme="majorEastAsia"/>
                <w:b/>
                <w:kern w:val="0"/>
                <w:sz w:val="18"/>
                <w:szCs w:val="18"/>
              </w:rPr>
            </w:pPr>
            <w:r>
              <w:rPr>
                <w:rFonts w:eastAsiaTheme="majorEastAsia"/>
                <w:b/>
                <w:kern w:val="0"/>
                <w:sz w:val="18"/>
                <w:szCs w:val="18"/>
              </w:rPr>
              <w:t>水样类别</w:t>
            </w:r>
          </w:p>
        </w:tc>
        <w:tc>
          <w:tcPr>
            <w:tcW w:w="567" w:type="pct"/>
            <w:vAlign w:val="center"/>
          </w:tcPr>
          <w:p>
            <w:pPr>
              <w:widowControl/>
              <w:jc w:val="center"/>
              <w:rPr>
                <w:rFonts w:eastAsiaTheme="majorEastAsia"/>
                <w:b/>
                <w:kern w:val="0"/>
                <w:sz w:val="18"/>
                <w:szCs w:val="18"/>
              </w:rPr>
            </w:pPr>
            <w:r>
              <w:rPr>
                <w:rFonts w:hint="eastAsia" w:ascii="Times New Roman" w:hAnsi="Times New Roman" w:cs="Times New Roman"/>
                <w:b/>
                <w:bCs/>
                <w:sz w:val="18"/>
                <w:szCs w:val="18"/>
              </w:rPr>
              <w:t>检验</w:t>
            </w:r>
            <w:r>
              <w:rPr>
                <w:rFonts w:ascii="Times New Roman" w:hAnsi="Times New Roman" w:cs="Times New Roman"/>
                <w:b/>
                <w:bCs/>
                <w:sz w:val="18"/>
                <w:szCs w:val="18"/>
              </w:rPr>
              <w:t>类型</w:t>
            </w:r>
          </w:p>
        </w:tc>
        <w:tc>
          <w:tcPr>
            <w:tcW w:w="2841" w:type="pct"/>
            <w:shd w:val="clear" w:color="auto" w:fill="auto"/>
            <w:vAlign w:val="center"/>
          </w:tcPr>
          <w:p>
            <w:pPr>
              <w:widowControl/>
              <w:jc w:val="center"/>
              <w:rPr>
                <w:rFonts w:eastAsiaTheme="majorEastAsia"/>
                <w:b/>
                <w:kern w:val="0"/>
                <w:sz w:val="18"/>
                <w:szCs w:val="18"/>
              </w:rPr>
            </w:pPr>
            <w:r>
              <w:rPr>
                <w:rFonts w:hint="eastAsia" w:eastAsiaTheme="majorEastAsia"/>
                <w:b/>
                <w:kern w:val="0"/>
                <w:sz w:val="18"/>
                <w:szCs w:val="18"/>
              </w:rPr>
              <w:t>检验指标</w:t>
            </w:r>
          </w:p>
        </w:tc>
        <w:tc>
          <w:tcPr>
            <w:tcW w:w="884" w:type="pct"/>
            <w:vAlign w:val="center"/>
          </w:tcPr>
          <w:p>
            <w:pPr>
              <w:widowControl/>
              <w:jc w:val="center"/>
              <w:rPr>
                <w:rFonts w:eastAsiaTheme="majorEastAsia"/>
                <w:b/>
                <w:kern w:val="0"/>
                <w:sz w:val="18"/>
                <w:szCs w:val="18"/>
              </w:rPr>
            </w:pPr>
            <w:r>
              <w:rPr>
                <w:rFonts w:hint="eastAsia" w:eastAsiaTheme="majorEastAsia"/>
                <w:b/>
                <w:kern w:val="0"/>
                <w:sz w:val="18"/>
                <w:szCs w:val="18"/>
              </w:rPr>
              <w:t>检验频率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708" w:type="pct"/>
            <w:vMerge w:val="restart"/>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建筑加压调蓄供水（有调蓄水箱的）</w:t>
            </w:r>
          </w:p>
        </w:tc>
        <w:tc>
          <w:tcPr>
            <w:tcW w:w="567" w:type="pct"/>
            <w:vAlign w:val="center"/>
          </w:tcPr>
          <w:p>
            <w:pPr>
              <w:jc w:val="center"/>
              <w:rPr>
                <w:rFonts w:ascii="Times New Roman" w:hAnsi="Times New Roman" w:cs="Times New Roman"/>
                <w:kern w:val="0"/>
                <w:sz w:val="18"/>
                <w:szCs w:val="18"/>
              </w:rPr>
            </w:pPr>
            <w:r>
              <w:rPr>
                <w:rFonts w:hint="eastAsia" w:ascii="Times New Roman" w:hAnsi="Times New Roman" w:cs="Times New Roman"/>
                <w:sz w:val="18"/>
                <w:szCs w:val="18"/>
              </w:rPr>
              <w:t>月检</w:t>
            </w:r>
          </w:p>
        </w:tc>
        <w:tc>
          <w:tcPr>
            <w:tcW w:w="2841" w:type="pct"/>
            <w:shd w:val="clear" w:color="auto" w:fill="auto"/>
            <w:vAlign w:val="center"/>
          </w:tcPr>
          <w:p>
            <w:pPr>
              <w:rPr>
                <w:rFonts w:ascii="Times New Roman" w:hAnsi="Times New Roman" w:cs="Times New Roman"/>
                <w:kern w:val="0"/>
                <w:sz w:val="18"/>
                <w:szCs w:val="18"/>
              </w:rPr>
            </w:pPr>
            <w:r>
              <w:rPr>
                <w:rFonts w:hint="eastAsia" w:ascii="Times New Roman" w:hAnsi="Times New Roman" w:cs="Times New Roman"/>
                <w:sz w:val="18"/>
                <w:szCs w:val="18"/>
              </w:rPr>
              <w:t>浑浊度、消毒剂余量</w:t>
            </w:r>
          </w:p>
        </w:tc>
        <w:tc>
          <w:tcPr>
            <w:tcW w:w="884" w:type="pct"/>
            <w:vAlign w:val="center"/>
          </w:tcPr>
          <w:p>
            <w:pPr>
              <w:rPr>
                <w:rFonts w:ascii="Times New Roman" w:hAnsi="Times New Roman" w:cs="Times New Roman"/>
                <w:sz w:val="18"/>
                <w:szCs w:val="18"/>
              </w:rPr>
            </w:pPr>
            <w:r>
              <w:rPr>
                <w:rFonts w:hint="eastAsia" w:ascii="Times New Roman" w:hAnsi="Times New Roman" w:cs="Times New Roman"/>
                <w:sz w:val="18"/>
                <w:szCs w:val="18"/>
              </w:rPr>
              <w:t>每月不少于一次，宜采用在线监测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708" w:type="pct"/>
            <w:vMerge w:val="continue"/>
            <w:shd w:val="clear" w:color="auto" w:fill="auto"/>
            <w:vAlign w:val="center"/>
          </w:tcPr>
          <w:p>
            <w:pPr>
              <w:jc w:val="center"/>
              <w:rPr>
                <w:rFonts w:ascii="Times New Roman" w:hAnsi="Times New Roman" w:cs="Times New Roman"/>
                <w:sz w:val="18"/>
                <w:szCs w:val="18"/>
              </w:rPr>
            </w:pPr>
          </w:p>
        </w:tc>
        <w:tc>
          <w:tcPr>
            <w:tcW w:w="567" w:type="pct"/>
            <w:vAlign w:val="center"/>
          </w:tcPr>
          <w:p>
            <w:pPr>
              <w:jc w:val="center"/>
              <w:rPr>
                <w:rFonts w:ascii="Times New Roman" w:hAnsi="Times New Roman" w:cs="Times New Roman"/>
                <w:kern w:val="0"/>
                <w:sz w:val="18"/>
                <w:szCs w:val="18"/>
              </w:rPr>
            </w:pPr>
            <w:r>
              <w:rPr>
                <w:rFonts w:hint="eastAsia" w:ascii="Times New Roman" w:hAnsi="Times New Roman" w:cs="Times New Roman"/>
                <w:kern w:val="0"/>
                <w:sz w:val="18"/>
                <w:szCs w:val="18"/>
              </w:rPr>
              <w:t>年检</w:t>
            </w:r>
          </w:p>
        </w:tc>
        <w:tc>
          <w:tcPr>
            <w:tcW w:w="2841" w:type="pct"/>
            <w:shd w:val="clear" w:color="auto" w:fill="auto"/>
            <w:vAlign w:val="center"/>
          </w:tcPr>
          <w:p>
            <w:pPr>
              <w:rPr>
                <w:rFonts w:ascii="Times New Roman" w:hAnsi="Times New Roman" w:cs="Times New Roman"/>
                <w:sz w:val="18"/>
                <w:szCs w:val="18"/>
              </w:rPr>
            </w:pPr>
            <w:r>
              <w:rPr>
                <w:rFonts w:ascii="Times New Roman" w:hAnsi="Times New Roman" w:cs="Times New Roman"/>
                <w:kern w:val="0"/>
                <w:sz w:val="18"/>
                <w:szCs w:val="18"/>
              </w:rPr>
              <w:t>色度、浑浊度、</w:t>
            </w:r>
            <w:r>
              <w:rPr>
                <w:rFonts w:ascii="Times New Roman" w:hAnsi="Times New Roman" w:cs="Times New Roman"/>
                <w:sz w:val="18"/>
                <w:szCs w:val="18"/>
              </w:rPr>
              <w:t>臭和味、肉眼可见物、pH、</w:t>
            </w:r>
            <w:r>
              <w:rPr>
                <w:rFonts w:hint="eastAsia" w:ascii="Times New Roman" w:hAnsi="Times New Roman" w:cs="Times New Roman"/>
                <w:sz w:val="18"/>
                <w:szCs w:val="18"/>
              </w:rPr>
              <w:t>消毒剂余量、</w:t>
            </w:r>
            <w:r>
              <w:rPr>
                <w:rFonts w:ascii="Times New Roman" w:hAnsi="Times New Roman" w:cs="Times New Roman"/>
                <w:sz w:val="18"/>
                <w:szCs w:val="18"/>
              </w:rPr>
              <w:t>菌落总数、总大肠菌群</w:t>
            </w:r>
            <w:r>
              <w:rPr>
                <w:rFonts w:hint="eastAsia" w:ascii="Times New Roman" w:hAnsi="Times New Roman" w:cs="Times New Roman"/>
                <w:sz w:val="18"/>
                <w:szCs w:val="18"/>
              </w:rPr>
              <w:t>、总硬度、高锰酸盐指数、氨（以N计）、硝酸盐（以</w:t>
            </w:r>
            <w:r>
              <w:rPr>
                <w:rFonts w:ascii="Times New Roman" w:hAnsi="Times New Roman" w:cs="Times New Roman"/>
                <w:sz w:val="18"/>
                <w:szCs w:val="18"/>
              </w:rPr>
              <w:t>N计</w:t>
            </w:r>
            <w:r>
              <w:rPr>
                <w:rFonts w:hint="eastAsia" w:ascii="Times New Roman" w:hAnsi="Times New Roman" w:cs="Times New Roman"/>
                <w:sz w:val="18"/>
                <w:szCs w:val="18"/>
              </w:rPr>
              <w:t>）、挥发酚、氰化物、砷、铬（六价）、铁、锰、铅</w:t>
            </w:r>
          </w:p>
        </w:tc>
        <w:tc>
          <w:tcPr>
            <w:tcW w:w="884" w:type="pct"/>
            <w:vAlign w:val="center"/>
          </w:tcPr>
          <w:p>
            <w:pPr>
              <w:rPr>
                <w:rFonts w:ascii="Times New Roman" w:hAnsi="Times New Roman" w:cs="Times New Roman"/>
                <w:kern w:val="0"/>
                <w:sz w:val="18"/>
                <w:szCs w:val="18"/>
              </w:rPr>
            </w:pPr>
            <w:r>
              <w:rPr>
                <w:rFonts w:ascii="Times New Roman" w:hAnsi="Times New Roman" w:cs="Times New Roman"/>
                <w:sz w:val="18"/>
                <w:szCs w:val="18"/>
              </w:rPr>
              <w:t>每半年</w:t>
            </w:r>
            <w:r>
              <w:rPr>
                <w:rFonts w:hint="eastAsia" w:ascii="Times New Roman" w:hAnsi="Times New Roman" w:cs="Times New Roman"/>
                <w:sz w:val="18"/>
                <w:szCs w:val="18"/>
              </w:rPr>
              <w:t>不少于一次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4"/>
            <w:shd w:val="clear" w:color="auto" w:fill="auto"/>
            <w:vAlign w:val="center"/>
          </w:tcPr>
          <w:p>
            <w:pPr>
              <w:rPr>
                <w:rFonts w:ascii="Times New Roman" w:hAnsi="Times New Roman" w:cs="Times New Roman"/>
                <w:sz w:val="18"/>
                <w:szCs w:val="18"/>
              </w:rPr>
            </w:pPr>
            <w:r>
              <w:rPr>
                <w:rFonts w:hint="eastAsia" w:ascii="Times New Roman" w:hAnsi="Times New Roman" w:cs="Times New Roman"/>
                <w:sz w:val="18"/>
                <w:szCs w:val="18"/>
              </w:rPr>
              <w:t>注：存在加压调蓄设施初次使用前或长期停用恢复供水前；涉及水质的加压调蓄设施维修维护后；调蓄水箱清洗、消毒后；水质不良事件恢复供水前等情况，增测可能含有的有害物质。</w:t>
            </w:r>
          </w:p>
        </w:tc>
      </w:tr>
    </w:tbl>
    <w:p>
      <w:pPr>
        <w:keepNext/>
        <w:widowControl/>
        <w:shd w:val="clear" w:color="FFFFFF" w:fill="FFFFFF"/>
        <w:spacing w:before="200" w:after="200" w:line="252" w:lineRule="auto"/>
        <w:outlineLvl w:val="0"/>
        <w:rPr>
          <w:rFonts w:ascii="Times New Roman" w:hAnsi="Times New Roman" w:eastAsia="黑体" w:cs="Times New Roman"/>
          <w:kern w:val="0"/>
          <w:szCs w:val="20"/>
        </w:rPr>
      </w:pPr>
      <w:bookmarkStart w:id="9" w:name="_Toc146206217"/>
      <w:r>
        <w:rPr>
          <w:rFonts w:ascii="Times New Roman" w:hAnsi="Times New Roman" w:eastAsia="黑体" w:cs="Times New Roman"/>
          <w:kern w:val="0"/>
          <w:szCs w:val="20"/>
        </w:rPr>
        <w:t>6 水质评价</w:t>
      </w:r>
      <w:bookmarkEnd w:id="9"/>
    </w:p>
    <w:p>
      <w:pPr>
        <w:spacing w:line="360" w:lineRule="auto"/>
        <w:jc w:val="left"/>
        <w:rPr>
          <w:rFonts w:ascii="Times New Roman" w:hAnsi="Times New Roman" w:eastAsia="黑体" w:cs="Times New Roman"/>
          <w:kern w:val="0"/>
          <w:szCs w:val="21"/>
        </w:rPr>
      </w:pPr>
      <w:bookmarkStart w:id="10" w:name="_Toc130492816"/>
      <w:bookmarkStart w:id="11" w:name="_Toc139618239"/>
      <w:r>
        <w:rPr>
          <w:rFonts w:ascii="Times New Roman" w:hAnsi="Times New Roman" w:eastAsia="黑体" w:cs="Times New Roman"/>
          <w:kern w:val="0"/>
          <w:szCs w:val="21"/>
        </w:rPr>
        <w:t>6.1指标达标率</w:t>
      </w:r>
      <w:bookmarkEnd w:id="10"/>
      <w:bookmarkEnd w:id="11"/>
    </w:p>
    <w:p>
      <w:pPr>
        <w:spacing w:line="360" w:lineRule="auto"/>
        <w:rPr>
          <w:rFonts w:ascii="Times New Roman" w:hAnsi="Times New Roman" w:cs="Times New Roman"/>
          <w:szCs w:val="24"/>
        </w:rPr>
      </w:pPr>
      <w:r>
        <w:rPr>
          <w:rFonts w:ascii="Times New Roman" w:hAnsi="Times New Roman" w:cs="Times New Roman"/>
          <w:szCs w:val="24"/>
        </w:rPr>
        <w:t>6.1.1 单项指标达标率</w:t>
      </w:r>
      <w:r>
        <w:rPr>
          <w:rFonts w:hint="eastAsia" w:ascii="Times New Roman" w:hAnsi="Times New Roman" w:cs="Times New Roman"/>
          <w:szCs w:val="24"/>
        </w:rPr>
        <w:t>（R</w:t>
      </w:r>
      <w:r>
        <w:rPr>
          <w:rFonts w:hint="eastAsia" w:ascii="Times New Roman" w:hAnsi="Times New Roman" w:cs="Times New Roman"/>
          <w:szCs w:val="24"/>
          <w:vertAlign w:val="subscript"/>
        </w:rPr>
        <w:t>z</w:t>
      </w:r>
      <w:r>
        <w:rPr>
          <w:rFonts w:hint="eastAsia" w:ascii="Times New Roman" w:hAnsi="Times New Roman" w:cs="Times New Roman"/>
          <w:szCs w:val="24"/>
        </w:rPr>
        <w:t>）</w:t>
      </w:r>
    </w:p>
    <w:p>
      <w:pPr>
        <w:spacing w:line="360" w:lineRule="auto"/>
        <w:ind w:firstLine="420" w:firstLineChars="200"/>
        <w:rPr>
          <w:rFonts w:ascii="Times New Roman" w:hAnsi="Times New Roman" w:cs="Times New Roman"/>
          <w:szCs w:val="24"/>
        </w:rPr>
      </w:pPr>
      <w:r>
        <w:rPr>
          <w:rFonts w:ascii="Times New Roman" w:hAnsi="Times New Roman" w:cs="Times New Roman"/>
          <w:szCs w:val="24"/>
        </w:rPr>
        <w:t>评价期内各单项指标达到GB 5749要求的检测次数占总检测次数的百分比。</w:t>
      </w:r>
    </w:p>
    <w:p>
      <w:pPr>
        <w:spacing w:line="360" w:lineRule="auto"/>
        <w:rPr>
          <w:rFonts w:ascii="Times New Roman" w:hAnsi="Times New Roman" w:cs="Times New Roman"/>
          <w:szCs w:val="24"/>
        </w:rPr>
      </w:pPr>
      <w:r>
        <w:rPr>
          <w:rFonts w:ascii="Times New Roman" w:hAnsi="Times New Roman" w:cs="Times New Roman"/>
          <w:szCs w:val="24"/>
        </w:rPr>
        <w:t>6.1.2 评价数据为</w:t>
      </w:r>
      <w:r>
        <w:rPr>
          <w:rFonts w:ascii="Times New Roman" w:hAnsi="Times New Roman" w:cs="Times New Roman"/>
          <w:color w:val="000000" w:themeColor="text1"/>
          <w:szCs w:val="24"/>
          <w14:textFill>
            <w14:solidFill>
              <w14:schemeClr w14:val="tx1"/>
            </w14:solidFill>
          </w14:textFill>
        </w:rPr>
        <w:t>5.4中日检、</w:t>
      </w:r>
      <w:r>
        <w:rPr>
          <w:rFonts w:hint="eastAsia" w:ascii="Times New Roman" w:hAnsi="Times New Roman" w:cs="Times New Roman"/>
          <w:color w:val="000000" w:themeColor="text1"/>
          <w:szCs w:val="24"/>
          <w14:textFill>
            <w14:solidFill>
              <w14:schemeClr w14:val="tx1"/>
            </w14:solidFill>
          </w14:textFill>
        </w:rPr>
        <w:t>半月检、</w:t>
      </w:r>
      <w:r>
        <w:rPr>
          <w:rFonts w:ascii="Times New Roman" w:hAnsi="Times New Roman" w:cs="Times New Roman"/>
          <w:color w:val="000000" w:themeColor="text1"/>
          <w:szCs w:val="24"/>
          <w14:textFill>
            <w14:solidFill>
              <w14:schemeClr w14:val="tx1"/>
            </w14:solidFill>
          </w14:textFill>
        </w:rPr>
        <w:t>月检、年检的数据，</w:t>
      </w:r>
      <w:r>
        <w:rPr>
          <w:rFonts w:ascii="Times New Roman" w:hAnsi="Times New Roman" w:cs="Times New Roman"/>
          <w:szCs w:val="24"/>
        </w:rPr>
        <w:t>评价期可为日、月、年</w:t>
      </w:r>
      <w:r>
        <w:rPr>
          <w:rFonts w:hint="eastAsia" w:ascii="Times New Roman" w:hAnsi="Times New Roman" w:cs="Times New Roman"/>
          <w:szCs w:val="24"/>
        </w:rPr>
        <w:t>或其它设定周期</w:t>
      </w:r>
      <w:r>
        <w:rPr>
          <w:rFonts w:ascii="Times New Roman" w:hAnsi="Times New Roman" w:cs="Times New Roman"/>
          <w:szCs w:val="24"/>
        </w:rPr>
        <w:t>。评价结果可应用</w:t>
      </w:r>
      <w:r>
        <w:rPr>
          <w:rFonts w:hint="eastAsia" w:ascii="Times New Roman" w:hAnsi="Times New Roman" w:cs="Times New Roman"/>
          <w:szCs w:val="24"/>
        </w:rPr>
        <w:t>于各环节和工艺</w:t>
      </w:r>
      <w:r>
        <w:rPr>
          <w:rFonts w:ascii="Times New Roman" w:hAnsi="Times New Roman" w:cs="Times New Roman"/>
          <w:szCs w:val="24"/>
        </w:rPr>
        <w:t>质量控制</w:t>
      </w:r>
      <w:r>
        <w:rPr>
          <w:rFonts w:hint="eastAsia" w:ascii="Times New Roman" w:hAnsi="Times New Roman" w:cs="Times New Roman"/>
          <w:szCs w:val="24"/>
        </w:rPr>
        <w:t>、水质</w:t>
      </w:r>
      <w:r>
        <w:rPr>
          <w:rFonts w:ascii="Times New Roman" w:hAnsi="Times New Roman" w:cs="Times New Roman"/>
          <w:szCs w:val="24"/>
        </w:rPr>
        <w:t>风险识别</w:t>
      </w:r>
      <w:r>
        <w:rPr>
          <w:rFonts w:hint="eastAsia" w:ascii="Times New Roman" w:hAnsi="Times New Roman" w:cs="Times New Roman"/>
          <w:szCs w:val="24"/>
        </w:rPr>
        <w:t>。</w:t>
      </w:r>
    </w:p>
    <w:p>
      <w:pPr>
        <w:spacing w:line="360" w:lineRule="auto"/>
        <w:jc w:val="left"/>
        <w:rPr>
          <w:rFonts w:ascii="Times New Roman" w:hAnsi="Times New Roman" w:eastAsia="黑体" w:cs="Times New Roman"/>
          <w:kern w:val="0"/>
          <w:szCs w:val="21"/>
        </w:rPr>
      </w:pPr>
      <w:bookmarkStart w:id="12" w:name="_Toc139618240"/>
      <w:r>
        <w:rPr>
          <w:rFonts w:ascii="Times New Roman" w:hAnsi="Times New Roman" w:eastAsia="黑体" w:cs="Times New Roman"/>
          <w:kern w:val="0"/>
          <w:szCs w:val="21"/>
        </w:rPr>
        <w:t>6.2 样品达标率</w:t>
      </w:r>
      <w:bookmarkEnd w:id="12"/>
      <w:r>
        <w:rPr>
          <w:rFonts w:hint="eastAsia" w:ascii="Times New Roman" w:hAnsi="Times New Roman" w:cs="Times New Roman"/>
          <w:szCs w:val="24"/>
        </w:rPr>
        <w:t>（R</w:t>
      </w:r>
      <w:r>
        <w:rPr>
          <w:rFonts w:hint="eastAsia" w:ascii="Times New Roman" w:hAnsi="Times New Roman" w:cs="Times New Roman"/>
          <w:szCs w:val="24"/>
          <w:vertAlign w:val="subscript"/>
        </w:rPr>
        <w:t>y</w:t>
      </w:r>
      <w:r>
        <w:rPr>
          <w:rFonts w:hint="eastAsia" w:ascii="Times New Roman" w:hAnsi="Times New Roman" w:cs="Times New Roman"/>
          <w:szCs w:val="24"/>
        </w:rPr>
        <w:t>）</w:t>
      </w:r>
    </w:p>
    <w:p>
      <w:pPr>
        <w:spacing w:line="360" w:lineRule="auto"/>
        <w:rPr>
          <w:rFonts w:ascii="Times New Roman" w:hAnsi="Times New Roman" w:cs="Times New Roman"/>
          <w:szCs w:val="24"/>
        </w:rPr>
      </w:pPr>
      <w:r>
        <w:rPr>
          <w:rFonts w:ascii="Times New Roman" w:hAnsi="Times New Roman" w:cs="Times New Roman"/>
          <w:szCs w:val="24"/>
        </w:rPr>
        <w:t>6.2.1样品达标率</w:t>
      </w:r>
    </w:p>
    <w:p>
      <w:pPr>
        <w:spacing w:line="360" w:lineRule="auto"/>
        <w:ind w:firstLine="420" w:firstLineChars="200"/>
        <w:rPr>
          <w:rFonts w:ascii="Times New Roman" w:hAnsi="Times New Roman" w:cs="Times New Roman"/>
          <w:szCs w:val="24"/>
        </w:rPr>
      </w:pPr>
      <w:r>
        <w:rPr>
          <w:rFonts w:ascii="Times New Roman" w:hAnsi="Times New Roman" w:cs="Times New Roman"/>
          <w:szCs w:val="24"/>
        </w:rPr>
        <w:t>评价期内达标样品数量占总检测样品数量的百分比，达标样品是指该样品所有检测指标均达到GB5749的要求。</w:t>
      </w:r>
    </w:p>
    <w:p>
      <w:pPr>
        <w:spacing w:line="360" w:lineRule="auto"/>
        <w:ind w:firstLine="420" w:firstLineChars="200"/>
        <w:rPr>
          <w:rFonts w:ascii="Times New Roman" w:hAnsi="Times New Roman" w:cs="Times New Roman"/>
          <w:szCs w:val="24"/>
        </w:rPr>
      </w:pPr>
      <w:r>
        <w:rPr>
          <w:rFonts w:ascii="Times New Roman" w:hAnsi="Times New Roman" w:cs="Times New Roman"/>
          <w:szCs w:val="24"/>
        </w:rPr>
        <w:t>样品达标率的评价期</w:t>
      </w:r>
      <w:r>
        <w:rPr>
          <w:rFonts w:hint="eastAsia" w:ascii="Times New Roman" w:hAnsi="Times New Roman" w:cs="Times New Roman"/>
          <w:szCs w:val="24"/>
        </w:rPr>
        <w:t>可为日、月、年或其它设定周期</w:t>
      </w:r>
      <w:r>
        <w:rPr>
          <w:rFonts w:ascii="Times New Roman" w:hAnsi="Times New Roman" w:cs="Times New Roman"/>
          <w:szCs w:val="24"/>
        </w:rPr>
        <w:t>。评价结果可应用</w:t>
      </w:r>
      <w:r>
        <w:rPr>
          <w:rFonts w:hint="eastAsia" w:ascii="Times New Roman" w:hAnsi="Times New Roman" w:cs="Times New Roman"/>
          <w:szCs w:val="24"/>
        </w:rPr>
        <w:t>于</w:t>
      </w:r>
      <w:r>
        <w:rPr>
          <w:rFonts w:ascii="Times New Roman" w:hAnsi="Times New Roman" w:cs="Times New Roman"/>
          <w:szCs w:val="24"/>
        </w:rPr>
        <w:t>供水单位水质管理</w:t>
      </w:r>
      <w:r>
        <w:rPr>
          <w:rFonts w:hint="eastAsia" w:ascii="Times New Roman" w:hAnsi="Times New Roman" w:cs="Times New Roman"/>
          <w:szCs w:val="24"/>
        </w:rPr>
        <w:t>、</w:t>
      </w:r>
      <w:r>
        <w:rPr>
          <w:rFonts w:ascii="Times New Roman" w:hAnsi="Times New Roman" w:cs="Times New Roman"/>
          <w:szCs w:val="24"/>
        </w:rPr>
        <w:t>信息公开</w:t>
      </w:r>
      <w:r>
        <w:rPr>
          <w:rFonts w:hint="eastAsia" w:ascii="Times New Roman" w:hAnsi="Times New Roman" w:cs="Times New Roman"/>
          <w:szCs w:val="24"/>
        </w:rPr>
        <w:t>、</w:t>
      </w:r>
      <w:r>
        <w:rPr>
          <w:rFonts w:ascii="Times New Roman" w:hAnsi="Times New Roman" w:cs="Times New Roman"/>
          <w:szCs w:val="24"/>
        </w:rPr>
        <w:t>数据上报</w:t>
      </w:r>
      <w:r>
        <w:rPr>
          <w:rFonts w:hint="eastAsia" w:ascii="Times New Roman" w:hAnsi="Times New Roman" w:cs="Times New Roman"/>
          <w:szCs w:val="24"/>
        </w:rPr>
        <w:t>、抽样检测、监督检查等。</w:t>
      </w:r>
    </w:p>
    <w:p>
      <w:pPr>
        <w:spacing w:line="360" w:lineRule="auto"/>
        <w:rPr>
          <w:rFonts w:ascii="Times New Roman" w:hAnsi="Times New Roman" w:cs="Times New Roman"/>
          <w:szCs w:val="24"/>
        </w:rPr>
      </w:pPr>
      <w:r>
        <w:rPr>
          <w:rFonts w:ascii="Times New Roman" w:hAnsi="Times New Roman" w:cs="Times New Roman"/>
          <w:szCs w:val="24"/>
        </w:rPr>
        <w:t>6.2.2出厂水年度样品达标率</w:t>
      </w:r>
      <w:r>
        <w:rPr>
          <w:rFonts w:hint="eastAsia" w:ascii="Times New Roman" w:hAnsi="Times New Roman" w:cs="Times New Roman"/>
          <w:szCs w:val="24"/>
        </w:rPr>
        <w:t>（R</w:t>
      </w:r>
      <w:r>
        <w:rPr>
          <w:rFonts w:hint="eastAsia" w:ascii="Times New Roman" w:hAnsi="Times New Roman" w:cs="Times New Roman"/>
          <w:szCs w:val="24"/>
          <w:vertAlign w:val="subscript"/>
        </w:rPr>
        <w:t>yc</w:t>
      </w:r>
      <w:r>
        <w:rPr>
          <w:rFonts w:hint="eastAsia" w:ascii="Times New Roman" w:hAnsi="Times New Roman" w:cs="Times New Roman"/>
          <w:szCs w:val="24"/>
        </w:rPr>
        <w:t>）</w:t>
      </w:r>
    </w:p>
    <w:p>
      <w:pPr>
        <w:spacing w:line="360" w:lineRule="auto"/>
        <w:ind w:firstLine="420" w:firstLineChars="200"/>
        <w:rPr>
          <w:rFonts w:ascii="Times New Roman" w:hAnsi="Times New Roman" w:cs="Times New Roman"/>
          <w:szCs w:val="24"/>
        </w:rPr>
      </w:pPr>
      <w:r>
        <w:rPr>
          <w:rFonts w:ascii="Times New Roman" w:hAnsi="Times New Roman" w:cs="Times New Roman"/>
          <w:szCs w:val="24"/>
        </w:rPr>
        <w:t>单个水厂：为当年某水厂出厂水日检样品</w:t>
      </w:r>
      <w:r>
        <w:rPr>
          <w:rFonts w:hint="eastAsia" w:ascii="Times New Roman" w:hAnsi="Times New Roman" w:cs="Times New Roman"/>
          <w:szCs w:val="24"/>
        </w:rPr>
        <w:t>达标率</w:t>
      </w:r>
      <w:r>
        <w:rPr>
          <w:rFonts w:ascii="Times New Roman" w:hAnsi="Times New Roman" w:cs="Times New Roman"/>
          <w:szCs w:val="24"/>
        </w:rPr>
        <w:t>、月检样品</w:t>
      </w:r>
      <w:r>
        <w:rPr>
          <w:rFonts w:hint="eastAsia" w:ascii="Times New Roman" w:hAnsi="Times New Roman" w:cs="Times New Roman"/>
          <w:szCs w:val="24"/>
        </w:rPr>
        <w:t>达标率</w:t>
      </w:r>
      <w:r>
        <w:rPr>
          <w:rFonts w:ascii="Times New Roman" w:hAnsi="Times New Roman" w:cs="Times New Roman"/>
          <w:szCs w:val="24"/>
        </w:rPr>
        <w:t>、年检样品达标率的算数平均值。</w:t>
      </w:r>
    </w:p>
    <w:p>
      <w:pPr>
        <w:spacing w:line="360" w:lineRule="auto"/>
        <w:ind w:firstLine="420" w:firstLineChars="200"/>
        <w:rPr>
          <w:rFonts w:ascii="Times New Roman" w:hAnsi="Times New Roman" w:cs="Times New Roman"/>
          <w:szCs w:val="24"/>
        </w:rPr>
      </w:pPr>
      <w:r>
        <w:rPr>
          <w:rFonts w:ascii="Times New Roman" w:hAnsi="Times New Roman" w:cs="Times New Roman"/>
          <w:szCs w:val="24"/>
        </w:rPr>
        <w:t>多个水厂：为单个水厂年度样品达标率与年供水量的加权平均值。</w:t>
      </w:r>
    </w:p>
    <w:p>
      <w:pPr>
        <w:spacing w:line="360" w:lineRule="auto"/>
        <w:rPr>
          <w:rFonts w:ascii="Times New Roman" w:hAnsi="Times New Roman" w:cs="Times New Roman"/>
          <w:szCs w:val="24"/>
        </w:rPr>
      </w:pPr>
      <w:r>
        <w:rPr>
          <w:rFonts w:ascii="Times New Roman" w:hAnsi="Times New Roman" w:cs="Times New Roman"/>
          <w:szCs w:val="24"/>
        </w:rPr>
        <w:t>6.2.3管网水（含管网末</w:t>
      </w:r>
      <w:r>
        <w:rPr>
          <w:rFonts w:hint="eastAsia" w:ascii="Times New Roman" w:hAnsi="Times New Roman" w:cs="Times New Roman"/>
          <w:szCs w:val="24"/>
        </w:rPr>
        <w:t>端</w:t>
      </w:r>
      <w:r>
        <w:rPr>
          <w:rFonts w:ascii="Times New Roman" w:hAnsi="Times New Roman" w:cs="Times New Roman"/>
          <w:szCs w:val="24"/>
        </w:rPr>
        <w:t>水）年度样品达标率</w:t>
      </w:r>
      <w:r>
        <w:rPr>
          <w:rFonts w:hint="eastAsia" w:ascii="Times New Roman" w:hAnsi="Times New Roman" w:cs="Times New Roman"/>
          <w:szCs w:val="24"/>
        </w:rPr>
        <w:t>（R</w:t>
      </w:r>
      <w:r>
        <w:rPr>
          <w:rFonts w:hint="eastAsia" w:ascii="Times New Roman" w:hAnsi="Times New Roman" w:cs="Times New Roman"/>
          <w:szCs w:val="24"/>
          <w:vertAlign w:val="subscript"/>
        </w:rPr>
        <w:t>yw</w:t>
      </w:r>
      <w:r>
        <w:rPr>
          <w:rFonts w:hint="eastAsia" w:ascii="Times New Roman" w:hAnsi="Times New Roman" w:cs="Times New Roman"/>
          <w:szCs w:val="24"/>
        </w:rPr>
        <w:t>）</w:t>
      </w:r>
    </w:p>
    <w:p>
      <w:pPr>
        <w:spacing w:line="360" w:lineRule="auto"/>
        <w:ind w:firstLine="420" w:firstLineChars="200"/>
        <w:rPr>
          <w:rFonts w:ascii="Times New Roman" w:hAnsi="Times New Roman" w:cs="Times New Roman"/>
          <w:szCs w:val="24"/>
        </w:rPr>
      </w:pPr>
      <w:r>
        <w:rPr>
          <w:rFonts w:ascii="Times New Roman" w:hAnsi="Times New Roman" w:cs="Times New Roman"/>
          <w:szCs w:val="24"/>
        </w:rPr>
        <w:t>为当年管网水（含管网末</w:t>
      </w:r>
      <w:r>
        <w:rPr>
          <w:rFonts w:hint="eastAsia" w:ascii="Times New Roman" w:hAnsi="Times New Roman" w:cs="Times New Roman"/>
          <w:szCs w:val="24"/>
        </w:rPr>
        <w:t>端</w:t>
      </w:r>
      <w:r>
        <w:rPr>
          <w:rFonts w:ascii="Times New Roman" w:hAnsi="Times New Roman" w:cs="Times New Roman"/>
          <w:szCs w:val="24"/>
        </w:rPr>
        <w:t>水）月检样品、年检样品达标率的算数平均值，可分别对单个管网点或</w:t>
      </w:r>
      <w:r>
        <w:rPr>
          <w:rFonts w:hint="eastAsia" w:ascii="Times New Roman" w:hAnsi="Times New Roman" w:cs="Times New Roman"/>
          <w:szCs w:val="24"/>
        </w:rPr>
        <w:t>多个</w:t>
      </w:r>
      <w:r>
        <w:rPr>
          <w:rFonts w:ascii="Times New Roman" w:hAnsi="Times New Roman" w:cs="Times New Roman"/>
          <w:szCs w:val="24"/>
        </w:rPr>
        <w:t>管网点进行评价。</w:t>
      </w:r>
    </w:p>
    <w:p>
      <w:pPr>
        <w:spacing w:line="360" w:lineRule="auto"/>
        <w:rPr>
          <w:rFonts w:ascii="Times New Roman" w:hAnsi="Times New Roman" w:cs="Times New Roman"/>
          <w:szCs w:val="24"/>
        </w:rPr>
      </w:pPr>
      <w:r>
        <w:rPr>
          <w:rFonts w:ascii="Times New Roman" w:hAnsi="Times New Roman" w:cs="Times New Roman"/>
          <w:szCs w:val="24"/>
        </w:rPr>
        <w:t>6.2.4</w:t>
      </w:r>
      <w:r>
        <w:rPr>
          <w:rFonts w:hint="eastAsia" w:ascii="Times New Roman" w:hAnsi="Times New Roman" w:cs="Times New Roman"/>
          <w:szCs w:val="24"/>
        </w:rPr>
        <w:t>建筑</w:t>
      </w:r>
      <w:r>
        <w:rPr>
          <w:rFonts w:ascii="Times New Roman" w:hAnsi="Times New Roman" w:cs="Times New Roman"/>
          <w:szCs w:val="24"/>
        </w:rPr>
        <w:t>加压调蓄供水年度样品达标率</w:t>
      </w:r>
      <w:r>
        <w:rPr>
          <w:rFonts w:hint="eastAsia" w:ascii="Times New Roman" w:hAnsi="Times New Roman" w:cs="Times New Roman"/>
          <w:szCs w:val="24"/>
        </w:rPr>
        <w:t>（R</w:t>
      </w:r>
      <w:r>
        <w:rPr>
          <w:rFonts w:hint="eastAsia" w:ascii="Times New Roman" w:hAnsi="Times New Roman" w:cs="Times New Roman"/>
          <w:szCs w:val="24"/>
          <w:vertAlign w:val="subscript"/>
        </w:rPr>
        <w:t>yj</w:t>
      </w:r>
      <w:r>
        <w:rPr>
          <w:rFonts w:hint="eastAsia" w:ascii="Times New Roman" w:hAnsi="Times New Roman" w:cs="Times New Roman"/>
          <w:szCs w:val="24"/>
        </w:rPr>
        <w:t>）</w:t>
      </w:r>
    </w:p>
    <w:p>
      <w:pPr>
        <w:spacing w:line="360" w:lineRule="auto"/>
        <w:ind w:firstLine="420" w:firstLineChars="200"/>
        <w:rPr>
          <w:rFonts w:ascii="Times New Roman" w:hAnsi="Times New Roman" w:cs="Times New Roman"/>
          <w:szCs w:val="24"/>
        </w:rPr>
      </w:pPr>
      <w:r>
        <w:rPr>
          <w:rFonts w:hint="eastAsia" w:ascii="Times New Roman" w:hAnsi="Times New Roman" w:cs="Times New Roman"/>
          <w:szCs w:val="24"/>
        </w:rPr>
        <w:t>为当年加压调蓄供水月检样品达标率及年检样品达标率的算数平均值，可分别对单个建筑加压调蓄供水设施或多个建筑加压调蓄供水设施进行评价。</w:t>
      </w:r>
    </w:p>
    <w:p>
      <w:pPr>
        <w:spacing w:line="360" w:lineRule="auto"/>
        <w:jc w:val="left"/>
        <w:rPr>
          <w:rFonts w:ascii="Times New Roman" w:hAnsi="Times New Roman" w:eastAsia="黑体" w:cs="Times New Roman"/>
          <w:kern w:val="0"/>
          <w:szCs w:val="21"/>
        </w:rPr>
      </w:pPr>
      <w:bookmarkStart w:id="13" w:name="_Toc130492817"/>
      <w:bookmarkStart w:id="14" w:name="_Toc139618241"/>
      <w:r>
        <w:rPr>
          <w:rFonts w:ascii="Times New Roman" w:hAnsi="Times New Roman" w:eastAsia="黑体" w:cs="Times New Roman"/>
          <w:kern w:val="0"/>
          <w:szCs w:val="21"/>
        </w:rPr>
        <w:t>6.3</w:t>
      </w:r>
      <w:bookmarkEnd w:id="13"/>
      <w:r>
        <w:rPr>
          <w:rFonts w:ascii="Times New Roman" w:hAnsi="Times New Roman" w:eastAsia="黑体" w:cs="Times New Roman"/>
          <w:kern w:val="0"/>
          <w:szCs w:val="21"/>
        </w:rPr>
        <w:t>综合达标率</w:t>
      </w:r>
      <w:bookmarkEnd w:id="14"/>
      <w:r>
        <w:rPr>
          <w:rFonts w:hint="eastAsia" w:ascii="Times New Roman" w:hAnsi="Times New Roman" w:cs="Times New Roman"/>
          <w:szCs w:val="24"/>
        </w:rPr>
        <w:t>（R</w:t>
      </w:r>
      <w:r>
        <w:rPr>
          <w:rFonts w:hint="eastAsia" w:ascii="Times New Roman" w:hAnsi="Times New Roman" w:cs="Times New Roman"/>
          <w:szCs w:val="24"/>
          <w:vertAlign w:val="subscript"/>
        </w:rPr>
        <w:t>x</w:t>
      </w:r>
      <w:r>
        <w:rPr>
          <w:rFonts w:hint="eastAsia" w:ascii="Times New Roman" w:hAnsi="Times New Roman" w:cs="Times New Roman"/>
          <w:szCs w:val="24"/>
        </w:rPr>
        <w:t>）</w:t>
      </w:r>
    </w:p>
    <w:p>
      <w:pPr>
        <w:spacing w:line="360" w:lineRule="auto"/>
        <w:rPr>
          <w:rFonts w:ascii="Times New Roman" w:hAnsi="Times New Roman" w:cs="Times New Roman"/>
          <w:szCs w:val="24"/>
        </w:rPr>
      </w:pPr>
      <w:r>
        <w:rPr>
          <w:rFonts w:ascii="Times New Roman" w:hAnsi="Times New Roman" w:cs="Times New Roman"/>
          <w:szCs w:val="24"/>
        </w:rPr>
        <w:t>6.3.1 城市供水</w:t>
      </w:r>
      <w:r>
        <w:rPr>
          <w:rFonts w:hint="eastAsia" w:ascii="Times New Roman" w:hAnsi="Times New Roman" w:cs="Times New Roman"/>
          <w:szCs w:val="24"/>
        </w:rPr>
        <w:t>单位年度</w:t>
      </w:r>
      <w:r>
        <w:rPr>
          <w:rFonts w:ascii="Times New Roman" w:hAnsi="Times New Roman" w:cs="Times New Roman"/>
          <w:szCs w:val="24"/>
        </w:rPr>
        <w:t>水质综合达标率</w:t>
      </w:r>
      <w:r>
        <w:rPr>
          <w:rFonts w:hint="eastAsia" w:ascii="Times New Roman" w:hAnsi="Times New Roman" w:cs="Times New Roman"/>
          <w:szCs w:val="24"/>
        </w:rPr>
        <w:t>（R</w:t>
      </w:r>
      <w:r>
        <w:rPr>
          <w:rFonts w:hint="eastAsia" w:ascii="Times New Roman" w:hAnsi="Times New Roman" w:cs="Times New Roman"/>
          <w:szCs w:val="24"/>
          <w:vertAlign w:val="subscript"/>
        </w:rPr>
        <w:t>xd</w:t>
      </w:r>
      <w:r>
        <w:rPr>
          <w:rFonts w:hint="eastAsia" w:ascii="Times New Roman" w:hAnsi="Times New Roman" w:cs="Times New Roman"/>
          <w:szCs w:val="24"/>
        </w:rPr>
        <w:t>）</w:t>
      </w:r>
    </w:p>
    <w:p>
      <w:pPr>
        <w:spacing w:line="360" w:lineRule="auto"/>
        <w:ind w:firstLine="420" w:firstLineChars="200"/>
        <w:rPr>
          <w:rFonts w:ascii="Times New Roman" w:hAnsi="Times New Roman" w:cs="Times New Roman"/>
          <w:szCs w:val="24"/>
        </w:rPr>
      </w:pPr>
      <w:r>
        <w:rPr>
          <w:rFonts w:ascii="Times New Roman" w:hAnsi="Times New Roman" w:cs="Times New Roman"/>
          <w:szCs w:val="24"/>
        </w:rPr>
        <w:t>城市供水单位</w:t>
      </w:r>
      <w:r>
        <w:rPr>
          <w:rFonts w:hint="eastAsia" w:ascii="Times New Roman" w:hAnsi="Times New Roman" w:cs="Times New Roman"/>
          <w:szCs w:val="24"/>
        </w:rPr>
        <w:t>年度</w:t>
      </w:r>
      <w:r>
        <w:rPr>
          <w:rFonts w:ascii="Times New Roman" w:hAnsi="Times New Roman" w:cs="Times New Roman"/>
          <w:szCs w:val="24"/>
        </w:rPr>
        <w:t>水质综合达标率以该供水单位出厂水年度样品达标率</w:t>
      </w:r>
      <w:r>
        <w:rPr>
          <w:rFonts w:hint="eastAsia" w:ascii="Times New Roman" w:hAnsi="Times New Roman" w:cs="Times New Roman"/>
          <w:szCs w:val="24"/>
        </w:rPr>
        <w:t>R</w:t>
      </w:r>
      <w:r>
        <w:rPr>
          <w:rFonts w:hint="eastAsia" w:ascii="Times New Roman" w:hAnsi="Times New Roman" w:cs="Times New Roman"/>
          <w:szCs w:val="24"/>
          <w:vertAlign w:val="subscript"/>
        </w:rPr>
        <w:t>yc</w:t>
      </w:r>
      <w:r>
        <w:rPr>
          <w:rFonts w:ascii="Times New Roman" w:hAnsi="Times New Roman" w:cs="Times New Roman"/>
          <w:szCs w:val="24"/>
        </w:rPr>
        <w:t>、管网水年度样品达标率</w:t>
      </w:r>
      <w:r>
        <w:rPr>
          <w:rFonts w:hint="eastAsia" w:ascii="Times New Roman" w:hAnsi="Times New Roman" w:cs="Times New Roman"/>
          <w:szCs w:val="24"/>
        </w:rPr>
        <w:t>R</w:t>
      </w:r>
      <w:r>
        <w:rPr>
          <w:rFonts w:hint="eastAsia" w:ascii="Times New Roman" w:hAnsi="Times New Roman" w:cs="Times New Roman"/>
          <w:szCs w:val="24"/>
          <w:vertAlign w:val="subscript"/>
        </w:rPr>
        <w:t>yw</w:t>
      </w:r>
      <w:r>
        <w:rPr>
          <w:rFonts w:ascii="Times New Roman" w:hAnsi="Times New Roman" w:cs="Times New Roman"/>
          <w:szCs w:val="24"/>
        </w:rPr>
        <w:t>进行加权计算</w:t>
      </w:r>
      <w:r>
        <w:rPr>
          <w:rFonts w:hint="eastAsia" w:ascii="Times New Roman" w:hAnsi="Times New Roman" w:cs="Times New Roman"/>
          <w:szCs w:val="24"/>
        </w:rPr>
        <w:t>（</w:t>
      </w:r>
      <w:r>
        <w:rPr>
          <w:rFonts w:hint="eastAsia" w:ascii="Times New Roman" w:hAnsi="Times New Roman" w:cs="Times New Roman"/>
          <w:kern w:val="0"/>
          <w:szCs w:val="21"/>
        </w:rPr>
        <w:t>权重分别为3和</w:t>
      </w:r>
      <w:r>
        <w:rPr>
          <w:rFonts w:ascii="Times New Roman" w:hAnsi="Times New Roman" w:cs="Times New Roman"/>
          <w:kern w:val="0"/>
          <w:szCs w:val="21"/>
        </w:rPr>
        <w:t>2</w:t>
      </w:r>
      <w:r>
        <w:rPr>
          <w:rFonts w:hint="eastAsia" w:ascii="Times New Roman" w:hAnsi="Times New Roman" w:cs="Times New Roman"/>
          <w:szCs w:val="24"/>
        </w:rPr>
        <w:t>）</w:t>
      </w:r>
      <w:r>
        <w:rPr>
          <w:rFonts w:hint="eastAsia" w:ascii="Times New Roman" w:hAnsi="Times New Roman" w:cs="Times New Roman"/>
          <w:kern w:val="0"/>
          <w:szCs w:val="21"/>
        </w:rPr>
        <w:t>，</w:t>
      </w:r>
      <w:r>
        <w:rPr>
          <w:rFonts w:ascii="Times New Roman" w:hAnsi="Times New Roman" w:cs="Times New Roman"/>
          <w:szCs w:val="24"/>
        </w:rPr>
        <w:t>应达到95%，计算公式为：</w:t>
      </w:r>
    </w:p>
    <w:p>
      <w:pPr>
        <w:spacing w:line="360" w:lineRule="auto"/>
        <w:jc w:val="center"/>
        <w:rPr>
          <w:rFonts w:ascii="Times New Roman" w:hAnsi="Times New Roman" w:cs="Times New Roman"/>
          <w:szCs w:val="24"/>
        </w:rPr>
      </w:pPr>
      <m:oMathPara>
        <m:oMath>
          <m:sSub>
            <m:sSubPr>
              <m:ctrlPr>
                <w:rPr>
                  <w:rFonts w:ascii="Cambria Math" w:hAnsi="Cambria Math" w:cs="Times New Roman"/>
                  <w:i/>
                  <w:szCs w:val="24"/>
                </w:rPr>
              </m:ctrlPr>
            </m:sSubPr>
            <m:e>
              <m:r>
                <m:rPr/>
                <w:rPr>
                  <w:rFonts w:hint="eastAsia" w:ascii="Cambria Math" w:hAnsi="Cambria Math" w:cs="Times New Roman"/>
                  <w:szCs w:val="24"/>
                </w:rPr>
                <m:t>R</m:t>
              </m:r>
              <m:ctrlPr>
                <w:rPr>
                  <w:rFonts w:ascii="Cambria Math" w:hAnsi="Cambria Math" w:cs="Times New Roman"/>
                  <w:i/>
                  <w:szCs w:val="24"/>
                </w:rPr>
              </m:ctrlPr>
            </m:e>
            <m:sub>
              <m:r>
                <m:rPr/>
                <w:rPr>
                  <w:rFonts w:hint="eastAsia" w:ascii="Cambria Math" w:hAnsi="Cambria Math" w:cs="Times New Roman"/>
                  <w:szCs w:val="24"/>
                </w:rPr>
                <m:t>xd</m:t>
              </m:r>
              <m:ctrlPr>
                <w:rPr>
                  <w:rFonts w:ascii="Cambria Math" w:hAnsi="Cambria Math" w:cs="Times New Roman"/>
                  <w:i/>
                  <w:szCs w:val="24"/>
                </w:rPr>
              </m:ctrlPr>
            </m:sub>
          </m:sSub>
          <m:r>
            <m:rPr/>
            <w:rPr>
              <w:rFonts w:ascii="Cambria Math" w:hAnsi="Cambria Math" w:cs="Times New Roman"/>
              <w:szCs w:val="24"/>
            </w:rPr>
            <m:t>=</m:t>
          </m:r>
          <m:f>
            <m:fPr>
              <m:type m:val="lin"/>
              <m:ctrlPr>
                <w:rPr>
                  <w:rFonts w:ascii="Cambria Math" w:hAnsi="Cambria Math" w:cs="Times New Roman"/>
                  <w:i/>
                  <w:szCs w:val="24"/>
                </w:rPr>
              </m:ctrlPr>
            </m:fPr>
            <m:num>
              <m:d>
                <m:dPr>
                  <m:ctrlPr>
                    <w:rPr>
                      <w:rFonts w:ascii="Cambria Math" w:hAnsi="Cambria Math" w:cs="Times New Roman"/>
                      <w:i/>
                      <w:szCs w:val="24"/>
                    </w:rPr>
                  </m:ctrlPr>
                </m:dPr>
                <m:e>
                  <m:sSub>
                    <m:sSubPr>
                      <m:ctrlPr>
                        <w:rPr>
                          <w:rFonts w:ascii="Cambria Math" w:hAnsi="Cambria Math" w:cs="Times New Roman"/>
                          <w:i/>
                          <w:szCs w:val="24"/>
                        </w:rPr>
                      </m:ctrlPr>
                    </m:sSubPr>
                    <m:e>
                      <m:r>
                        <m:rPr/>
                        <w:rPr>
                          <w:rFonts w:hint="eastAsia" w:ascii="Cambria Math" w:hAnsi="Cambria Math" w:cs="Times New Roman"/>
                          <w:szCs w:val="24"/>
                        </w:rPr>
                        <m:t>R</m:t>
                      </m:r>
                      <m:ctrlPr>
                        <w:rPr>
                          <w:rFonts w:ascii="Cambria Math" w:hAnsi="Cambria Math" w:cs="Times New Roman"/>
                          <w:i/>
                          <w:szCs w:val="24"/>
                        </w:rPr>
                      </m:ctrlPr>
                    </m:e>
                    <m:sub>
                      <m:r>
                        <m:rPr/>
                        <w:rPr>
                          <w:rFonts w:hint="eastAsia" w:ascii="Cambria Math" w:hAnsi="Cambria Math" w:cs="Times New Roman"/>
                          <w:szCs w:val="24"/>
                        </w:rPr>
                        <m:t>yc</m:t>
                      </m:r>
                      <m:ctrlPr>
                        <w:rPr>
                          <w:rFonts w:ascii="Cambria Math" w:hAnsi="Cambria Math" w:cs="Times New Roman"/>
                          <w:i/>
                          <w:szCs w:val="24"/>
                        </w:rPr>
                      </m:ctrlPr>
                    </m:sub>
                  </m:sSub>
                  <m:r>
                    <m:rPr/>
                    <w:rPr>
                      <w:rFonts w:ascii="Cambria Math" w:hAnsi="Cambria Math" w:cs="Times New Roman"/>
                      <w:szCs w:val="24"/>
                    </w:rPr>
                    <m:t>×3+</m:t>
                  </m:r>
                  <m:sSub>
                    <m:sSubPr>
                      <m:ctrlPr>
                        <w:rPr>
                          <w:rFonts w:ascii="Cambria Math" w:hAnsi="Cambria Math" w:cs="Times New Roman"/>
                          <w:i/>
                          <w:szCs w:val="24"/>
                        </w:rPr>
                      </m:ctrlPr>
                    </m:sSubPr>
                    <m:e>
                      <m:r>
                        <m:rPr/>
                        <w:rPr>
                          <w:rFonts w:hint="eastAsia" w:ascii="Cambria Math" w:hAnsi="Cambria Math" w:cs="Times New Roman"/>
                          <w:szCs w:val="24"/>
                        </w:rPr>
                        <m:t>R</m:t>
                      </m:r>
                      <m:ctrlPr>
                        <w:rPr>
                          <w:rFonts w:ascii="Cambria Math" w:hAnsi="Cambria Math" w:cs="Times New Roman"/>
                          <w:i/>
                          <w:szCs w:val="24"/>
                        </w:rPr>
                      </m:ctrlPr>
                    </m:e>
                    <m:sub>
                      <m:r>
                        <m:rPr/>
                        <w:rPr>
                          <w:rFonts w:hint="eastAsia" w:ascii="Cambria Math" w:hAnsi="Cambria Math" w:cs="Times New Roman"/>
                          <w:szCs w:val="24"/>
                        </w:rPr>
                        <m:t>yw</m:t>
                      </m:r>
                      <m:ctrlPr>
                        <w:rPr>
                          <w:rFonts w:ascii="Cambria Math" w:hAnsi="Cambria Math" w:cs="Times New Roman"/>
                          <w:i/>
                          <w:szCs w:val="24"/>
                        </w:rPr>
                      </m:ctrlPr>
                    </m:sub>
                  </m:sSub>
                  <m:r>
                    <m:rPr/>
                    <w:rPr>
                      <w:rFonts w:ascii="Cambria Math" w:hAnsi="Cambria Math" w:cs="Times New Roman"/>
                      <w:szCs w:val="24"/>
                    </w:rPr>
                    <m:t>×2</m:t>
                  </m:r>
                  <m:ctrlPr>
                    <w:rPr>
                      <w:rFonts w:ascii="Cambria Math" w:hAnsi="Cambria Math" w:cs="Times New Roman"/>
                      <w:i/>
                      <w:szCs w:val="24"/>
                    </w:rPr>
                  </m:ctrlPr>
                </m:e>
              </m:d>
              <m:ctrlPr>
                <w:rPr>
                  <w:rFonts w:ascii="Cambria Math" w:hAnsi="Cambria Math" w:cs="Times New Roman"/>
                  <w:i/>
                  <w:szCs w:val="24"/>
                </w:rPr>
              </m:ctrlPr>
            </m:num>
            <m:den>
              <m:r>
                <m:rPr/>
                <w:rPr>
                  <w:rFonts w:ascii="Cambria Math" w:hAnsi="Cambria Math" w:cs="Times New Roman"/>
                  <w:szCs w:val="24"/>
                </w:rPr>
                <m:t>5</m:t>
              </m:r>
              <m:ctrlPr>
                <w:rPr>
                  <w:rFonts w:ascii="Cambria Math" w:hAnsi="Cambria Math" w:cs="Times New Roman"/>
                  <w:i/>
                  <w:szCs w:val="24"/>
                </w:rPr>
              </m:ctrlPr>
            </m:den>
          </m:f>
        </m:oMath>
      </m:oMathPara>
    </w:p>
    <w:p>
      <w:pPr>
        <w:spacing w:line="360" w:lineRule="auto"/>
        <w:ind w:firstLine="420" w:firstLineChars="200"/>
        <w:rPr>
          <w:rFonts w:ascii="Times New Roman" w:hAnsi="Times New Roman" w:cs="Times New Roman"/>
          <w:szCs w:val="24"/>
        </w:rPr>
      </w:pPr>
      <w:r>
        <w:rPr>
          <w:rFonts w:hint="eastAsia" w:ascii="Times New Roman" w:hAnsi="Times New Roman" w:cs="Times New Roman"/>
          <w:szCs w:val="24"/>
        </w:rPr>
        <w:t>城市供水单位只运营水厂或供水管网的，水质综合达标率以该供水单位出厂水年度样品达标率或管网水年度样品达标率表示。</w:t>
      </w:r>
    </w:p>
    <w:p>
      <w:pPr>
        <w:spacing w:line="360" w:lineRule="auto"/>
        <w:rPr>
          <w:rFonts w:ascii="Times New Roman" w:hAnsi="Times New Roman" w:cs="Times New Roman"/>
          <w:szCs w:val="24"/>
        </w:rPr>
      </w:pPr>
      <w:r>
        <w:rPr>
          <w:rFonts w:ascii="Times New Roman" w:hAnsi="Times New Roman" w:cs="Times New Roman"/>
          <w:szCs w:val="24"/>
        </w:rPr>
        <w:t>6.3.2</w:t>
      </w:r>
      <w:r>
        <w:rPr>
          <w:rFonts w:ascii="Times New Roman" w:hAnsi="Times New Roman" w:cs="Times New Roman"/>
          <w:kern w:val="0"/>
          <w:szCs w:val="21"/>
        </w:rPr>
        <w:t>城市</w:t>
      </w:r>
      <w:r>
        <w:rPr>
          <w:rFonts w:hint="eastAsia" w:ascii="Times New Roman" w:hAnsi="Times New Roman" w:cs="Times New Roman"/>
          <w:kern w:val="0"/>
          <w:szCs w:val="21"/>
        </w:rPr>
        <w:t>年度</w:t>
      </w:r>
      <w:r>
        <w:rPr>
          <w:rFonts w:ascii="Times New Roman" w:hAnsi="Times New Roman" w:cs="Times New Roman"/>
          <w:kern w:val="0"/>
          <w:szCs w:val="21"/>
        </w:rPr>
        <w:t>水质综合达标率</w:t>
      </w:r>
      <w:r>
        <w:rPr>
          <w:rFonts w:hint="eastAsia" w:ascii="Times New Roman" w:hAnsi="Times New Roman" w:cs="Times New Roman"/>
          <w:kern w:val="0"/>
          <w:szCs w:val="21"/>
        </w:rPr>
        <w:t>（R</w:t>
      </w:r>
      <w:r>
        <w:rPr>
          <w:rFonts w:hint="eastAsia" w:ascii="Times New Roman" w:hAnsi="Times New Roman" w:cs="Times New Roman"/>
          <w:kern w:val="0"/>
          <w:szCs w:val="21"/>
          <w:vertAlign w:val="subscript"/>
        </w:rPr>
        <w:t>x</w:t>
      </w:r>
      <w:r>
        <w:rPr>
          <w:rFonts w:ascii="Times New Roman" w:hAnsi="Times New Roman" w:cs="Times New Roman"/>
          <w:kern w:val="0"/>
          <w:szCs w:val="21"/>
          <w:vertAlign w:val="subscript"/>
        </w:rPr>
        <w:t>c</w:t>
      </w:r>
      <w:r>
        <w:rPr>
          <w:rFonts w:hint="eastAsia" w:ascii="Times New Roman" w:hAnsi="Times New Roman" w:cs="Times New Roman"/>
          <w:kern w:val="0"/>
          <w:szCs w:val="21"/>
        </w:rPr>
        <w:t>）</w:t>
      </w:r>
    </w:p>
    <w:p>
      <w:pPr>
        <w:spacing w:before="156" w:beforeLines="50" w:after="156" w:afterLines="50"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rPr>
        <w:t>城市</w:t>
      </w:r>
      <w:r>
        <w:rPr>
          <w:rFonts w:hint="eastAsia" w:ascii="Times New Roman" w:hAnsi="Times New Roman" w:cs="Times New Roman"/>
          <w:kern w:val="0"/>
          <w:szCs w:val="21"/>
        </w:rPr>
        <w:t>年度</w:t>
      </w:r>
      <w:r>
        <w:rPr>
          <w:rFonts w:ascii="Times New Roman" w:hAnsi="Times New Roman" w:cs="Times New Roman"/>
          <w:kern w:val="0"/>
          <w:szCs w:val="21"/>
        </w:rPr>
        <w:t>水质综合达标率以该城市出厂水年度样品达标率</w:t>
      </w:r>
      <w:r>
        <w:rPr>
          <w:rFonts w:hint="eastAsia" w:ascii="Times New Roman" w:hAnsi="Times New Roman" w:cs="Times New Roman"/>
          <w:szCs w:val="24"/>
        </w:rPr>
        <w:t>R</w:t>
      </w:r>
      <w:r>
        <w:rPr>
          <w:rFonts w:hint="eastAsia" w:ascii="Times New Roman" w:hAnsi="Times New Roman" w:cs="Times New Roman"/>
          <w:szCs w:val="24"/>
          <w:vertAlign w:val="subscript"/>
        </w:rPr>
        <w:t>yc</w:t>
      </w:r>
      <w:r>
        <w:rPr>
          <w:rFonts w:ascii="Times New Roman" w:hAnsi="Times New Roman" w:cs="Times New Roman"/>
          <w:kern w:val="0"/>
          <w:szCs w:val="21"/>
        </w:rPr>
        <w:t>、管网水年度样品达标率</w:t>
      </w:r>
      <w:r>
        <w:rPr>
          <w:rFonts w:hint="eastAsia" w:ascii="Times New Roman" w:hAnsi="Times New Roman" w:cs="Times New Roman"/>
          <w:szCs w:val="24"/>
        </w:rPr>
        <w:t>R</w:t>
      </w:r>
      <w:r>
        <w:rPr>
          <w:rFonts w:hint="eastAsia" w:ascii="Times New Roman" w:hAnsi="Times New Roman" w:cs="Times New Roman"/>
          <w:szCs w:val="24"/>
          <w:vertAlign w:val="subscript"/>
        </w:rPr>
        <w:t>yw</w:t>
      </w:r>
      <w:r>
        <w:rPr>
          <w:rFonts w:ascii="Times New Roman" w:hAnsi="Times New Roman" w:cs="Times New Roman"/>
          <w:kern w:val="0"/>
          <w:szCs w:val="21"/>
        </w:rPr>
        <w:t>和</w:t>
      </w:r>
      <w:r>
        <w:rPr>
          <w:rFonts w:hint="eastAsia" w:ascii="Times New Roman" w:hAnsi="Times New Roman" w:cs="Times New Roman"/>
          <w:kern w:val="0"/>
          <w:szCs w:val="21"/>
        </w:rPr>
        <w:t>建筑</w:t>
      </w:r>
      <w:r>
        <w:rPr>
          <w:rFonts w:ascii="Times New Roman" w:hAnsi="Times New Roman" w:cs="Times New Roman"/>
          <w:kern w:val="0"/>
          <w:szCs w:val="21"/>
        </w:rPr>
        <w:t>加压调蓄供水年度样品达标率</w:t>
      </w:r>
      <w:r>
        <w:rPr>
          <w:rFonts w:hint="eastAsia" w:ascii="Times New Roman" w:hAnsi="Times New Roman" w:cs="Times New Roman"/>
          <w:szCs w:val="24"/>
        </w:rPr>
        <w:t>R</w:t>
      </w:r>
      <w:r>
        <w:rPr>
          <w:rFonts w:hint="eastAsia" w:ascii="Times New Roman" w:hAnsi="Times New Roman" w:cs="Times New Roman"/>
          <w:szCs w:val="24"/>
          <w:vertAlign w:val="subscript"/>
        </w:rPr>
        <w:t>yj</w:t>
      </w:r>
      <w:r>
        <w:rPr>
          <w:rFonts w:ascii="Times New Roman" w:hAnsi="Times New Roman" w:cs="Times New Roman"/>
          <w:kern w:val="0"/>
          <w:szCs w:val="21"/>
        </w:rPr>
        <w:t>进行加权计算</w:t>
      </w:r>
      <w:r>
        <w:rPr>
          <w:rFonts w:hint="eastAsia" w:ascii="Times New Roman" w:hAnsi="Times New Roman" w:cs="Times New Roman"/>
          <w:kern w:val="0"/>
          <w:szCs w:val="21"/>
        </w:rPr>
        <w:t>（权重分别为3、</w:t>
      </w:r>
      <w:r>
        <w:rPr>
          <w:rFonts w:ascii="Times New Roman" w:hAnsi="Times New Roman" w:cs="Times New Roman"/>
          <w:kern w:val="0"/>
          <w:szCs w:val="21"/>
        </w:rPr>
        <w:t>2</w:t>
      </w:r>
      <w:r>
        <w:rPr>
          <w:rFonts w:hint="eastAsia" w:ascii="Times New Roman" w:hAnsi="Times New Roman" w:cs="Times New Roman"/>
          <w:kern w:val="0"/>
          <w:szCs w:val="21"/>
        </w:rPr>
        <w:t>和</w:t>
      </w:r>
      <w:r>
        <w:rPr>
          <w:rFonts w:ascii="Times New Roman" w:hAnsi="Times New Roman" w:cs="Times New Roman"/>
          <w:kern w:val="0"/>
          <w:szCs w:val="21"/>
        </w:rPr>
        <w:t>1</w:t>
      </w:r>
      <w:r>
        <w:rPr>
          <w:rFonts w:hint="eastAsia" w:ascii="Times New Roman" w:hAnsi="Times New Roman" w:cs="Times New Roman"/>
          <w:kern w:val="0"/>
          <w:szCs w:val="21"/>
        </w:rPr>
        <w:t>），</w:t>
      </w:r>
      <w:r>
        <w:rPr>
          <w:rFonts w:ascii="Times New Roman" w:hAnsi="Times New Roman" w:cs="Times New Roman"/>
          <w:kern w:val="0"/>
          <w:szCs w:val="21"/>
        </w:rPr>
        <w:t>计算公式为：</w:t>
      </w:r>
    </w:p>
    <w:p>
      <w:pPr>
        <w:spacing w:line="360" w:lineRule="auto"/>
        <w:jc w:val="center"/>
        <w:rPr>
          <w:rFonts w:ascii="Times New Roman" w:hAnsi="Times New Roman" w:cs="Times New Roman"/>
          <w:szCs w:val="24"/>
        </w:rPr>
      </w:pPr>
      <m:oMathPara>
        <m:oMath>
          <m:sSub>
            <m:sSubPr>
              <m:ctrlPr>
                <w:rPr>
                  <w:rFonts w:ascii="Cambria Math" w:hAnsi="Cambria Math" w:cs="Times New Roman"/>
                  <w:i/>
                  <w:kern w:val="0"/>
                  <w:szCs w:val="21"/>
                </w:rPr>
              </m:ctrlPr>
            </m:sSubPr>
            <m:e>
              <m:r>
                <m:rPr/>
                <w:rPr>
                  <w:rFonts w:hint="eastAsia" w:ascii="Cambria Math" w:hAnsi="Cambria Math" w:cs="Times New Roman"/>
                  <w:kern w:val="0"/>
                  <w:szCs w:val="21"/>
                </w:rPr>
                <m:t>R</m:t>
              </m:r>
              <m:ctrlPr>
                <w:rPr>
                  <w:rFonts w:ascii="Cambria Math" w:hAnsi="Cambria Math" w:cs="Times New Roman"/>
                  <w:i/>
                  <w:kern w:val="0"/>
                  <w:szCs w:val="21"/>
                </w:rPr>
              </m:ctrlPr>
            </m:e>
            <m:sub>
              <m:r>
                <m:rPr/>
                <w:rPr>
                  <w:rFonts w:hint="eastAsia" w:ascii="Cambria Math" w:hAnsi="Cambria Math" w:cs="Times New Roman"/>
                  <w:kern w:val="0"/>
                  <w:szCs w:val="21"/>
                </w:rPr>
                <m:t>xc</m:t>
              </m:r>
              <m:ctrlPr>
                <w:rPr>
                  <w:rFonts w:ascii="Cambria Math" w:hAnsi="Cambria Math" w:cs="Times New Roman"/>
                  <w:i/>
                  <w:kern w:val="0"/>
                  <w:szCs w:val="21"/>
                </w:rPr>
              </m:ctrlPr>
            </m:sub>
          </m:sSub>
          <m:r>
            <m:rPr/>
            <w:rPr>
              <w:rFonts w:ascii="Cambria Math" w:hAnsi="Cambria Math" w:cs="Times New Roman"/>
              <w:kern w:val="0"/>
              <w:szCs w:val="21"/>
            </w:rPr>
            <m:t>=</m:t>
          </m:r>
          <m:f>
            <m:fPr>
              <m:type m:val="lin"/>
              <m:ctrlPr>
                <w:rPr>
                  <w:rFonts w:ascii="Cambria Math" w:hAnsi="Cambria Math" w:cs="Times New Roman"/>
                  <w:i/>
                  <w:kern w:val="0"/>
                  <w:szCs w:val="21"/>
                </w:rPr>
              </m:ctrlPr>
            </m:fPr>
            <m:num>
              <m:d>
                <m:dPr>
                  <m:ctrlPr>
                    <w:rPr>
                      <w:rFonts w:ascii="Cambria Math" w:hAnsi="Cambria Math" w:cs="Times New Roman"/>
                      <w:i/>
                      <w:kern w:val="0"/>
                      <w:szCs w:val="21"/>
                    </w:rPr>
                  </m:ctrlPr>
                </m:dPr>
                <m:e>
                  <m:sSub>
                    <m:sSubPr>
                      <m:ctrlPr>
                        <w:rPr>
                          <w:rFonts w:ascii="Cambria Math" w:hAnsi="Cambria Math" w:cs="Times New Roman"/>
                          <w:i/>
                          <w:kern w:val="0"/>
                          <w:szCs w:val="21"/>
                        </w:rPr>
                      </m:ctrlPr>
                    </m:sSubPr>
                    <m:e>
                      <m:r>
                        <m:rPr/>
                        <w:rPr>
                          <w:rFonts w:hint="eastAsia" w:ascii="Cambria Math" w:hAnsi="Cambria Math" w:cs="Times New Roman"/>
                          <w:kern w:val="0"/>
                          <w:szCs w:val="21"/>
                        </w:rPr>
                        <m:t>R</m:t>
                      </m:r>
                      <m:ctrlPr>
                        <w:rPr>
                          <w:rFonts w:ascii="Cambria Math" w:hAnsi="Cambria Math" w:cs="Times New Roman"/>
                          <w:i/>
                          <w:kern w:val="0"/>
                          <w:szCs w:val="21"/>
                        </w:rPr>
                      </m:ctrlPr>
                    </m:e>
                    <m:sub>
                      <m:r>
                        <m:rPr/>
                        <w:rPr>
                          <w:rFonts w:hint="eastAsia" w:ascii="Cambria Math" w:hAnsi="Cambria Math" w:cs="Times New Roman"/>
                          <w:kern w:val="0"/>
                          <w:szCs w:val="21"/>
                        </w:rPr>
                        <m:t>yc</m:t>
                      </m:r>
                      <m:ctrlPr>
                        <w:rPr>
                          <w:rFonts w:ascii="Cambria Math" w:hAnsi="Cambria Math" w:cs="Times New Roman"/>
                          <w:i/>
                          <w:kern w:val="0"/>
                          <w:szCs w:val="21"/>
                        </w:rPr>
                      </m:ctrlPr>
                    </m:sub>
                  </m:sSub>
                  <m:r>
                    <m:rPr/>
                    <w:rPr>
                      <w:rFonts w:ascii="Cambria Math" w:hAnsi="Cambria Math" w:cs="Times New Roman"/>
                      <w:kern w:val="0"/>
                      <w:szCs w:val="21"/>
                    </w:rPr>
                    <m:t>×3+</m:t>
                  </m:r>
                  <m:sSub>
                    <m:sSubPr>
                      <m:ctrlPr>
                        <w:rPr>
                          <w:rFonts w:ascii="Cambria Math" w:hAnsi="Cambria Math" w:cs="Times New Roman"/>
                          <w:i/>
                          <w:kern w:val="0"/>
                          <w:szCs w:val="21"/>
                        </w:rPr>
                      </m:ctrlPr>
                    </m:sSubPr>
                    <m:e>
                      <m:r>
                        <m:rPr/>
                        <w:rPr>
                          <w:rFonts w:hint="eastAsia" w:ascii="Cambria Math" w:hAnsi="Cambria Math" w:cs="Times New Roman"/>
                          <w:kern w:val="0"/>
                          <w:szCs w:val="21"/>
                        </w:rPr>
                        <m:t>R</m:t>
                      </m:r>
                      <m:ctrlPr>
                        <w:rPr>
                          <w:rFonts w:ascii="Cambria Math" w:hAnsi="Cambria Math" w:cs="Times New Roman"/>
                          <w:i/>
                          <w:kern w:val="0"/>
                          <w:szCs w:val="21"/>
                        </w:rPr>
                      </m:ctrlPr>
                    </m:e>
                    <m:sub>
                      <m:r>
                        <m:rPr/>
                        <w:rPr>
                          <w:rFonts w:hint="eastAsia" w:ascii="Cambria Math" w:hAnsi="Cambria Math" w:cs="Times New Roman"/>
                          <w:kern w:val="0"/>
                          <w:szCs w:val="21"/>
                        </w:rPr>
                        <m:t>yw</m:t>
                      </m:r>
                      <m:ctrlPr>
                        <w:rPr>
                          <w:rFonts w:ascii="Cambria Math" w:hAnsi="Cambria Math" w:cs="Times New Roman"/>
                          <w:i/>
                          <w:kern w:val="0"/>
                          <w:szCs w:val="21"/>
                        </w:rPr>
                      </m:ctrlPr>
                    </m:sub>
                  </m:sSub>
                  <m:r>
                    <m:rPr/>
                    <w:rPr>
                      <w:rFonts w:ascii="Cambria Math" w:hAnsi="Cambria Math" w:cs="Times New Roman"/>
                      <w:kern w:val="0"/>
                      <w:szCs w:val="21"/>
                    </w:rPr>
                    <m:t>×2+</m:t>
                  </m:r>
                  <m:sSub>
                    <m:sSubPr>
                      <m:ctrlPr>
                        <w:rPr>
                          <w:rFonts w:ascii="Cambria Math" w:hAnsi="Cambria Math" w:cs="Times New Roman"/>
                          <w:i/>
                          <w:kern w:val="0"/>
                          <w:szCs w:val="21"/>
                        </w:rPr>
                      </m:ctrlPr>
                    </m:sSubPr>
                    <m:e>
                      <m:r>
                        <m:rPr/>
                        <w:rPr>
                          <w:rFonts w:hint="eastAsia" w:ascii="Cambria Math" w:hAnsi="Cambria Math" w:cs="Times New Roman"/>
                          <w:kern w:val="0"/>
                          <w:szCs w:val="21"/>
                        </w:rPr>
                        <m:t>R</m:t>
                      </m:r>
                      <m:ctrlPr>
                        <w:rPr>
                          <w:rFonts w:ascii="Cambria Math" w:hAnsi="Cambria Math" w:cs="Times New Roman"/>
                          <w:i/>
                          <w:kern w:val="0"/>
                          <w:szCs w:val="21"/>
                        </w:rPr>
                      </m:ctrlPr>
                    </m:e>
                    <m:sub>
                      <m:r>
                        <m:rPr/>
                        <w:rPr>
                          <w:rFonts w:hint="eastAsia" w:ascii="Cambria Math" w:hAnsi="Cambria Math" w:cs="Times New Roman"/>
                          <w:kern w:val="0"/>
                          <w:szCs w:val="21"/>
                        </w:rPr>
                        <m:t>yj</m:t>
                      </m:r>
                      <m:ctrlPr>
                        <w:rPr>
                          <w:rFonts w:ascii="Cambria Math" w:hAnsi="Cambria Math" w:cs="Times New Roman"/>
                          <w:i/>
                          <w:kern w:val="0"/>
                          <w:szCs w:val="21"/>
                        </w:rPr>
                      </m:ctrlPr>
                    </m:sub>
                  </m:sSub>
                  <m:ctrlPr>
                    <w:rPr>
                      <w:rFonts w:ascii="Cambria Math" w:hAnsi="Cambria Math" w:cs="Times New Roman"/>
                      <w:i/>
                      <w:kern w:val="0"/>
                      <w:szCs w:val="21"/>
                    </w:rPr>
                  </m:ctrlPr>
                </m:e>
              </m:d>
              <m:ctrlPr>
                <w:rPr>
                  <w:rFonts w:ascii="Cambria Math" w:hAnsi="Cambria Math" w:cs="Times New Roman"/>
                  <w:i/>
                  <w:kern w:val="0"/>
                  <w:szCs w:val="21"/>
                </w:rPr>
              </m:ctrlPr>
            </m:num>
            <m:den>
              <m:r>
                <m:rPr/>
                <w:rPr>
                  <w:rFonts w:ascii="Cambria Math" w:hAnsi="Cambria Math" w:cs="Times New Roman"/>
                  <w:kern w:val="0"/>
                  <w:szCs w:val="21"/>
                </w:rPr>
                <m:t>6</m:t>
              </m:r>
              <m:ctrlPr>
                <w:rPr>
                  <w:rFonts w:ascii="Cambria Math" w:hAnsi="Cambria Math" w:cs="Times New Roman"/>
                  <w:i/>
                  <w:kern w:val="0"/>
                  <w:szCs w:val="21"/>
                </w:rPr>
              </m:ctrlPr>
            </m:den>
          </m:f>
        </m:oMath>
      </m:oMathPara>
    </w:p>
    <w:p>
      <w:pPr>
        <w:keepNext/>
        <w:widowControl/>
        <w:shd w:val="clear" w:color="FFFFFF" w:fill="FFFFFF"/>
        <w:spacing w:before="200" w:after="200" w:line="252" w:lineRule="auto"/>
        <w:outlineLvl w:val="0"/>
        <w:rPr>
          <w:rFonts w:ascii="Times New Roman" w:hAnsi="Times New Roman" w:eastAsia="黑体" w:cs="Times New Roman"/>
          <w:kern w:val="0"/>
          <w:szCs w:val="20"/>
        </w:rPr>
      </w:pPr>
      <w:bookmarkStart w:id="15" w:name="_Toc146206218"/>
      <w:r>
        <w:rPr>
          <w:rFonts w:ascii="Times New Roman" w:hAnsi="Times New Roman" w:eastAsia="黑体" w:cs="Times New Roman"/>
          <w:kern w:val="0"/>
          <w:szCs w:val="20"/>
        </w:rPr>
        <w:t>7 水质安全</w:t>
      </w:r>
      <w:r>
        <w:rPr>
          <w:rFonts w:hint="eastAsia" w:ascii="Times New Roman" w:hAnsi="Times New Roman" w:eastAsia="黑体" w:cs="Times New Roman"/>
          <w:kern w:val="0"/>
          <w:szCs w:val="20"/>
        </w:rPr>
        <w:t>管理</w:t>
      </w:r>
      <w:r>
        <w:rPr>
          <w:rFonts w:ascii="Times New Roman" w:hAnsi="Times New Roman" w:eastAsia="黑体" w:cs="Times New Roman"/>
          <w:kern w:val="0"/>
          <w:szCs w:val="20"/>
        </w:rPr>
        <w:t>规范</w:t>
      </w:r>
      <w:bookmarkEnd w:id="15"/>
    </w:p>
    <w:p>
      <w:pPr>
        <w:spacing w:line="360" w:lineRule="auto"/>
        <w:rPr>
          <w:rFonts w:ascii="Times New Roman" w:hAnsi="Times New Roman" w:cs="Times New Roman"/>
          <w:kern w:val="0"/>
          <w:szCs w:val="21"/>
        </w:rPr>
      </w:pPr>
      <w:r>
        <w:rPr>
          <w:rFonts w:ascii="Times New Roman" w:hAnsi="Times New Roman" w:cs="Times New Roman"/>
          <w:kern w:val="0"/>
          <w:szCs w:val="21"/>
        </w:rPr>
        <w:t>7</w:t>
      </w:r>
      <w:r>
        <w:rPr>
          <w:rFonts w:hint="eastAsia" w:ascii="Times New Roman" w:hAnsi="Times New Roman" w:cs="Times New Roman"/>
          <w:kern w:val="0"/>
          <w:szCs w:val="21"/>
        </w:rPr>
        <w:t>.1 城市供水单位、建筑加压调蓄设施运行维护单位，应根据本标准对供水水质的要求和水质检验的规定，结合本地区的情况建立健全水质检验和管理制度，按照不低于本标准第</w:t>
      </w:r>
      <w:r>
        <w:rPr>
          <w:rFonts w:ascii="Times New Roman" w:hAnsi="Times New Roman" w:cs="Times New Roman"/>
          <w:kern w:val="0"/>
          <w:szCs w:val="21"/>
        </w:rPr>
        <w:t>5</w:t>
      </w:r>
      <w:r>
        <w:rPr>
          <w:rFonts w:hint="eastAsia" w:ascii="Times New Roman" w:hAnsi="Times New Roman" w:cs="Times New Roman"/>
          <w:kern w:val="0"/>
          <w:szCs w:val="21"/>
        </w:rPr>
        <w:t>章水质检验和监测的检验对象、检验指标、检验频率要求制订水质监测方案并开展水质自检，水质监测方案应定期评估论证。</w:t>
      </w:r>
    </w:p>
    <w:p>
      <w:pPr>
        <w:spacing w:line="360" w:lineRule="auto"/>
        <w:rPr>
          <w:rFonts w:ascii="Times New Roman" w:hAnsi="Times New Roman" w:cs="Times New Roman"/>
          <w:kern w:val="0"/>
          <w:szCs w:val="21"/>
        </w:rPr>
      </w:pPr>
      <w:r>
        <w:rPr>
          <w:rFonts w:ascii="Times New Roman" w:hAnsi="Times New Roman" w:cs="Times New Roman"/>
          <w:kern w:val="0"/>
          <w:szCs w:val="21"/>
        </w:rPr>
        <w:t>7</w:t>
      </w:r>
      <w:r>
        <w:rPr>
          <w:rFonts w:hint="eastAsia" w:ascii="Times New Roman" w:hAnsi="Times New Roman" w:cs="Times New Roman"/>
          <w:kern w:val="0"/>
          <w:szCs w:val="21"/>
        </w:rPr>
        <w:t>.2 对于本单位不具备检测能力的指标， 城市供水单位（包括水厂和管网运行维护单位）、加压调蓄设施运行维护单位应当委托有资质的检测机构进行检测，并应制定外部委托水质检测计划。</w:t>
      </w:r>
    </w:p>
    <w:p>
      <w:pPr>
        <w:spacing w:line="360" w:lineRule="auto"/>
        <w:rPr>
          <w:rFonts w:ascii="Times New Roman" w:hAnsi="Times New Roman" w:cs="Times New Roman"/>
          <w:kern w:val="0"/>
          <w:szCs w:val="21"/>
        </w:rPr>
      </w:pPr>
      <w:r>
        <w:rPr>
          <w:rFonts w:ascii="Times New Roman" w:hAnsi="Times New Roman" w:cs="Times New Roman"/>
          <w:kern w:val="0"/>
          <w:szCs w:val="21"/>
        </w:rPr>
        <w:t>7</w:t>
      </w:r>
      <w:r>
        <w:rPr>
          <w:rFonts w:hint="eastAsia" w:ascii="Times New Roman" w:hAnsi="Times New Roman" w:cs="Times New Roman"/>
          <w:kern w:val="0"/>
          <w:szCs w:val="21"/>
        </w:rPr>
        <w:t>.</w:t>
      </w:r>
      <w:r>
        <w:rPr>
          <w:rFonts w:ascii="Times New Roman" w:hAnsi="Times New Roman" w:cs="Times New Roman"/>
          <w:kern w:val="0"/>
          <w:szCs w:val="21"/>
        </w:rPr>
        <w:t>3</w:t>
      </w:r>
      <w:r>
        <w:rPr>
          <w:rFonts w:hint="eastAsia" w:ascii="Times New Roman" w:hAnsi="Times New Roman" w:cs="Times New Roman"/>
          <w:kern w:val="0"/>
          <w:szCs w:val="21"/>
        </w:rPr>
        <w:t xml:space="preserve"> 城市供水单位、建筑加压调蓄设施运行维护单位的水质检测原始记录、报告等应归档留存，保证其具有可追溯性，保存期限不少于6年。</w:t>
      </w:r>
    </w:p>
    <w:p>
      <w:pPr>
        <w:spacing w:line="360" w:lineRule="auto"/>
        <w:rPr>
          <w:rFonts w:ascii="Times New Roman" w:hAnsi="Times New Roman" w:cs="Times New Roman"/>
          <w:kern w:val="0"/>
          <w:szCs w:val="21"/>
        </w:rPr>
      </w:pPr>
      <w:r>
        <w:rPr>
          <w:rFonts w:ascii="Times New Roman" w:hAnsi="Times New Roman" w:cs="Times New Roman"/>
          <w:kern w:val="0"/>
          <w:szCs w:val="21"/>
        </w:rPr>
        <w:t>7.4</w:t>
      </w:r>
      <w:r>
        <w:rPr>
          <w:rFonts w:hint="eastAsia" w:ascii="Times New Roman" w:hAnsi="Times New Roman" w:cs="Times New Roman"/>
          <w:kern w:val="0"/>
          <w:szCs w:val="21"/>
        </w:rPr>
        <w:t>城市供水单位、建筑加压调蓄设施运行维护单位，每半年向所在地直辖市、市、县人民政府城市供水主管部门报告供水水质数据。</w:t>
      </w:r>
    </w:p>
    <w:p>
      <w:pPr>
        <w:spacing w:line="360" w:lineRule="auto"/>
        <w:rPr>
          <w:rFonts w:ascii="Times New Roman" w:hAnsi="Times New Roman" w:cs="Times New Roman"/>
          <w:kern w:val="0"/>
          <w:szCs w:val="21"/>
        </w:rPr>
      </w:pPr>
      <w:r>
        <w:rPr>
          <w:rFonts w:ascii="Times New Roman" w:hAnsi="Times New Roman" w:cs="Times New Roman"/>
          <w:kern w:val="0"/>
          <w:szCs w:val="21"/>
        </w:rPr>
        <w:t>7.5</w:t>
      </w:r>
      <w:r>
        <w:rPr>
          <w:rFonts w:hint="eastAsia" w:ascii="Times New Roman" w:hAnsi="Times New Roman" w:cs="Times New Roman"/>
          <w:kern w:val="0"/>
          <w:szCs w:val="21"/>
        </w:rPr>
        <w:t>城市供水单位、建筑加压调蓄设施运行维护单位应公示城市供水水质信息，并明确公示责任单位、公示水质项目、公示频率和公示渠道。</w:t>
      </w:r>
    </w:p>
    <w:p>
      <w:pPr>
        <w:spacing w:line="360" w:lineRule="auto"/>
        <w:rPr>
          <w:rFonts w:ascii="Times New Roman" w:hAnsi="Times New Roman" w:cs="Times New Roman"/>
        </w:rPr>
      </w:pPr>
      <w:r>
        <w:rPr>
          <w:rFonts w:ascii="Times New Roman" w:hAnsi="Times New Roman" w:cs="Times New Roman"/>
          <w:kern w:val="0"/>
          <w:szCs w:val="21"/>
        </w:rPr>
        <w:t>7.6</w:t>
      </w:r>
      <w:r>
        <w:rPr>
          <w:rFonts w:hint="eastAsia" w:ascii="Times New Roman" w:hAnsi="Times New Roman" w:cs="Times New Roman"/>
          <w:kern w:val="0"/>
          <w:szCs w:val="21"/>
        </w:rPr>
        <w:t>发生影响水质的突发事件时，经风险评估并报经城市人民政府同意，城市供水单位可对城市供水感官性状和一般化学指标暂时适当放宽，并将放宽的时限和指标向社会公开。</w:t>
      </w:r>
    </w:p>
    <w:p>
      <w:pPr>
        <w:rPr>
          <w:rFonts w:ascii="Times New Roman" w:hAnsi="Times New Roman" w:cs="Times New Roman"/>
        </w:rPr>
      </w:pPr>
    </w:p>
    <w:p>
      <w:pPr>
        <w:spacing w:line="360" w:lineRule="auto"/>
        <w:jc w:val="left"/>
        <w:rPr>
          <w:rFonts w:ascii="Times New Roman" w:hAnsi="Times New Roman" w:cs="Times New Roman"/>
        </w:rPr>
      </w:pPr>
    </w:p>
    <w:sectPr>
      <w:pgSz w:w="11906" w:h="16838"/>
      <w:pgMar w:top="1440" w:right="1797" w:bottom="1440" w:left="1797" w:header="1418" w:footer="851"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9992626"/>
    </w:sdtPr>
    <w:sdtContent>
      <w:p>
        <w:pPr>
          <w:pStyle w:val="6"/>
          <w:jc w:val="right"/>
        </w:pPr>
        <w:r>
          <w:rPr>
            <w:lang w:val="zh-CN"/>
          </w:rPr>
          <w:fldChar w:fldCharType="begin"/>
        </w:r>
        <w:r>
          <w:rPr>
            <w:lang w:val="zh-CN"/>
          </w:rPr>
          <w:instrText xml:space="preserve">PAGE   \* MERGEFORMAT</w:instrText>
        </w:r>
        <w:r>
          <w:rPr>
            <w:lang w:val="zh-CN"/>
          </w:rPr>
          <w:fldChar w:fldCharType="separate"/>
        </w:r>
        <w:r>
          <w:rPr>
            <w:lang w:val="zh-CN"/>
          </w:rPr>
          <w:t>6</w:t>
        </w:r>
        <w:r>
          <w:rPr>
            <w:lang w:val="zh-CN"/>
          </w:rPr>
          <w:fldChar w:fldCharType="end"/>
        </w:r>
      </w:p>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8156385"/>
      <w:docPartObj>
        <w:docPartGallery w:val="AutoText"/>
      </w:docPartObj>
    </w:sdtPr>
    <w:sdtContent>
      <w:p>
        <w:pPr>
          <w:pStyle w:val="6"/>
          <w:jc w:val="right"/>
        </w:pPr>
        <w:r>
          <w:fldChar w:fldCharType="begin"/>
        </w:r>
        <w:r>
          <w:instrText xml:space="preserve">PAGE   \* MERGEFORMAT</w:instrText>
        </w:r>
        <w:r>
          <w:fldChar w:fldCharType="separate"/>
        </w:r>
        <w:r>
          <w:rPr>
            <w:lang w:val="zh-CN"/>
          </w:rPr>
          <w:t>II</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r>
      <w:ptab w:relativeTo="margin" w:alignment="right" w:leader="none"/>
    </w:r>
    <w:r>
      <w:rPr>
        <w:rFonts w:ascii="Times New Roman" w:hAnsi="Times New Roman" w:cs="Times New Roman"/>
        <w:color w:val="000000" w:themeColor="text1"/>
        <w:sz w:val="21"/>
        <w:szCs w:val="21"/>
        <w14:textFill>
          <w14:solidFill>
            <w14:schemeClr w14:val="tx1"/>
          </w14:solidFill>
        </w14:textFill>
      </w:rPr>
      <w:t>CJ/T 206—××××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ascii="Times New Roman" w:hAnsi="Times New Roman" w:cs="Times New Roman"/>
        <w:color w:val="000000" w:themeColor="text1"/>
        <w:sz w:val="21"/>
        <w:szCs w:val="21"/>
        <w14:textFill>
          <w14:solidFill>
            <w14:schemeClr w14:val="tx1"/>
          </w14:solidFill>
        </w14:textFill>
      </w:rPr>
    </w:pP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ascii="Times New Roman" w:hAnsi="Times New Roman" w:cs="Times New Roman"/>
        <w:color w:val="000000" w:themeColor="text1"/>
        <w:sz w:val="21"/>
        <w:szCs w:val="21"/>
        <w14:textFill>
          <w14:solidFill>
            <w14:schemeClr w14:val="tx1"/>
          </w14:solidFill>
        </w14:textFill>
      </w:rPr>
    </w:pPr>
    <w:r>
      <w:rPr>
        <w:color w:val="000000" w:themeColor="text1"/>
        <w14:textFill>
          <w14:solidFill>
            <w14:schemeClr w14:val="tx1"/>
          </w14:solidFill>
        </w14:textFill>
      </w:rPr>
      <w:ptab w:relativeTo="margin" w:alignment="right" w:leader="none"/>
    </w:r>
    <w:r>
      <w:rPr>
        <w:rFonts w:ascii="Times New Roman" w:hAnsi="Times New Roman" w:cs="Times New Roman"/>
        <w:color w:val="000000" w:themeColor="text1"/>
        <w:sz w:val="21"/>
        <w:szCs w:val="21"/>
        <w14:textFill>
          <w14:solidFill>
            <w14:schemeClr w14:val="tx1"/>
          </w14:solidFill>
        </w14:textFill>
      </w:rPr>
      <w:t>CJ/T 206—××××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B23412"/>
    <w:multiLevelType w:val="multilevel"/>
    <w:tmpl w:val="52B23412"/>
    <w:lvl w:ilvl="0" w:tentative="0">
      <w:start w:val="1"/>
      <w:numFmt w:val="decimalEnclosedCircle"/>
      <w:pStyle w:val="39"/>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i w:val="0"/>
        <w:sz w:val="21"/>
      </w:rPr>
    </w:lvl>
    <w:lvl w:ilvl="2" w:tentative="0">
      <w:start w:val="1"/>
      <w:numFmt w:val="decimal"/>
      <w:suff w:val="nothing"/>
      <w:lvlText w:val="%1%2.%3　"/>
      <w:lvlJc w:val="left"/>
      <w:pPr>
        <w:ind w:left="21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1ZTk4OWZmZTI2ZDdiNzlhY2RjNmYxYjc2MWU3YjAifQ=="/>
  </w:docVars>
  <w:rsids>
    <w:rsidRoot w:val="00CF12AC"/>
    <w:rsid w:val="00003EDA"/>
    <w:rsid w:val="000040FB"/>
    <w:rsid w:val="00004220"/>
    <w:rsid w:val="0000468A"/>
    <w:rsid w:val="000054D6"/>
    <w:rsid w:val="00005AD2"/>
    <w:rsid w:val="00010BAA"/>
    <w:rsid w:val="00010D6F"/>
    <w:rsid w:val="00013C82"/>
    <w:rsid w:val="0001588E"/>
    <w:rsid w:val="000173BF"/>
    <w:rsid w:val="000247D7"/>
    <w:rsid w:val="00025B40"/>
    <w:rsid w:val="00026FEA"/>
    <w:rsid w:val="000278A5"/>
    <w:rsid w:val="00035711"/>
    <w:rsid w:val="00036DD5"/>
    <w:rsid w:val="000409E3"/>
    <w:rsid w:val="000449E4"/>
    <w:rsid w:val="000465CB"/>
    <w:rsid w:val="0004714B"/>
    <w:rsid w:val="00047AC3"/>
    <w:rsid w:val="00056F8D"/>
    <w:rsid w:val="000635AC"/>
    <w:rsid w:val="00066179"/>
    <w:rsid w:val="00075F71"/>
    <w:rsid w:val="000853C9"/>
    <w:rsid w:val="00091D8B"/>
    <w:rsid w:val="000A11F2"/>
    <w:rsid w:val="000A3FDD"/>
    <w:rsid w:val="000A417D"/>
    <w:rsid w:val="000A4482"/>
    <w:rsid w:val="000B123F"/>
    <w:rsid w:val="000B1463"/>
    <w:rsid w:val="000B1AC9"/>
    <w:rsid w:val="000C0183"/>
    <w:rsid w:val="000C174C"/>
    <w:rsid w:val="000C1F2B"/>
    <w:rsid w:val="000C3B7D"/>
    <w:rsid w:val="000C7AD7"/>
    <w:rsid w:val="000D38BD"/>
    <w:rsid w:val="000D5707"/>
    <w:rsid w:val="000E071D"/>
    <w:rsid w:val="000E29AF"/>
    <w:rsid w:val="000E5E49"/>
    <w:rsid w:val="000F18FE"/>
    <w:rsid w:val="000F3A05"/>
    <w:rsid w:val="000F55A2"/>
    <w:rsid w:val="000F67E8"/>
    <w:rsid w:val="000F7B0D"/>
    <w:rsid w:val="00100DF9"/>
    <w:rsid w:val="00106A12"/>
    <w:rsid w:val="00106F98"/>
    <w:rsid w:val="001103F2"/>
    <w:rsid w:val="00110AB1"/>
    <w:rsid w:val="0011245B"/>
    <w:rsid w:val="0011593C"/>
    <w:rsid w:val="001170C7"/>
    <w:rsid w:val="0012752D"/>
    <w:rsid w:val="001279CC"/>
    <w:rsid w:val="00130C53"/>
    <w:rsid w:val="00133066"/>
    <w:rsid w:val="00133A9F"/>
    <w:rsid w:val="00144164"/>
    <w:rsid w:val="0014487E"/>
    <w:rsid w:val="0014603E"/>
    <w:rsid w:val="001506E1"/>
    <w:rsid w:val="001509E2"/>
    <w:rsid w:val="00154FDC"/>
    <w:rsid w:val="001603A4"/>
    <w:rsid w:val="00163DC9"/>
    <w:rsid w:val="00163FFF"/>
    <w:rsid w:val="001641BA"/>
    <w:rsid w:val="001646CB"/>
    <w:rsid w:val="00166A59"/>
    <w:rsid w:val="0017072D"/>
    <w:rsid w:val="00170DB5"/>
    <w:rsid w:val="001725C8"/>
    <w:rsid w:val="00172C04"/>
    <w:rsid w:val="0017464E"/>
    <w:rsid w:val="001769FC"/>
    <w:rsid w:val="0018079D"/>
    <w:rsid w:val="00182B34"/>
    <w:rsid w:val="001860E0"/>
    <w:rsid w:val="0019322F"/>
    <w:rsid w:val="00195EA7"/>
    <w:rsid w:val="001A366B"/>
    <w:rsid w:val="001B0B61"/>
    <w:rsid w:val="001B1D3E"/>
    <w:rsid w:val="001B3E2A"/>
    <w:rsid w:val="001B49A6"/>
    <w:rsid w:val="001C0534"/>
    <w:rsid w:val="001C2477"/>
    <w:rsid w:val="001C41DC"/>
    <w:rsid w:val="001C47C5"/>
    <w:rsid w:val="001C6B76"/>
    <w:rsid w:val="001D3699"/>
    <w:rsid w:val="001E1E08"/>
    <w:rsid w:val="001E27BC"/>
    <w:rsid w:val="001E2AD2"/>
    <w:rsid w:val="001E2CE1"/>
    <w:rsid w:val="001E33FF"/>
    <w:rsid w:val="001E4CBB"/>
    <w:rsid w:val="001F0F3B"/>
    <w:rsid w:val="001F1C70"/>
    <w:rsid w:val="001F2B4B"/>
    <w:rsid w:val="001F457D"/>
    <w:rsid w:val="00200337"/>
    <w:rsid w:val="002034B5"/>
    <w:rsid w:val="00207378"/>
    <w:rsid w:val="00207441"/>
    <w:rsid w:val="00210139"/>
    <w:rsid w:val="00210D83"/>
    <w:rsid w:val="002110DE"/>
    <w:rsid w:val="00211B76"/>
    <w:rsid w:val="002148E7"/>
    <w:rsid w:val="00216E4C"/>
    <w:rsid w:val="00224602"/>
    <w:rsid w:val="002257FD"/>
    <w:rsid w:val="002307DA"/>
    <w:rsid w:val="002338D5"/>
    <w:rsid w:val="002354DB"/>
    <w:rsid w:val="00236294"/>
    <w:rsid w:val="00244E3C"/>
    <w:rsid w:val="00246DC5"/>
    <w:rsid w:val="002478FE"/>
    <w:rsid w:val="00247A94"/>
    <w:rsid w:val="00247DEF"/>
    <w:rsid w:val="00255BC4"/>
    <w:rsid w:val="0028165D"/>
    <w:rsid w:val="00283811"/>
    <w:rsid w:val="00283C25"/>
    <w:rsid w:val="002856D9"/>
    <w:rsid w:val="00286610"/>
    <w:rsid w:val="0028781C"/>
    <w:rsid w:val="00287DFE"/>
    <w:rsid w:val="0029213E"/>
    <w:rsid w:val="002931D6"/>
    <w:rsid w:val="002951E4"/>
    <w:rsid w:val="002A13B7"/>
    <w:rsid w:val="002A171A"/>
    <w:rsid w:val="002A26BE"/>
    <w:rsid w:val="002A27AA"/>
    <w:rsid w:val="002A4236"/>
    <w:rsid w:val="002A5898"/>
    <w:rsid w:val="002A77D6"/>
    <w:rsid w:val="002B350C"/>
    <w:rsid w:val="002B45D4"/>
    <w:rsid w:val="002B5CBD"/>
    <w:rsid w:val="002C1AA5"/>
    <w:rsid w:val="002C214E"/>
    <w:rsid w:val="002C319C"/>
    <w:rsid w:val="002C366F"/>
    <w:rsid w:val="002C7CEA"/>
    <w:rsid w:val="002D53BF"/>
    <w:rsid w:val="002D7B51"/>
    <w:rsid w:val="002E38C4"/>
    <w:rsid w:val="002E4895"/>
    <w:rsid w:val="002F5D6A"/>
    <w:rsid w:val="003025D5"/>
    <w:rsid w:val="003061A1"/>
    <w:rsid w:val="00310A62"/>
    <w:rsid w:val="00310A68"/>
    <w:rsid w:val="00313BB0"/>
    <w:rsid w:val="00316F14"/>
    <w:rsid w:val="0031723F"/>
    <w:rsid w:val="003227E8"/>
    <w:rsid w:val="00322832"/>
    <w:rsid w:val="00322937"/>
    <w:rsid w:val="0032566F"/>
    <w:rsid w:val="003269DD"/>
    <w:rsid w:val="003342A6"/>
    <w:rsid w:val="00335150"/>
    <w:rsid w:val="00335C08"/>
    <w:rsid w:val="003431C4"/>
    <w:rsid w:val="003503BB"/>
    <w:rsid w:val="003539DD"/>
    <w:rsid w:val="0036002E"/>
    <w:rsid w:val="00362D2C"/>
    <w:rsid w:val="0036698F"/>
    <w:rsid w:val="003674F8"/>
    <w:rsid w:val="00371F05"/>
    <w:rsid w:val="003737C0"/>
    <w:rsid w:val="003743A9"/>
    <w:rsid w:val="0037495D"/>
    <w:rsid w:val="00374C24"/>
    <w:rsid w:val="00380C59"/>
    <w:rsid w:val="00381611"/>
    <w:rsid w:val="00383C00"/>
    <w:rsid w:val="003853F3"/>
    <w:rsid w:val="0039320F"/>
    <w:rsid w:val="003943A5"/>
    <w:rsid w:val="003958D1"/>
    <w:rsid w:val="00397FF1"/>
    <w:rsid w:val="003A3251"/>
    <w:rsid w:val="003A393E"/>
    <w:rsid w:val="003A6432"/>
    <w:rsid w:val="003A6FE7"/>
    <w:rsid w:val="003B261A"/>
    <w:rsid w:val="003B417C"/>
    <w:rsid w:val="003C20F9"/>
    <w:rsid w:val="003C714F"/>
    <w:rsid w:val="003D2D18"/>
    <w:rsid w:val="003D5926"/>
    <w:rsid w:val="003D5E92"/>
    <w:rsid w:val="003D63A1"/>
    <w:rsid w:val="003D7736"/>
    <w:rsid w:val="003E2435"/>
    <w:rsid w:val="003E783B"/>
    <w:rsid w:val="003F00B3"/>
    <w:rsid w:val="003F019B"/>
    <w:rsid w:val="003F0BE9"/>
    <w:rsid w:val="003F3578"/>
    <w:rsid w:val="00404BA1"/>
    <w:rsid w:val="00405172"/>
    <w:rsid w:val="00406CFB"/>
    <w:rsid w:val="00407B32"/>
    <w:rsid w:val="00410D07"/>
    <w:rsid w:val="00411322"/>
    <w:rsid w:val="004122B4"/>
    <w:rsid w:val="004209F6"/>
    <w:rsid w:val="004216D0"/>
    <w:rsid w:val="0042357F"/>
    <w:rsid w:val="00424FB3"/>
    <w:rsid w:val="00426D83"/>
    <w:rsid w:val="00432911"/>
    <w:rsid w:val="00432A1E"/>
    <w:rsid w:val="00432CA3"/>
    <w:rsid w:val="00433CD0"/>
    <w:rsid w:val="0043474F"/>
    <w:rsid w:val="00437CBD"/>
    <w:rsid w:val="004451D2"/>
    <w:rsid w:val="0044532C"/>
    <w:rsid w:val="00445FBE"/>
    <w:rsid w:val="00447BF0"/>
    <w:rsid w:val="004503C5"/>
    <w:rsid w:val="00452A18"/>
    <w:rsid w:val="00456D82"/>
    <w:rsid w:val="004603FD"/>
    <w:rsid w:val="004653E2"/>
    <w:rsid w:val="00467857"/>
    <w:rsid w:val="00467A44"/>
    <w:rsid w:val="00467D98"/>
    <w:rsid w:val="00470A9D"/>
    <w:rsid w:val="00473978"/>
    <w:rsid w:val="00475CBE"/>
    <w:rsid w:val="00483E1B"/>
    <w:rsid w:val="00483F0C"/>
    <w:rsid w:val="00485392"/>
    <w:rsid w:val="00487BFA"/>
    <w:rsid w:val="004915BD"/>
    <w:rsid w:val="00491819"/>
    <w:rsid w:val="00493C44"/>
    <w:rsid w:val="004951E2"/>
    <w:rsid w:val="00495C26"/>
    <w:rsid w:val="004A09BB"/>
    <w:rsid w:val="004A21DD"/>
    <w:rsid w:val="004A4F4B"/>
    <w:rsid w:val="004A4F6C"/>
    <w:rsid w:val="004A5BA0"/>
    <w:rsid w:val="004B0DEE"/>
    <w:rsid w:val="004B2106"/>
    <w:rsid w:val="004B2EA1"/>
    <w:rsid w:val="004B4C07"/>
    <w:rsid w:val="004B5D3C"/>
    <w:rsid w:val="004B6713"/>
    <w:rsid w:val="004C4891"/>
    <w:rsid w:val="004C6811"/>
    <w:rsid w:val="004D24B7"/>
    <w:rsid w:val="004D2A94"/>
    <w:rsid w:val="004E6561"/>
    <w:rsid w:val="004E7CA4"/>
    <w:rsid w:val="004F618D"/>
    <w:rsid w:val="0051123A"/>
    <w:rsid w:val="005116AA"/>
    <w:rsid w:val="00513FE2"/>
    <w:rsid w:val="0051416D"/>
    <w:rsid w:val="00515C99"/>
    <w:rsid w:val="005208B2"/>
    <w:rsid w:val="0052185F"/>
    <w:rsid w:val="005271DF"/>
    <w:rsid w:val="005329AA"/>
    <w:rsid w:val="0053488D"/>
    <w:rsid w:val="00534A86"/>
    <w:rsid w:val="00534B85"/>
    <w:rsid w:val="0053535A"/>
    <w:rsid w:val="005354FC"/>
    <w:rsid w:val="005434B4"/>
    <w:rsid w:val="00547C43"/>
    <w:rsid w:val="00547EC6"/>
    <w:rsid w:val="00550553"/>
    <w:rsid w:val="00550937"/>
    <w:rsid w:val="00554D15"/>
    <w:rsid w:val="00557A73"/>
    <w:rsid w:val="0056238B"/>
    <w:rsid w:val="0056480B"/>
    <w:rsid w:val="005667D8"/>
    <w:rsid w:val="005715EC"/>
    <w:rsid w:val="00572580"/>
    <w:rsid w:val="00575031"/>
    <w:rsid w:val="00575528"/>
    <w:rsid w:val="00575DEB"/>
    <w:rsid w:val="00577889"/>
    <w:rsid w:val="00585560"/>
    <w:rsid w:val="00585EAB"/>
    <w:rsid w:val="00590AE0"/>
    <w:rsid w:val="0059249E"/>
    <w:rsid w:val="005964E3"/>
    <w:rsid w:val="005A01A2"/>
    <w:rsid w:val="005A0B43"/>
    <w:rsid w:val="005B3943"/>
    <w:rsid w:val="005B5F7A"/>
    <w:rsid w:val="005C0275"/>
    <w:rsid w:val="005C188F"/>
    <w:rsid w:val="005C2BD1"/>
    <w:rsid w:val="005C4287"/>
    <w:rsid w:val="005C7037"/>
    <w:rsid w:val="005D27DE"/>
    <w:rsid w:val="005D6572"/>
    <w:rsid w:val="005E1AA6"/>
    <w:rsid w:val="005E282E"/>
    <w:rsid w:val="005E426E"/>
    <w:rsid w:val="005E715E"/>
    <w:rsid w:val="005F05BD"/>
    <w:rsid w:val="005F2B75"/>
    <w:rsid w:val="005F5820"/>
    <w:rsid w:val="005F6322"/>
    <w:rsid w:val="005F6D86"/>
    <w:rsid w:val="005F7A3D"/>
    <w:rsid w:val="00600287"/>
    <w:rsid w:val="006017CA"/>
    <w:rsid w:val="00603ED5"/>
    <w:rsid w:val="00606BEF"/>
    <w:rsid w:val="00612D58"/>
    <w:rsid w:val="00613671"/>
    <w:rsid w:val="00615059"/>
    <w:rsid w:val="00616A95"/>
    <w:rsid w:val="006171A8"/>
    <w:rsid w:val="0062548E"/>
    <w:rsid w:val="00625764"/>
    <w:rsid w:val="00630B3F"/>
    <w:rsid w:val="0063283D"/>
    <w:rsid w:val="00640DC4"/>
    <w:rsid w:val="0064661C"/>
    <w:rsid w:val="00653144"/>
    <w:rsid w:val="00653F40"/>
    <w:rsid w:val="00654361"/>
    <w:rsid w:val="0065635A"/>
    <w:rsid w:val="0065637D"/>
    <w:rsid w:val="00656B64"/>
    <w:rsid w:val="0066028C"/>
    <w:rsid w:val="0067256D"/>
    <w:rsid w:val="00672BDC"/>
    <w:rsid w:val="0067747F"/>
    <w:rsid w:val="00683487"/>
    <w:rsid w:val="006855E8"/>
    <w:rsid w:val="006871EA"/>
    <w:rsid w:val="00692EF8"/>
    <w:rsid w:val="006933BA"/>
    <w:rsid w:val="00694107"/>
    <w:rsid w:val="006A24FE"/>
    <w:rsid w:val="006A29C3"/>
    <w:rsid w:val="006A2C2C"/>
    <w:rsid w:val="006B0E3C"/>
    <w:rsid w:val="006B17B2"/>
    <w:rsid w:val="006B1F2C"/>
    <w:rsid w:val="006C4660"/>
    <w:rsid w:val="006D091F"/>
    <w:rsid w:val="006D2F5E"/>
    <w:rsid w:val="006E0742"/>
    <w:rsid w:val="006E0EE5"/>
    <w:rsid w:val="006E1205"/>
    <w:rsid w:val="006E6616"/>
    <w:rsid w:val="006F02BD"/>
    <w:rsid w:val="006F285D"/>
    <w:rsid w:val="006F30D2"/>
    <w:rsid w:val="006F5FE7"/>
    <w:rsid w:val="00701AF0"/>
    <w:rsid w:val="00703497"/>
    <w:rsid w:val="007055A6"/>
    <w:rsid w:val="0070564D"/>
    <w:rsid w:val="007112D7"/>
    <w:rsid w:val="00711B2B"/>
    <w:rsid w:val="007207E7"/>
    <w:rsid w:val="00721E8E"/>
    <w:rsid w:val="00723BFD"/>
    <w:rsid w:val="0072502F"/>
    <w:rsid w:val="00725585"/>
    <w:rsid w:val="00726AF8"/>
    <w:rsid w:val="00730387"/>
    <w:rsid w:val="00733E3A"/>
    <w:rsid w:val="0073731A"/>
    <w:rsid w:val="00746E3A"/>
    <w:rsid w:val="00747087"/>
    <w:rsid w:val="00747546"/>
    <w:rsid w:val="0075278E"/>
    <w:rsid w:val="00752CA2"/>
    <w:rsid w:val="0075438C"/>
    <w:rsid w:val="00754816"/>
    <w:rsid w:val="00755E3C"/>
    <w:rsid w:val="00761AB0"/>
    <w:rsid w:val="0076524E"/>
    <w:rsid w:val="00765E6B"/>
    <w:rsid w:val="00766B88"/>
    <w:rsid w:val="0076708D"/>
    <w:rsid w:val="00773097"/>
    <w:rsid w:val="007733F3"/>
    <w:rsid w:val="00783B01"/>
    <w:rsid w:val="00785124"/>
    <w:rsid w:val="00786E7B"/>
    <w:rsid w:val="00791087"/>
    <w:rsid w:val="00794C5E"/>
    <w:rsid w:val="00796768"/>
    <w:rsid w:val="00797620"/>
    <w:rsid w:val="007A0D05"/>
    <w:rsid w:val="007B5088"/>
    <w:rsid w:val="007B5309"/>
    <w:rsid w:val="007B6C88"/>
    <w:rsid w:val="007C2CAF"/>
    <w:rsid w:val="007D52CD"/>
    <w:rsid w:val="007D5894"/>
    <w:rsid w:val="007D5E6B"/>
    <w:rsid w:val="007D69F0"/>
    <w:rsid w:val="007E1567"/>
    <w:rsid w:val="007E7E0B"/>
    <w:rsid w:val="007F0684"/>
    <w:rsid w:val="007F08F7"/>
    <w:rsid w:val="007F58E7"/>
    <w:rsid w:val="007F5C73"/>
    <w:rsid w:val="007F6FF3"/>
    <w:rsid w:val="007F78B3"/>
    <w:rsid w:val="00810622"/>
    <w:rsid w:val="00813ABC"/>
    <w:rsid w:val="0081438F"/>
    <w:rsid w:val="00814E70"/>
    <w:rsid w:val="008174EA"/>
    <w:rsid w:val="008202CE"/>
    <w:rsid w:val="00820C8F"/>
    <w:rsid w:val="0082235F"/>
    <w:rsid w:val="00822F51"/>
    <w:rsid w:val="008230E2"/>
    <w:rsid w:val="008262D5"/>
    <w:rsid w:val="00827EB5"/>
    <w:rsid w:val="0083542F"/>
    <w:rsid w:val="008354DE"/>
    <w:rsid w:val="00835D9F"/>
    <w:rsid w:val="00840D69"/>
    <w:rsid w:val="0084312D"/>
    <w:rsid w:val="00843F7A"/>
    <w:rsid w:val="00846419"/>
    <w:rsid w:val="008510D3"/>
    <w:rsid w:val="00852150"/>
    <w:rsid w:val="008523F5"/>
    <w:rsid w:val="00852D74"/>
    <w:rsid w:val="008623DD"/>
    <w:rsid w:val="00870557"/>
    <w:rsid w:val="00870B35"/>
    <w:rsid w:val="00870D9F"/>
    <w:rsid w:val="00870FE7"/>
    <w:rsid w:val="008802B2"/>
    <w:rsid w:val="00886A9C"/>
    <w:rsid w:val="00887879"/>
    <w:rsid w:val="00895FEE"/>
    <w:rsid w:val="00896D5F"/>
    <w:rsid w:val="008A2ED3"/>
    <w:rsid w:val="008A2F91"/>
    <w:rsid w:val="008A3F37"/>
    <w:rsid w:val="008A6A02"/>
    <w:rsid w:val="008B1B70"/>
    <w:rsid w:val="008B1EB9"/>
    <w:rsid w:val="008C2E35"/>
    <w:rsid w:val="008C3EE3"/>
    <w:rsid w:val="008C7A35"/>
    <w:rsid w:val="008D00F6"/>
    <w:rsid w:val="008D1598"/>
    <w:rsid w:val="008D15D9"/>
    <w:rsid w:val="008E0705"/>
    <w:rsid w:val="008E0E61"/>
    <w:rsid w:val="008E1C37"/>
    <w:rsid w:val="008E2ADF"/>
    <w:rsid w:val="008E5B19"/>
    <w:rsid w:val="008E70A4"/>
    <w:rsid w:val="008E7EEA"/>
    <w:rsid w:val="008E7F79"/>
    <w:rsid w:val="008F05CA"/>
    <w:rsid w:val="008F1E97"/>
    <w:rsid w:val="008F4742"/>
    <w:rsid w:val="00900C84"/>
    <w:rsid w:val="00902D6C"/>
    <w:rsid w:val="00907344"/>
    <w:rsid w:val="00907A9A"/>
    <w:rsid w:val="00907CC0"/>
    <w:rsid w:val="00913001"/>
    <w:rsid w:val="00914843"/>
    <w:rsid w:val="00921DB2"/>
    <w:rsid w:val="00922030"/>
    <w:rsid w:val="00922145"/>
    <w:rsid w:val="00930F8C"/>
    <w:rsid w:val="00931DE2"/>
    <w:rsid w:val="0093237A"/>
    <w:rsid w:val="00933FD3"/>
    <w:rsid w:val="009346D7"/>
    <w:rsid w:val="0093539F"/>
    <w:rsid w:val="009358BF"/>
    <w:rsid w:val="009406E4"/>
    <w:rsid w:val="00943D3F"/>
    <w:rsid w:val="00946376"/>
    <w:rsid w:val="0094790C"/>
    <w:rsid w:val="009510DF"/>
    <w:rsid w:val="00952DA1"/>
    <w:rsid w:val="00953584"/>
    <w:rsid w:val="00962252"/>
    <w:rsid w:val="00962327"/>
    <w:rsid w:val="009625E7"/>
    <w:rsid w:val="0096574B"/>
    <w:rsid w:val="00965771"/>
    <w:rsid w:val="009702F1"/>
    <w:rsid w:val="00970E89"/>
    <w:rsid w:val="009735CF"/>
    <w:rsid w:val="009746EA"/>
    <w:rsid w:val="0097478F"/>
    <w:rsid w:val="00974FE0"/>
    <w:rsid w:val="00975B22"/>
    <w:rsid w:val="009764EE"/>
    <w:rsid w:val="00977D9F"/>
    <w:rsid w:val="00980A09"/>
    <w:rsid w:val="00982B95"/>
    <w:rsid w:val="00992959"/>
    <w:rsid w:val="009941EC"/>
    <w:rsid w:val="0099432B"/>
    <w:rsid w:val="009A0513"/>
    <w:rsid w:val="009A12BD"/>
    <w:rsid w:val="009A62A1"/>
    <w:rsid w:val="009B4C1F"/>
    <w:rsid w:val="009B4F1A"/>
    <w:rsid w:val="009B64EC"/>
    <w:rsid w:val="009C0FA0"/>
    <w:rsid w:val="009C23C6"/>
    <w:rsid w:val="009C2D2D"/>
    <w:rsid w:val="009C7808"/>
    <w:rsid w:val="009E0EFC"/>
    <w:rsid w:val="009E66BE"/>
    <w:rsid w:val="009E79FC"/>
    <w:rsid w:val="009F2334"/>
    <w:rsid w:val="009F3153"/>
    <w:rsid w:val="009F43FB"/>
    <w:rsid w:val="009F4438"/>
    <w:rsid w:val="009F6323"/>
    <w:rsid w:val="00A00CCB"/>
    <w:rsid w:val="00A013E0"/>
    <w:rsid w:val="00A04DF0"/>
    <w:rsid w:val="00A0564B"/>
    <w:rsid w:val="00A07796"/>
    <w:rsid w:val="00A121A4"/>
    <w:rsid w:val="00A146E4"/>
    <w:rsid w:val="00A1489D"/>
    <w:rsid w:val="00A14A60"/>
    <w:rsid w:val="00A27ED6"/>
    <w:rsid w:val="00A32590"/>
    <w:rsid w:val="00A35E42"/>
    <w:rsid w:val="00A37083"/>
    <w:rsid w:val="00A377B8"/>
    <w:rsid w:val="00A37963"/>
    <w:rsid w:val="00A4043C"/>
    <w:rsid w:val="00A4296B"/>
    <w:rsid w:val="00A4310E"/>
    <w:rsid w:val="00A46CB8"/>
    <w:rsid w:val="00A51541"/>
    <w:rsid w:val="00A53385"/>
    <w:rsid w:val="00A56F8D"/>
    <w:rsid w:val="00A63D9D"/>
    <w:rsid w:val="00A7333A"/>
    <w:rsid w:val="00A953F9"/>
    <w:rsid w:val="00A97ABC"/>
    <w:rsid w:val="00AA1B1B"/>
    <w:rsid w:val="00AA56F1"/>
    <w:rsid w:val="00AB1089"/>
    <w:rsid w:val="00AB12F0"/>
    <w:rsid w:val="00AB1BA5"/>
    <w:rsid w:val="00AB35C5"/>
    <w:rsid w:val="00AB5259"/>
    <w:rsid w:val="00AB69AB"/>
    <w:rsid w:val="00AB7B8F"/>
    <w:rsid w:val="00AC1049"/>
    <w:rsid w:val="00AC3204"/>
    <w:rsid w:val="00AD3894"/>
    <w:rsid w:val="00AD67F4"/>
    <w:rsid w:val="00AE22FC"/>
    <w:rsid w:val="00AE32D4"/>
    <w:rsid w:val="00AE3FFC"/>
    <w:rsid w:val="00AF1F02"/>
    <w:rsid w:val="00AF4FAE"/>
    <w:rsid w:val="00B006CC"/>
    <w:rsid w:val="00B00D3A"/>
    <w:rsid w:val="00B03816"/>
    <w:rsid w:val="00B052C6"/>
    <w:rsid w:val="00B07D4D"/>
    <w:rsid w:val="00B127C2"/>
    <w:rsid w:val="00B130C4"/>
    <w:rsid w:val="00B134BF"/>
    <w:rsid w:val="00B14899"/>
    <w:rsid w:val="00B153BF"/>
    <w:rsid w:val="00B202B3"/>
    <w:rsid w:val="00B23F87"/>
    <w:rsid w:val="00B251DF"/>
    <w:rsid w:val="00B26260"/>
    <w:rsid w:val="00B33E6C"/>
    <w:rsid w:val="00B51272"/>
    <w:rsid w:val="00B51378"/>
    <w:rsid w:val="00B56BE7"/>
    <w:rsid w:val="00B637A6"/>
    <w:rsid w:val="00B64280"/>
    <w:rsid w:val="00B74CF2"/>
    <w:rsid w:val="00B74DD3"/>
    <w:rsid w:val="00B7715F"/>
    <w:rsid w:val="00B827C7"/>
    <w:rsid w:val="00B83797"/>
    <w:rsid w:val="00B935AF"/>
    <w:rsid w:val="00B93983"/>
    <w:rsid w:val="00B93C5D"/>
    <w:rsid w:val="00B94092"/>
    <w:rsid w:val="00B952A5"/>
    <w:rsid w:val="00B95902"/>
    <w:rsid w:val="00B97318"/>
    <w:rsid w:val="00BA01B7"/>
    <w:rsid w:val="00BA518A"/>
    <w:rsid w:val="00BB1FC8"/>
    <w:rsid w:val="00BB41A7"/>
    <w:rsid w:val="00BC73ED"/>
    <w:rsid w:val="00BD04A5"/>
    <w:rsid w:val="00BD2A31"/>
    <w:rsid w:val="00BD2B97"/>
    <w:rsid w:val="00BE15F0"/>
    <w:rsid w:val="00BE19A8"/>
    <w:rsid w:val="00BE3ECD"/>
    <w:rsid w:val="00BE76FE"/>
    <w:rsid w:val="00BE7809"/>
    <w:rsid w:val="00BF2AD5"/>
    <w:rsid w:val="00BF5C88"/>
    <w:rsid w:val="00C0002C"/>
    <w:rsid w:val="00C07280"/>
    <w:rsid w:val="00C145B8"/>
    <w:rsid w:val="00C15123"/>
    <w:rsid w:val="00C20230"/>
    <w:rsid w:val="00C25B3A"/>
    <w:rsid w:val="00C3093B"/>
    <w:rsid w:val="00C30B56"/>
    <w:rsid w:val="00C30B6E"/>
    <w:rsid w:val="00C316A8"/>
    <w:rsid w:val="00C31AFA"/>
    <w:rsid w:val="00C3420D"/>
    <w:rsid w:val="00C3506B"/>
    <w:rsid w:val="00C36637"/>
    <w:rsid w:val="00C36AFD"/>
    <w:rsid w:val="00C36CC3"/>
    <w:rsid w:val="00C3763A"/>
    <w:rsid w:val="00C4168C"/>
    <w:rsid w:val="00C418E4"/>
    <w:rsid w:val="00C46B3C"/>
    <w:rsid w:val="00C46B4C"/>
    <w:rsid w:val="00C47BC2"/>
    <w:rsid w:val="00C53AD3"/>
    <w:rsid w:val="00C543A2"/>
    <w:rsid w:val="00C57AF2"/>
    <w:rsid w:val="00C57FD8"/>
    <w:rsid w:val="00C63CD9"/>
    <w:rsid w:val="00C751C6"/>
    <w:rsid w:val="00C75282"/>
    <w:rsid w:val="00C82419"/>
    <w:rsid w:val="00C841C8"/>
    <w:rsid w:val="00C95D05"/>
    <w:rsid w:val="00CA2A02"/>
    <w:rsid w:val="00CA3102"/>
    <w:rsid w:val="00CA3357"/>
    <w:rsid w:val="00CA4A35"/>
    <w:rsid w:val="00CA5848"/>
    <w:rsid w:val="00CB15AC"/>
    <w:rsid w:val="00CB4113"/>
    <w:rsid w:val="00CC2AE3"/>
    <w:rsid w:val="00CC4A91"/>
    <w:rsid w:val="00CC6DC3"/>
    <w:rsid w:val="00CD31FE"/>
    <w:rsid w:val="00CD45FD"/>
    <w:rsid w:val="00CD70AA"/>
    <w:rsid w:val="00CE2CF6"/>
    <w:rsid w:val="00CE5513"/>
    <w:rsid w:val="00CF095A"/>
    <w:rsid w:val="00CF10F1"/>
    <w:rsid w:val="00CF11E8"/>
    <w:rsid w:val="00CF12AC"/>
    <w:rsid w:val="00CF2FAF"/>
    <w:rsid w:val="00CF4807"/>
    <w:rsid w:val="00CF5076"/>
    <w:rsid w:val="00CF7256"/>
    <w:rsid w:val="00D02F4D"/>
    <w:rsid w:val="00D03313"/>
    <w:rsid w:val="00D079CD"/>
    <w:rsid w:val="00D16278"/>
    <w:rsid w:val="00D21ADF"/>
    <w:rsid w:val="00D23B8C"/>
    <w:rsid w:val="00D23D73"/>
    <w:rsid w:val="00D24D14"/>
    <w:rsid w:val="00D356FA"/>
    <w:rsid w:val="00D4043D"/>
    <w:rsid w:val="00D40765"/>
    <w:rsid w:val="00D446BA"/>
    <w:rsid w:val="00D45D0E"/>
    <w:rsid w:val="00D46D04"/>
    <w:rsid w:val="00D47DB4"/>
    <w:rsid w:val="00D52EDC"/>
    <w:rsid w:val="00D54F6B"/>
    <w:rsid w:val="00D550C9"/>
    <w:rsid w:val="00D67E08"/>
    <w:rsid w:val="00D704F8"/>
    <w:rsid w:val="00D76320"/>
    <w:rsid w:val="00D80458"/>
    <w:rsid w:val="00D84F4A"/>
    <w:rsid w:val="00D86E43"/>
    <w:rsid w:val="00D91C35"/>
    <w:rsid w:val="00D97B21"/>
    <w:rsid w:val="00DA1C98"/>
    <w:rsid w:val="00DA7515"/>
    <w:rsid w:val="00DB19C7"/>
    <w:rsid w:val="00DB1D91"/>
    <w:rsid w:val="00DB5933"/>
    <w:rsid w:val="00DB5B4D"/>
    <w:rsid w:val="00DB6134"/>
    <w:rsid w:val="00DB63A3"/>
    <w:rsid w:val="00DC0907"/>
    <w:rsid w:val="00DC3DBB"/>
    <w:rsid w:val="00DD024E"/>
    <w:rsid w:val="00DD2A33"/>
    <w:rsid w:val="00DD3779"/>
    <w:rsid w:val="00DE0FD1"/>
    <w:rsid w:val="00DE623D"/>
    <w:rsid w:val="00DE7EBD"/>
    <w:rsid w:val="00DF1205"/>
    <w:rsid w:val="00DF3F14"/>
    <w:rsid w:val="00E0008D"/>
    <w:rsid w:val="00E028C7"/>
    <w:rsid w:val="00E02A8B"/>
    <w:rsid w:val="00E02E0C"/>
    <w:rsid w:val="00E032EF"/>
    <w:rsid w:val="00E03673"/>
    <w:rsid w:val="00E06814"/>
    <w:rsid w:val="00E06CBC"/>
    <w:rsid w:val="00E121E1"/>
    <w:rsid w:val="00E14FCA"/>
    <w:rsid w:val="00E16347"/>
    <w:rsid w:val="00E20445"/>
    <w:rsid w:val="00E2311C"/>
    <w:rsid w:val="00E23941"/>
    <w:rsid w:val="00E24890"/>
    <w:rsid w:val="00E266BD"/>
    <w:rsid w:val="00E273A7"/>
    <w:rsid w:val="00E33188"/>
    <w:rsid w:val="00E36E5A"/>
    <w:rsid w:val="00E40542"/>
    <w:rsid w:val="00E40644"/>
    <w:rsid w:val="00E40A0E"/>
    <w:rsid w:val="00E426FF"/>
    <w:rsid w:val="00E4504D"/>
    <w:rsid w:val="00E467A1"/>
    <w:rsid w:val="00E46CD1"/>
    <w:rsid w:val="00E470FF"/>
    <w:rsid w:val="00E52742"/>
    <w:rsid w:val="00E554E3"/>
    <w:rsid w:val="00E625DD"/>
    <w:rsid w:val="00E63377"/>
    <w:rsid w:val="00E6340B"/>
    <w:rsid w:val="00E669C8"/>
    <w:rsid w:val="00E72CEC"/>
    <w:rsid w:val="00E74F3B"/>
    <w:rsid w:val="00E7701F"/>
    <w:rsid w:val="00E80E42"/>
    <w:rsid w:val="00E8307A"/>
    <w:rsid w:val="00E83F5B"/>
    <w:rsid w:val="00E93C2A"/>
    <w:rsid w:val="00EA074F"/>
    <w:rsid w:val="00EA0DC2"/>
    <w:rsid w:val="00EA0FC1"/>
    <w:rsid w:val="00EA12FB"/>
    <w:rsid w:val="00EA1354"/>
    <w:rsid w:val="00EA1A58"/>
    <w:rsid w:val="00EA33E7"/>
    <w:rsid w:val="00EA4690"/>
    <w:rsid w:val="00EA571C"/>
    <w:rsid w:val="00EB5430"/>
    <w:rsid w:val="00EC270D"/>
    <w:rsid w:val="00EC6B42"/>
    <w:rsid w:val="00ED245F"/>
    <w:rsid w:val="00ED4282"/>
    <w:rsid w:val="00ED674B"/>
    <w:rsid w:val="00ED740D"/>
    <w:rsid w:val="00EE0680"/>
    <w:rsid w:val="00EE6819"/>
    <w:rsid w:val="00EF795C"/>
    <w:rsid w:val="00F02CA3"/>
    <w:rsid w:val="00F0603E"/>
    <w:rsid w:val="00F060A6"/>
    <w:rsid w:val="00F07D5C"/>
    <w:rsid w:val="00F15248"/>
    <w:rsid w:val="00F15AB1"/>
    <w:rsid w:val="00F174A5"/>
    <w:rsid w:val="00F22E82"/>
    <w:rsid w:val="00F244E5"/>
    <w:rsid w:val="00F26742"/>
    <w:rsid w:val="00F33BDE"/>
    <w:rsid w:val="00F350F7"/>
    <w:rsid w:val="00F357A7"/>
    <w:rsid w:val="00F36A5C"/>
    <w:rsid w:val="00F416EB"/>
    <w:rsid w:val="00F441E8"/>
    <w:rsid w:val="00F4764F"/>
    <w:rsid w:val="00F5030D"/>
    <w:rsid w:val="00F5126B"/>
    <w:rsid w:val="00F52B96"/>
    <w:rsid w:val="00F54876"/>
    <w:rsid w:val="00F627F7"/>
    <w:rsid w:val="00F64F97"/>
    <w:rsid w:val="00F65C99"/>
    <w:rsid w:val="00F70404"/>
    <w:rsid w:val="00F70546"/>
    <w:rsid w:val="00F70E92"/>
    <w:rsid w:val="00F71E5F"/>
    <w:rsid w:val="00F729AE"/>
    <w:rsid w:val="00F81F77"/>
    <w:rsid w:val="00F8612E"/>
    <w:rsid w:val="00F95B70"/>
    <w:rsid w:val="00F95DD0"/>
    <w:rsid w:val="00FA0123"/>
    <w:rsid w:val="00FA0679"/>
    <w:rsid w:val="00FA0AEB"/>
    <w:rsid w:val="00FA10BD"/>
    <w:rsid w:val="00FA1C51"/>
    <w:rsid w:val="00FB02BF"/>
    <w:rsid w:val="00FB18B5"/>
    <w:rsid w:val="00FB523E"/>
    <w:rsid w:val="00FC21D3"/>
    <w:rsid w:val="00FC2E79"/>
    <w:rsid w:val="00FC3E30"/>
    <w:rsid w:val="00FD41A4"/>
    <w:rsid w:val="00FD6E17"/>
    <w:rsid w:val="00FD71B2"/>
    <w:rsid w:val="00FD7705"/>
    <w:rsid w:val="00FD7B85"/>
    <w:rsid w:val="00FE2913"/>
    <w:rsid w:val="00FE3AA2"/>
    <w:rsid w:val="00FE3BBB"/>
    <w:rsid w:val="00FE4BFD"/>
    <w:rsid w:val="00FE6845"/>
    <w:rsid w:val="00FE770B"/>
    <w:rsid w:val="00FE7E50"/>
    <w:rsid w:val="00FF09AD"/>
    <w:rsid w:val="00FF2ED0"/>
    <w:rsid w:val="00FF3EC6"/>
    <w:rsid w:val="00FF5146"/>
    <w:rsid w:val="00FF5214"/>
    <w:rsid w:val="00FF759F"/>
    <w:rsid w:val="150B2A43"/>
    <w:rsid w:val="155F3D8D"/>
    <w:rsid w:val="19BA4E7B"/>
    <w:rsid w:val="38943F2C"/>
    <w:rsid w:val="40332E07"/>
    <w:rsid w:val="56303BD6"/>
    <w:rsid w:val="58803472"/>
    <w:rsid w:val="69054774"/>
    <w:rsid w:val="6FDF51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0"/>
    <w:pPr>
      <w:keepNext/>
      <w:keepLines/>
      <w:widowControl/>
      <w:spacing w:line="720" w:lineRule="auto"/>
      <w:outlineLvl w:val="0"/>
    </w:pPr>
    <w:rPr>
      <w:rFonts w:ascii="Times New Roman" w:hAnsi="Times New Roman" w:eastAsia="黑体" w:cs="Times New Roman"/>
      <w:bCs/>
      <w:kern w:val="44"/>
      <w:szCs w:val="21"/>
    </w:rPr>
  </w:style>
  <w:style w:type="paragraph" w:styleId="3">
    <w:name w:val="heading 3"/>
    <w:basedOn w:val="1"/>
    <w:next w:val="1"/>
    <w:link w:val="28"/>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4"/>
    <w:semiHidden/>
    <w:unhideWhenUsed/>
    <w:qFormat/>
    <w:uiPriority w:val="99"/>
    <w:pPr>
      <w:jc w:val="left"/>
    </w:pPr>
  </w:style>
  <w:style w:type="paragraph" w:styleId="5">
    <w:name w:val="Balloon Text"/>
    <w:basedOn w:val="1"/>
    <w:link w:val="21"/>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next w:val="1"/>
    <w:qFormat/>
    <w:uiPriority w:val="39"/>
    <w:pPr>
      <w:tabs>
        <w:tab w:val="right" w:leader="dot" w:pos="9241"/>
      </w:tabs>
      <w:spacing w:line="360" w:lineRule="auto"/>
      <w:jc w:val="both"/>
    </w:pPr>
    <w:rPr>
      <w:rFonts w:ascii="Times New Roman" w:hAnsi="Times New Roman" w:eastAsia="宋体" w:cs="Times New Roman"/>
      <w:kern w:val="2"/>
      <w:sz w:val="21"/>
      <w:szCs w:val="32"/>
      <w:lang w:val="en-US" w:eastAsia="zh-CN" w:bidi="ar-SA"/>
    </w:rPr>
  </w:style>
  <w:style w:type="paragraph" w:styleId="9">
    <w:name w:val="toc 2"/>
    <w:next w:val="1"/>
    <w:qFormat/>
    <w:uiPriority w:val="39"/>
    <w:pPr>
      <w:tabs>
        <w:tab w:val="right" w:leader="dot" w:pos="9241"/>
      </w:tabs>
      <w:adjustRightInd w:val="0"/>
      <w:snapToGrid w:val="0"/>
      <w:spacing w:line="360" w:lineRule="auto"/>
      <w:ind w:left="100" w:leftChars="100"/>
      <w:jc w:val="both"/>
    </w:pPr>
    <w:rPr>
      <w:rFonts w:ascii="宋体" w:hAnsi="Calibri" w:eastAsia="宋体" w:cs="Times New Roman"/>
      <w:kern w:val="2"/>
      <w:sz w:val="21"/>
      <w:szCs w:val="21"/>
      <w:lang w:val="en-US" w:eastAsia="zh-CN" w:bidi="ar-SA"/>
    </w:rPr>
  </w:style>
  <w:style w:type="paragraph" w:styleId="10">
    <w:name w:val="annotation subject"/>
    <w:basedOn w:val="4"/>
    <w:next w:val="4"/>
    <w:link w:val="25"/>
    <w:semiHidden/>
    <w:unhideWhenUsed/>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99"/>
    <w:rPr>
      <w:color w:val="0000FF"/>
      <w:spacing w:val="0"/>
      <w:w w:val="100"/>
      <w:szCs w:val="21"/>
      <w:u w:val="single"/>
      <w:lang w:val="en-US" w:eastAsia="zh-CN"/>
    </w:rPr>
  </w:style>
  <w:style w:type="character" w:styleId="15">
    <w:name w:val="annotation reference"/>
    <w:basedOn w:val="13"/>
    <w:semiHidden/>
    <w:unhideWhenUsed/>
    <w:qFormat/>
    <w:uiPriority w:val="99"/>
    <w:rPr>
      <w:sz w:val="21"/>
      <w:szCs w:val="21"/>
    </w:rPr>
  </w:style>
  <w:style w:type="character" w:customStyle="1" w:styleId="16">
    <w:name w:val="页脚 Char"/>
    <w:basedOn w:val="13"/>
    <w:link w:val="6"/>
    <w:qFormat/>
    <w:uiPriority w:val="99"/>
    <w:rPr>
      <w:sz w:val="18"/>
      <w:szCs w:val="18"/>
    </w:rPr>
  </w:style>
  <w:style w:type="character" w:customStyle="1" w:styleId="17">
    <w:name w:val="页眉 Char"/>
    <w:basedOn w:val="13"/>
    <w:link w:val="7"/>
    <w:qFormat/>
    <w:uiPriority w:val="99"/>
    <w:rPr>
      <w:sz w:val="18"/>
      <w:szCs w:val="18"/>
    </w:rPr>
  </w:style>
  <w:style w:type="character" w:customStyle="1" w:styleId="18">
    <w:name w:val="标题 1 Char"/>
    <w:basedOn w:val="13"/>
    <w:link w:val="2"/>
    <w:qFormat/>
    <w:uiPriority w:val="0"/>
    <w:rPr>
      <w:rFonts w:ascii="Times New Roman" w:hAnsi="Times New Roman" w:eastAsia="黑体" w:cs="Times New Roman"/>
      <w:bCs/>
      <w:kern w:val="44"/>
      <w:szCs w:val="21"/>
    </w:rPr>
  </w:style>
  <w:style w:type="paragraph" w:customStyle="1" w:styleId="19">
    <w:name w:val="标准书眉_奇数页"/>
    <w:next w:val="1"/>
    <w:qFormat/>
    <w:uiPriority w:val="0"/>
    <w:pPr>
      <w:tabs>
        <w:tab w:val="center" w:pos="4154"/>
        <w:tab w:val="right" w:pos="8306"/>
      </w:tabs>
      <w:spacing w:after="220"/>
      <w:jc w:val="right"/>
    </w:pPr>
    <w:rPr>
      <w:rFonts w:ascii="黑体" w:hAnsi="Calibri" w:eastAsia="黑体" w:cs="Times New Roman"/>
      <w:sz w:val="21"/>
      <w:szCs w:val="21"/>
      <w:lang w:val="en-US" w:eastAsia="zh-CN" w:bidi="ar-SA"/>
    </w:rPr>
  </w:style>
  <w:style w:type="paragraph" w:styleId="20">
    <w:name w:val="List Paragraph"/>
    <w:basedOn w:val="1"/>
    <w:qFormat/>
    <w:uiPriority w:val="34"/>
    <w:pPr>
      <w:ind w:firstLine="420" w:firstLineChars="200"/>
    </w:pPr>
  </w:style>
  <w:style w:type="character" w:customStyle="1" w:styleId="21">
    <w:name w:val="批注框文本 Char"/>
    <w:basedOn w:val="13"/>
    <w:link w:val="5"/>
    <w:semiHidden/>
    <w:qFormat/>
    <w:uiPriority w:val="99"/>
    <w:rPr>
      <w:sz w:val="18"/>
      <w:szCs w:val="18"/>
    </w:rPr>
  </w:style>
  <w:style w:type="paragraph" w:customStyle="1" w:styleId="22">
    <w:name w:val="段"/>
    <w:link w:val="2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
    <w:name w:val="段 Char"/>
    <w:link w:val="22"/>
    <w:qFormat/>
    <w:uiPriority w:val="0"/>
    <w:rPr>
      <w:rFonts w:ascii="宋体" w:hAnsi="Times New Roman" w:eastAsia="宋体" w:cs="Times New Roman"/>
      <w:kern w:val="0"/>
      <w:szCs w:val="20"/>
    </w:rPr>
  </w:style>
  <w:style w:type="character" w:customStyle="1" w:styleId="24">
    <w:name w:val="批注文字 Char"/>
    <w:basedOn w:val="13"/>
    <w:link w:val="4"/>
    <w:semiHidden/>
    <w:qFormat/>
    <w:uiPriority w:val="99"/>
  </w:style>
  <w:style w:type="character" w:customStyle="1" w:styleId="25">
    <w:name w:val="批注主题 Char"/>
    <w:basedOn w:val="24"/>
    <w:link w:val="10"/>
    <w:semiHidden/>
    <w:qFormat/>
    <w:uiPriority w:val="99"/>
    <w:rPr>
      <w:b/>
      <w:bCs/>
    </w:rPr>
  </w:style>
  <w:style w:type="paragraph" w:customStyle="1" w:styleId="26">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styleId="27">
    <w:name w:val="Placeholder Text"/>
    <w:basedOn w:val="13"/>
    <w:semiHidden/>
    <w:qFormat/>
    <w:uiPriority w:val="99"/>
    <w:rPr>
      <w:color w:val="808080"/>
    </w:rPr>
  </w:style>
  <w:style w:type="character" w:customStyle="1" w:styleId="28">
    <w:name w:val="标题 3 Char"/>
    <w:basedOn w:val="13"/>
    <w:link w:val="3"/>
    <w:semiHidden/>
    <w:qFormat/>
    <w:uiPriority w:val="9"/>
    <w:rPr>
      <w:b/>
      <w:bCs/>
      <w:sz w:val="32"/>
      <w:szCs w:val="32"/>
    </w:rPr>
  </w:style>
  <w:style w:type="table" w:customStyle="1" w:styleId="29">
    <w:name w:val="网格型1"/>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1">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2">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33">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35">
    <w:name w:val="封面标准英文名称"/>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37">
    <w:name w:val="发布"/>
    <w:qFormat/>
    <w:uiPriority w:val="0"/>
    <w:rPr>
      <w:rFonts w:ascii="黑体" w:eastAsia="黑体"/>
      <w:spacing w:val="22"/>
      <w:w w:val="100"/>
      <w:position w:val="3"/>
      <w:sz w:val="28"/>
    </w:rPr>
  </w:style>
  <w:style w:type="paragraph" w:customStyle="1" w:styleId="38">
    <w:name w:val="其他发布部门"/>
    <w:basedOn w:val="1"/>
    <w:uiPriority w:val="0"/>
    <w:pPr>
      <w:framePr w:w="7433" w:h="585" w:hRule="exact" w:hSpace="180" w:vSpace="180" w:wrap="around" w:vAnchor="margin" w:hAnchor="margin" w:xAlign="center" w:y="14401" w:anchorLock="1"/>
      <w:widowControl/>
      <w:spacing w:line="0" w:lineRule="atLeast"/>
      <w:jc w:val="center"/>
    </w:pPr>
    <w:rPr>
      <w:rFonts w:ascii="黑体" w:hAnsi="Times New Roman" w:eastAsia="黑体" w:cs="Times New Roman"/>
      <w:spacing w:val="20"/>
      <w:w w:val="135"/>
      <w:kern w:val="0"/>
      <w:sz w:val="36"/>
      <w:szCs w:val="20"/>
    </w:rPr>
  </w:style>
  <w:style w:type="paragraph" w:customStyle="1" w:styleId="39">
    <w:name w:val="前言、引言标题"/>
    <w:next w:val="1"/>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725377-9A5F-4E23-B5D5-E8832A0CAF37}">
  <ds:schemaRefs/>
</ds:datastoreItem>
</file>

<file path=docProps/app.xml><?xml version="1.0" encoding="utf-8"?>
<Properties xmlns="http://schemas.openxmlformats.org/officeDocument/2006/extended-properties" xmlns:vt="http://schemas.openxmlformats.org/officeDocument/2006/docPropsVTypes">
  <Template>Normal.dotm</Template>
  <Pages>1</Pages>
  <Words>847</Words>
  <Characters>4831</Characters>
  <Lines>40</Lines>
  <Paragraphs>11</Paragraphs>
  <TotalTime>0</TotalTime>
  <ScaleCrop>false</ScaleCrop>
  <LinksUpToDate>false</LinksUpToDate>
  <CharactersWithSpaces>5667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2023-12-25T03:12:00Z</dcterms:created>
  <dc:creator>Microsoft 帐户</dc:creator>
  <cp:lastModifiedBy> 鬼浏几道</cp:lastModifiedBy>
  <cp:lastPrinted>2023-09-21T07:57:00Z</cp:lastPrinted>
  <dcterms:modified xsi:type="dcterms:W3CDTF">2023-12-26T01:48:07Z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A5FC81594AC84958B2B9A2DD1EC5D89E_12</vt:lpwstr>
  </property>
</Properties>
</file>