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ind w:firstLine="520" w:firstLineChars="200"/>
        <w:jc w:val="center"/>
        <w:rPr>
          <w:rFonts w:ascii="仿宋" w:hAnsi="仿宋" w:eastAsia="仿宋" w:cs="仿宋"/>
          <w:color w:val="333333"/>
          <w:sz w:val="26"/>
          <w:szCs w:val="26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>附表 兴隆台区小型水闸管理与保护范围划定成果表</w:t>
      </w:r>
    </w:p>
    <w:tbl>
      <w:tblPr>
        <w:tblStyle w:val="3"/>
        <w:tblW w:w="139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0"/>
        <w:gridCol w:w="3387"/>
        <w:gridCol w:w="1558"/>
        <w:gridCol w:w="388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水闸名称</w:t>
            </w:r>
          </w:p>
        </w:tc>
        <w:tc>
          <w:tcPr>
            <w:tcW w:w="494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管理范围</w:t>
            </w:r>
          </w:p>
        </w:tc>
        <w:tc>
          <w:tcPr>
            <w:tcW w:w="545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螃蟹沟排水闸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大岗子节制闸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节制闸1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南一支水闸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lang w:eastAsia="zh-CN" w:bidi="ar"/>
              </w:rPr>
              <w:t>（管理单位：盘锦监狱）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南三支闸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eastAsia" w:eastAsia="宋体"/>
                <w:lang w:eastAsia="zh-CN" w:bidi="ar"/>
              </w:rPr>
              <w:t>（管理单位：盘锦监狱）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双桥闸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节制闸2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尾闸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北一支水闸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eastAsia" w:eastAsia="宋体"/>
                <w:lang w:eastAsia="zh-CN" w:bidi="ar"/>
              </w:rPr>
              <w:t>（管理单位：盘锦监狱）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联干闸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lang w:eastAsia="zh-CN" w:bidi="ar"/>
              </w:rPr>
              <w:t>（管理单位：盘锦监狱）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勘探闸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lang w:eastAsia="zh-CN" w:bidi="ar"/>
              </w:rPr>
              <w:t>（管理单位：盘锦监狱）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管理所节制闸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贺家节制闸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  <w:bookmarkStart w:id="0" w:name="_GoBack"/>
            <w:bookmarkEnd w:id="0"/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80" w:firstLineChars="200"/>
        <w:jc w:val="center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p>
      <w:pPr>
        <w:ind w:firstLine="680" w:firstLineChars="200"/>
        <w:jc w:val="center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mY2MjNjNjUyMmFiYjFlMzIzYjNmMzlmM2MxYTQifQ=="/>
  </w:docVars>
  <w:rsids>
    <w:rsidRoot w:val="63D320A9"/>
    <w:rsid w:val="000709DF"/>
    <w:rsid w:val="00214D38"/>
    <w:rsid w:val="003500B4"/>
    <w:rsid w:val="005E0FE7"/>
    <w:rsid w:val="00745ED6"/>
    <w:rsid w:val="008E45DE"/>
    <w:rsid w:val="00C55C65"/>
    <w:rsid w:val="00F57ED6"/>
    <w:rsid w:val="012E0E45"/>
    <w:rsid w:val="08E90AF8"/>
    <w:rsid w:val="1D6D635F"/>
    <w:rsid w:val="1F3633C4"/>
    <w:rsid w:val="208D04B3"/>
    <w:rsid w:val="21F90F89"/>
    <w:rsid w:val="26AD1BBB"/>
    <w:rsid w:val="289178B6"/>
    <w:rsid w:val="2B9A40BA"/>
    <w:rsid w:val="445905FD"/>
    <w:rsid w:val="4FB434FC"/>
    <w:rsid w:val="561B354C"/>
    <w:rsid w:val="572909FE"/>
    <w:rsid w:val="59D116F9"/>
    <w:rsid w:val="5B461903"/>
    <w:rsid w:val="63D320A9"/>
    <w:rsid w:val="67730DEA"/>
    <w:rsid w:val="686E291A"/>
    <w:rsid w:val="7B1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1785</Characters>
  <Lines>14</Lines>
  <Paragraphs>4</Paragraphs>
  <TotalTime>1</TotalTime>
  <ScaleCrop>false</ScaleCrop>
  <LinksUpToDate>false</LinksUpToDate>
  <CharactersWithSpaces>2093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2023-08-21T01:32:00Z</dcterms:created>
  <dc:creator>$</dc:creator>
  <cp:lastModifiedBy>张凌一~</cp:lastModifiedBy>
  <dcterms:modified xsi:type="dcterms:W3CDTF">2023-12-09T04:41:06Z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6B507AB821D149F0BC493151079D48F4_11</vt:lpwstr>
  </property>
</Properties>
</file>