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200"/>
        <w:jc w:val="center"/>
        <w:rPr>
          <w:rFonts w:ascii="仿宋" w:hAnsi="仿宋" w:eastAsia="仿宋" w:cs="仿宋"/>
          <w:color w:val="333333"/>
          <w:sz w:val="26"/>
          <w:szCs w:val="26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6"/>
          <w:szCs w:val="26"/>
          <w:shd w:val="clear" w:color="auto" w:fill="FFFFFF"/>
        </w:rPr>
        <w:t>附表</w:t>
      </w:r>
      <w:r>
        <w:rPr>
          <w:rFonts w:hint="eastAsia" w:ascii="仿宋" w:hAnsi="仿宋" w:eastAsia="仿宋" w:cs="仿宋"/>
          <w:color w:val="333333"/>
          <w:sz w:val="26"/>
          <w:szCs w:val="26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6"/>
          <w:szCs w:val="26"/>
          <w:shd w:val="clear" w:color="auto" w:fill="FFFFFF"/>
        </w:rPr>
        <w:t xml:space="preserve"> 双台子区小型水闸管理与保护范围划定成果表</w:t>
      </w:r>
    </w:p>
    <w:tbl>
      <w:tblPr>
        <w:tblStyle w:val="2"/>
        <w:tblW w:w="139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20"/>
        <w:gridCol w:w="3387"/>
        <w:gridCol w:w="1558"/>
        <w:gridCol w:w="3883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水闸名称</w:t>
            </w:r>
          </w:p>
        </w:tc>
        <w:tc>
          <w:tcPr>
            <w:tcW w:w="4945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管理范围</w:t>
            </w:r>
          </w:p>
        </w:tc>
        <w:tc>
          <w:tcPr>
            <w:tcW w:w="545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保护范围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4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5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国堤自排闸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陆家站南闸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新五岔沟支闸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友谊节制闸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陆家站东闸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任家节制闸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上、下游边界以外的宽度/m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两侧边界以外的宽度/m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8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67E13F1F"/>
    <w:rsid w:val="3A5313AF"/>
    <w:rsid w:val="67E1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2023-12-08T08:22:00Z</dcterms:created>
  <dc:creator>李谢一</dc:creator>
  <cp:lastModifiedBy>李谢一</cp:lastModifiedBy>
  <dcterms:modified xsi:type="dcterms:W3CDTF">2023-12-08T08:33:58Z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BB99C3059B614A33BFAED8428297358D_13</vt:lpwstr>
  </property>
</Properties>
</file>