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宋体" w:eastAsia="仿宋_GB2312" w:cs="黑体"/>
          <w:b/>
          <w:bCs/>
          <w:spacing w:val="20"/>
          <w:w w:val="105"/>
          <w:sz w:val="32"/>
          <w:szCs w:val="32"/>
          <w:lang w:eastAsia="zh-CN"/>
        </w:rPr>
      </w:pPr>
      <w:r>
        <w:rPr>
          <w:rFonts w:hint="eastAsia" w:ascii="仿宋_GB2312" w:hAnsi="宋体" w:eastAsia="仿宋_GB2312" w:cs="黑体"/>
          <w:b/>
          <w:bCs/>
          <w:spacing w:val="20"/>
          <w:w w:val="105"/>
          <w:sz w:val="32"/>
          <w:szCs w:val="32"/>
        </w:rPr>
        <w:t>2023年盘锦市</w:t>
      </w:r>
      <w:r>
        <w:rPr>
          <w:rFonts w:hint="eastAsia" w:ascii="仿宋_GB2312" w:hAnsi="宋体" w:eastAsia="仿宋_GB2312" w:cs="黑体"/>
          <w:b/>
          <w:bCs/>
          <w:spacing w:val="20"/>
          <w:w w:val="105"/>
          <w:sz w:val="32"/>
          <w:szCs w:val="32"/>
          <w:lang w:val="en-US" w:eastAsia="zh-CN"/>
        </w:rPr>
        <w:t>淋浴用</w:t>
      </w:r>
      <w:r>
        <w:rPr>
          <w:rFonts w:hint="eastAsia" w:ascii="仿宋_GB2312" w:hAnsi="宋体" w:eastAsia="仿宋_GB2312" w:cs="黑体"/>
          <w:b/>
          <w:bCs/>
          <w:spacing w:val="20"/>
          <w:w w:val="105"/>
          <w:sz w:val="32"/>
          <w:szCs w:val="32"/>
          <w:lang w:eastAsia="zh-CN"/>
        </w:rPr>
        <w:t>花洒</w:t>
      </w:r>
    </w:p>
    <w:p>
      <w:pPr>
        <w:jc w:val="center"/>
        <w:rPr>
          <w:rFonts w:ascii="仿宋_GB2312" w:hAnsi="宋体" w:eastAsia="仿宋_GB2312" w:cs="黑体"/>
          <w:b/>
          <w:bCs/>
          <w:spacing w:val="20"/>
          <w:w w:val="105"/>
          <w:sz w:val="32"/>
          <w:szCs w:val="32"/>
        </w:rPr>
      </w:pPr>
      <w:r>
        <w:rPr>
          <w:rFonts w:hint="eastAsia" w:ascii="仿宋_GB2312" w:hAnsi="宋体" w:eastAsia="仿宋_GB2312" w:cs="黑体"/>
          <w:b/>
          <w:bCs/>
          <w:spacing w:val="20"/>
          <w:w w:val="105"/>
          <w:sz w:val="32"/>
          <w:szCs w:val="32"/>
        </w:rPr>
        <w:t>产品质量监督抽查实施细则</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1适用范围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本细则适用于盘锦市</w:t>
      </w:r>
      <w:r>
        <w:rPr>
          <w:rFonts w:hint="eastAsia" w:ascii="仿宋_GB2312" w:hAnsi="宋体" w:eastAsia="仿宋_GB2312"/>
          <w:sz w:val="28"/>
          <w:szCs w:val="28"/>
          <w:lang w:val="en-US" w:eastAsia="zh-CN"/>
        </w:rPr>
        <w:t>淋浴用</w:t>
      </w:r>
      <w:r>
        <w:rPr>
          <w:rFonts w:hint="eastAsia" w:ascii="仿宋_GB2312" w:hAnsi="宋体" w:eastAsia="仿宋_GB2312"/>
          <w:sz w:val="28"/>
          <w:szCs w:val="28"/>
          <w:lang w:eastAsia="zh-CN"/>
        </w:rPr>
        <w:t>花洒</w:t>
      </w:r>
      <w:r>
        <w:rPr>
          <w:rFonts w:hint="eastAsia" w:ascii="仿宋_GB2312" w:hAnsi="宋体" w:eastAsia="仿宋_GB2312"/>
          <w:sz w:val="28"/>
          <w:szCs w:val="28"/>
        </w:rPr>
        <w:t>产品质量监督抽查。</w:t>
      </w:r>
      <w:r>
        <w:rPr>
          <w:rFonts w:hint="eastAsia" w:ascii="仿宋_GB2312" w:eastAsia="仿宋_GB2312"/>
          <w:sz w:val="28"/>
          <w:szCs w:val="28"/>
        </w:rPr>
        <w:t>本细则内容包括产品分类、术语和定义、生产企业规模划分、检验依据、抽样、检验要求、判定原则、异议处理。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2 产品分类、术语和定义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2.1 产品分类及代码，见表1。</w:t>
      </w:r>
    </w:p>
    <w:p>
      <w:pPr>
        <w:adjustRightInd w:val="0"/>
        <w:snapToGrid w:val="0"/>
        <w:spacing w:line="594" w:lineRule="exact"/>
        <w:jc w:val="center"/>
        <w:rPr>
          <w:rFonts w:hint="eastAsia" w:ascii="仿宋" w:hAnsi="仿宋" w:eastAsia="仿宋" w:cs="仿宋"/>
          <w:color w:val="000000" w:themeColor="text1"/>
          <w:szCs w:val="21"/>
        </w:rPr>
      </w:pPr>
      <w:r>
        <w:rPr>
          <w:rFonts w:hint="eastAsia" w:ascii="仿宋" w:hAnsi="仿宋" w:eastAsia="仿宋" w:cs="仿宋"/>
          <w:color w:val="000000" w:themeColor="text1"/>
          <w:szCs w:val="21"/>
        </w:rPr>
        <w:t>表1 产品分类及代码</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30"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仿宋" w:hAnsi="仿宋" w:eastAsia="仿宋" w:cs="仿宋"/>
                <w:bCs/>
                <w:kern w:val="0"/>
                <w:szCs w:val="21"/>
              </w:rPr>
            </w:pPr>
            <w:r>
              <w:rPr>
                <w:rFonts w:hint="eastAsia" w:ascii="仿宋" w:hAnsi="仿宋" w:eastAsia="仿宋" w:cs="仿宋"/>
                <w:bCs/>
                <w:kern w:val="0"/>
                <w:szCs w:val="21"/>
              </w:rPr>
              <w:t>产品分类</w:t>
            </w:r>
          </w:p>
        </w:tc>
        <w:tc>
          <w:tcPr>
            <w:tcW w:w="2130"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仿宋" w:hAnsi="仿宋" w:eastAsia="仿宋" w:cs="仿宋"/>
                <w:kern w:val="0"/>
                <w:szCs w:val="21"/>
              </w:rPr>
            </w:pPr>
            <w:r>
              <w:rPr>
                <w:rFonts w:hint="eastAsia" w:ascii="仿宋" w:hAnsi="仿宋" w:eastAsia="仿宋" w:cs="仿宋"/>
                <w:kern w:val="0"/>
                <w:szCs w:val="21"/>
              </w:rPr>
              <w:t>一级分类</w:t>
            </w:r>
          </w:p>
        </w:tc>
        <w:tc>
          <w:tcPr>
            <w:tcW w:w="2131"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仿宋" w:hAnsi="仿宋" w:eastAsia="仿宋" w:cs="仿宋"/>
                <w:kern w:val="0"/>
                <w:szCs w:val="21"/>
              </w:rPr>
            </w:pPr>
            <w:r>
              <w:rPr>
                <w:rFonts w:hint="eastAsia" w:ascii="仿宋" w:hAnsi="仿宋" w:eastAsia="仿宋" w:cs="仿宋"/>
                <w:kern w:val="0"/>
                <w:szCs w:val="21"/>
              </w:rPr>
              <w:t>二级分类</w:t>
            </w:r>
          </w:p>
        </w:tc>
        <w:tc>
          <w:tcPr>
            <w:tcW w:w="2131"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仿宋" w:hAnsi="仿宋" w:eastAsia="仿宋" w:cs="仿宋"/>
                <w:kern w:val="0"/>
                <w:szCs w:val="21"/>
              </w:rPr>
            </w:pPr>
            <w:r>
              <w:rPr>
                <w:rFonts w:hint="eastAsia" w:ascii="仿宋" w:hAnsi="仿宋" w:eastAsia="仿宋" w:cs="仿宋"/>
                <w:kern w:val="0"/>
                <w:szCs w:val="21"/>
              </w:rPr>
              <w:t>产品名称</w:t>
            </w:r>
            <w:r>
              <w:rPr>
                <w:rFonts w:hint="eastAsia" w:ascii="仿宋" w:hAnsi="仿宋" w:eastAsia="仿宋" w:cs="仿宋"/>
                <w:kern w:val="0"/>
                <w:szCs w:val="21"/>
                <w:lang w:val="en-US" w:eastAsia="zh-CN"/>
              </w:rPr>
              <w:t>及</w:t>
            </w:r>
            <w:r>
              <w:rPr>
                <w:rFonts w:hint="eastAsia" w:ascii="仿宋" w:hAnsi="仿宋" w:eastAsia="仿宋" w:cs="仿宋"/>
                <w:kern w:val="0"/>
                <w:szCs w:val="21"/>
              </w:rPr>
              <w:t>编码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30"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仿宋" w:hAnsi="仿宋" w:eastAsia="仿宋" w:cs="仿宋"/>
                <w:bCs/>
                <w:kern w:val="0"/>
                <w:szCs w:val="21"/>
              </w:rPr>
            </w:pPr>
            <w:r>
              <w:rPr>
                <w:rFonts w:hint="eastAsia" w:ascii="仿宋" w:hAnsi="仿宋" w:eastAsia="仿宋" w:cs="仿宋"/>
                <w:bCs/>
                <w:kern w:val="0"/>
                <w:szCs w:val="21"/>
              </w:rPr>
              <w:t>分类代码</w:t>
            </w:r>
          </w:p>
        </w:tc>
        <w:tc>
          <w:tcPr>
            <w:tcW w:w="2130"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eastAsia" w:ascii="仿宋" w:hAnsi="仿宋" w:eastAsia="仿宋" w:cs="仿宋"/>
                <w:kern w:val="0"/>
                <w:szCs w:val="21"/>
              </w:rPr>
            </w:pPr>
            <w:r>
              <w:rPr>
                <w:rFonts w:hint="eastAsia" w:ascii="仿宋" w:hAnsi="仿宋" w:eastAsia="仿宋" w:cs="仿宋"/>
                <w:sz w:val="21"/>
                <w:szCs w:val="21"/>
              </w:rPr>
              <w:t>4</w:t>
            </w:r>
          </w:p>
        </w:tc>
        <w:tc>
          <w:tcPr>
            <w:tcW w:w="2131"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eastAsia" w:ascii="仿宋" w:hAnsi="仿宋" w:eastAsia="仿宋" w:cs="仿宋"/>
                <w:kern w:val="0"/>
                <w:szCs w:val="21"/>
                <w:lang w:val="en-US" w:eastAsia="zh-CN"/>
              </w:rPr>
            </w:pPr>
            <w:r>
              <w:rPr>
                <w:rFonts w:hint="eastAsia" w:ascii="仿宋" w:hAnsi="仿宋" w:eastAsia="仿宋" w:cs="仿宋"/>
                <w:sz w:val="21"/>
                <w:szCs w:val="21"/>
                <w:lang w:val="en-US" w:eastAsia="zh-CN"/>
              </w:rPr>
              <w:t>14</w:t>
            </w:r>
          </w:p>
        </w:tc>
        <w:tc>
          <w:tcPr>
            <w:tcW w:w="2131"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30"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仿宋" w:hAnsi="仿宋" w:eastAsia="仿宋" w:cs="仿宋"/>
                <w:bCs/>
                <w:kern w:val="0"/>
                <w:szCs w:val="21"/>
              </w:rPr>
            </w:pPr>
            <w:r>
              <w:rPr>
                <w:rFonts w:hint="eastAsia" w:ascii="仿宋" w:hAnsi="仿宋" w:eastAsia="仿宋" w:cs="仿宋"/>
                <w:bCs/>
                <w:kern w:val="0"/>
                <w:szCs w:val="21"/>
              </w:rPr>
              <w:t>分类名称</w:t>
            </w:r>
          </w:p>
        </w:tc>
        <w:tc>
          <w:tcPr>
            <w:tcW w:w="2130"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eastAsia" w:ascii="仿宋" w:hAnsi="仿宋" w:eastAsia="仿宋" w:cs="仿宋"/>
                <w:kern w:val="0"/>
                <w:szCs w:val="21"/>
              </w:rPr>
            </w:pPr>
            <w:r>
              <w:rPr>
                <w:rFonts w:hint="eastAsia" w:ascii="仿宋" w:hAnsi="仿宋" w:eastAsia="仿宋" w:cs="仿宋"/>
                <w:sz w:val="21"/>
                <w:szCs w:val="21"/>
              </w:rPr>
              <w:t>建筑和装饰装修材料</w:t>
            </w:r>
          </w:p>
        </w:tc>
        <w:tc>
          <w:tcPr>
            <w:tcW w:w="2131"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eastAsia" w:ascii="仿宋" w:hAnsi="仿宋" w:eastAsia="仿宋" w:cs="仿宋"/>
                <w:kern w:val="0"/>
                <w:szCs w:val="21"/>
              </w:rPr>
            </w:pPr>
            <w:r>
              <w:rPr>
                <w:rFonts w:hint="eastAsia" w:ascii="仿宋" w:hAnsi="仿宋" w:eastAsia="仿宋" w:cs="仿宋"/>
                <w:sz w:val="21"/>
                <w:szCs w:val="21"/>
              </w:rPr>
              <w:t>水暖五金</w:t>
            </w:r>
          </w:p>
        </w:tc>
        <w:tc>
          <w:tcPr>
            <w:tcW w:w="2131"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淋浴用花洒</w:t>
            </w:r>
          </w:p>
        </w:tc>
      </w:tr>
    </w:tbl>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2.2产品种类</w:t>
      </w:r>
    </w:p>
    <w:p>
      <w:pPr>
        <w:pStyle w:val="12"/>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本细则涉及产品种类：淋浴用花洒</w:t>
      </w:r>
      <w:r>
        <w:rPr>
          <w:rFonts w:hint="eastAsia" w:ascii="仿宋_GB2312" w:eastAsia="仿宋_GB2312" w:cs="仿宋_GB2312"/>
          <w:color w:val="auto"/>
          <w:sz w:val="28"/>
          <w:szCs w:val="28"/>
          <w:lang w:eastAsia="zh-CN"/>
        </w:rPr>
        <w:t>、</w:t>
      </w:r>
      <w:r>
        <w:rPr>
          <w:rFonts w:hint="eastAsia" w:ascii="仿宋_GB2312" w:hAnsi="宋体" w:eastAsia="仿宋_GB2312"/>
          <w:sz w:val="28"/>
          <w:szCs w:val="28"/>
        </w:rPr>
        <w:t>节水型淋浴用花洒。</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2.3术语和定义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本细则中所使用的术语和定义同相关引用标准。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3 生产企业规模划分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根据国家统计局印发的相关管理办法，确定企业规模。</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4 检验依据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凡是注明日期的文件，其随后所有的修改单（不包括勘误内容）或修订版均不适用于本细则。凡是不注明日期的文件，其最新版本适用于本细则。</w:t>
      </w:r>
    </w:p>
    <w:p>
      <w:pPr>
        <w:adjustRightInd w:val="0"/>
        <w:snapToGrid w:val="0"/>
        <w:spacing w:line="594"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GB/T 23447-2009卫生洁具淋浴用花洒</w:t>
      </w:r>
    </w:p>
    <w:p>
      <w:pPr>
        <w:adjustRightInd w:val="0"/>
        <w:snapToGrid w:val="0"/>
        <w:spacing w:line="594"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GB 28378-2019淋浴器水效限定值及水效等级</w:t>
      </w:r>
    </w:p>
    <w:p>
      <w:pPr>
        <w:adjustRightInd w:val="0"/>
        <w:snapToGrid w:val="0"/>
        <w:spacing w:line="594"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GB/T 31436-2015节水型卫生洁具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相关的法律法规、部门规章和规范</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经公示现行有效的企业标准、团体标准和地方标准及产品明示质量要求</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5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5.1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在市场待销产品中随机抽取</w:t>
      </w:r>
      <w:r>
        <w:rPr>
          <w:rFonts w:hint="eastAsia" w:ascii="仿宋_GB2312" w:hAnsi="宋体" w:eastAsia="仿宋_GB2312"/>
          <w:sz w:val="28"/>
          <w:szCs w:val="28"/>
          <w:lang w:val="en-US" w:eastAsia="zh-CN"/>
        </w:rPr>
        <w:t>同一生产厂家按照同一标准</w:t>
      </w:r>
      <w:r>
        <w:rPr>
          <w:rFonts w:hint="eastAsia" w:ascii="仿宋_GB2312" w:hAnsi="宋体" w:eastAsia="仿宋_GB2312"/>
          <w:sz w:val="28"/>
          <w:szCs w:val="28"/>
        </w:rPr>
        <w:t>生产的、同一</w:t>
      </w:r>
      <w:r>
        <w:rPr>
          <w:rFonts w:hint="eastAsia" w:ascii="仿宋_GB2312" w:hAnsi="宋体" w:eastAsia="仿宋_GB2312"/>
          <w:sz w:val="28"/>
          <w:szCs w:val="28"/>
          <w:lang w:val="en-US" w:eastAsia="zh-CN"/>
        </w:rPr>
        <w:t>品牌</w:t>
      </w:r>
      <w:r>
        <w:rPr>
          <w:rFonts w:hint="eastAsia" w:ascii="仿宋_GB2312" w:hAnsi="宋体" w:eastAsia="仿宋_GB2312"/>
          <w:sz w:val="28"/>
          <w:szCs w:val="28"/>
          <w:lang w:eastAsia="zh-CN"/>
        </w:rPr>
        <w:t>、</w:t>
      </w:r>
      <w:r>
        <w:rPr>
          <w:rFonts w:hint="eastAsia" w:ascii="仿宋_GB2312" w:hAnsi="宋体" w:eastAsia="仿宋_GB2312"/>
          <w:sz w:val="28"/>
          <w:szCs w:val="28"/>
        </w:rPr>
        <w:t>同一规格型号，并有产品质量检验合格证明或者以其他形式表明合格的产品。</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 抽样基数及数量</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1</w:t>
      </w:r>
      <w:r>
        <w:rPr>
          <w:rFonts w:hint="eastAsia" w:ascii="仿宋_GB2312" w:hAnsi="宋体" w:eastAsia="仿宋_GB2312"/>
          <w:sz w:val="28"/>
          <w:szCs w:val="28"/>
        </w:rPr>
        <w:t>抽样基数</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抽样基数满足抽样数量即可。</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2</w:t>
      </w:r>
      <w:r>
        <w:rPr>
          <w:rFonts w:hint="eastAsia" w:ascii="仿宋_GB2312" w:hAnsi="宋体" w:eastAsia="仿宋_GB2312"/>
          <w:sz w:val="28"/>
          <w:szCs w:val="28"/>
        </w:rPr>
        <w:t xml:space="preserve"> 抽样数量</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每批次产品抽取样品4</w:t>
      </w:r>
      <w:r>
        <w:rPr>
          <w:rFonts w:hint="eastAsia" w:ascii="仿宋_GB2312" w:hAnsi="宋体" w:eastAsia="仿宋_GB2312"/>
          <w:sz w:val="28"/>
          <w:szCs w:val="28"/>
          <w:lang w:val="en-US" w:eastAsia="zh-CN"/>
        </w:rPr>
        <w:t>套</w:t>
      </w:r>
      <w:r>
        <w:rPr>
          <w:rFonts w:hint="eastAsia" w:ascii="仿宋_GB2312" w:hAnsi="宋体" w:eastAsia="仿宋_GB2312"/>
          <w:sz w:val="28"/>
          <w:szCs w:val="28"/>
        </w:rPr>
        <w:t>，其中2</w:t>
      </w:r>
      <w:r>
        <w:rPr>
          <w:rFonts w:hint="eastAsia" w:ascii="仿宋_GB2312" w:hAnsi="宋体" w:eastAsia="仿宋_GB2312"/>
          <w:sz w:val="28"/>
          <w:szCs w:val="28"/>
          <w:lang w:eastAsia="zh-CN"/>
        </w:rPr>
        <w:t>套</w:t>
      </w:r>
      <w:r>
        <w:rPr>
          <w:rFonts w:hint="eastAsia" w:ascii="仿宋_GB2312" w:hAnsi="宋体" w:eastAsia="仿宋_GB2312"/>
          <w:sz w:val="28"/>
          <w:szCs w:val="28"/>
        </w:rPr>
        <w:t>作为检验样品，2</w:t>
      </w:r>
      <w:r>
        <w:rPr>
          <w:rFonts w:hint="eastAsia" w:ascii="仿宋_GB2312" w:hAnsi="宋体" w:eastAsia="仿宋_GB2312"/>
          <w:sz w:val="28"/>
          <w:szCs w:val="28"/>
          <w:lang w:eastAsia="zh-CN"/>
        </w:rPr>
        <w:t>套</w:t>
      </w:r>
      <w:r>
        <w:rPr>
          <w:rFonts w:hint="eastAsia" w:ascii="仿宋_GB2312" w:hAnsi="宋体" w:eastAsia="仿宋_GB2312"/>
          <w:sz w:val="28"/>
          <w:szCs w:val="28"/>
        </w:rPr>
        <w:t>作为备用样品。</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 样品处置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5.3.1 抽取的样品经抽样人员和受检单位代表在样品上签字后，在抽样现场立即封样，应对检验样品和备用样品分别签封，并分别加贴标识。样品中产品合格证及使用说明等信息要保证完整。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5.3.2 抽样人员封样时，应当采取在外包装上下封口处粘贴封条，并在封条上粘贴透明胶带等防拆封措施。封样前后，对检验样品和备用样品分别留存影像记录。</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5.3.3 样品在运输、存储过程中应保障样品拆封前的签封状态。</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hAnsi="宋体" w:eastAsia="仿宋_GB2312"/>
          <w:sz w:val="28"/>
          <w:szCs w:val="28"/>
        </w:rPr>
        <w:t>5.4 抽样单</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eastAsia="仿宋_GB2312"/>
          <w:sz w:val="28"/>
          <w:szCs w:val="28"/>
          <w:highlight w:val="none"/>
        </w:rPr>
        <w:t>应按有关规定填写抽样单，并记录被抽查产品及企业相关信息。需要被抽企业提供的其他样品信息应注明，并经企业确认。</w:t>
      </w:r>
    </w:p>
    <w:p>
      <w:pPr>
        <w:spacing w:line="360" w:lineRule="auto"/>
        <w:ind w:firstLine="548" w:firstLineChars="196"/>
        <w:contextualSpacing/>
        <w:rPr>
          <w:rFonts w:ascii="仿宋_GB2312" w:hAnsi="宋体" w:eastAsia="仿宋_GB2312"/>
          <w:color w:val="000000"/>
          <w:sz w:val="28"/>
          <w:szCs w:val="28"/>
        </w:rPr>
      </w:pPr>
      <w:r>
        <w:rPr>
          <w:rFonts w:hint="eastAsia" w:ascii="仿宋_GB2312" w:hAnsi="宋体" w:eastAsia="仿宋_GB2312"/>
          <w:sz w:val="28"/>
          <w:szCs w:val="28"/>
        </w:rPr>
        <w:t>5.5</w:t>
      </w:r>
      <w:r>
        <w:rPr>
          <w:rFonts w:hint="eastAsia" w:ascii="仿宋" w:hAnsi="仿宋" w:eastAsia="仿宋" w:cs="仿宋"/>
          <w:sz w:val="28"/>
          <w:szCs w:val="28"/>
        </w:rPr>
        <w:t>样品获取方式</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监督抽查所需的</w:t>
      </w:r>
      <w:r>
        <w:rPr>
          <w:rFonts w:hint="eastAsia" w:ascii="仿宋" w:hAnsi="仿宋" w:eastAsia="仿宋"/>
          <w:sz w:val="28"/>
          <w:szCs w:val="28"/>
          <w:lang w:val="en-US" w:eastAsia="zh-CN"/>
        </w:rPr>
        <w:t>检验</w:t>
      </w:r>
      <w:r>
        <w:rPr>
          <w:rFonts w:hint="eastAsia" w:ascii="仿宋" w:hAnsi="仿宋" w:eastAsia="仿宋"/>
          <w:sz w:val="28"/>
          <w:szCs w:val="28"/>
        </w:rPr>
        <w:t>样品要在受检单位以购买方式获取</w:t>
      </w:r>
      <w:r>
        <w:rPr>
          <w:rFonts w:hint="eastAsia" w:ascii="仿宋" w:hAnsi="仿宋" w:eastAsia="仿宋"/>
          <w:sz w:val="28"/>
          <w:szCs w:val="28"/>
          <w:lang w:eastAsia="zh-CN"/>
        </w:rPr>
        <w:t>，</w:t>
      </w:r>
      <w:r>
        <w:rPr>
          <w:rFonts w:hint="eastAsia" w:ascii="仿宋" w:hAnsi="仿宋" w:eastAsia="仿宋"/>
          <w:sz w:val="28"/>
          <w:szCs w:val="28"/>
        </w:rPr>
        <w:t>受检单位</w:t>
      </w:r>
      <w:r>
        <w:rPr>
          <w:rFonts w:hint="eastAsia" w:ascii="仿宋" w:hAnsi="仿宋" w:eastAsia="仿宋"/>
          <w:sz w:val="28"/>
          <w:szCs w:val="28"/>
          <w:lang w:val="en-US" w:eastAsia="zh-CN"/>
        </w:rPr>
        <w:t>提供收取费用的发票</w:t>
      </w:r>
      <w:r>
        <w:rPr>
          <w:rFonts w:hint="eastAsia" w:ascii="仿宋" w:hAnsi="仿宋" w:eastAsia="仿宋"/>
          <w:sz w:val="28"/>
          <w:szCs w:val="28"/>
        </w:rPr>
        <w:t>。</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备检样品由受检单位先行无偿提供，后续启用备检样品进行复检时，由承担检验的复检机构另行付费购买，受检单位需另行提供发票。</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5.6抽样注意事项</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 xml:space="preserve">抽样时，抽样人员应当认真核实营业执照等被抽查企业的相关信息，确认企业不存在不得抽样的情形。遇有下列情况之一且能提供有效证明的，不得抽样： </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（1）被抽查企业无监督抽查通知书或者相关文件复印件所列产品的；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（2）有充分证据证明拟抽查的产品是不用于销售的；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（3）产品不涉及强制性标准要求，仅按双方约定的技术要求加工生产，且未执行任何标准的；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（4）有充分证据证明拟抽查的产品为企业用于出口，并且出口合同对产品质量另有规定的；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（5）产品或者标签、包装、说明书标有“试制”“处理”或者“样品”等字样的；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（6）企业提供上级市场监管部门6个月内该种产品的监督抽查抽样单或者合格检验报告的。</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6 检验要求</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6.1 检验项目</w:t>
      </w:r>
    </w:p>
    <w:p>
      <w:pPr>
        <w:spacing w:before="100" w:beforeAutospacing="1" w:after="100" w:afterAutospacing="1"/>
        <w:contextualSpacing/>
        <w:jc w:val="center"/>
        <w:rPr>
          <w:rFonts w:hint="eastAsia" w:ascii="仿宋" w:hAnsi="仿宋" w:eastAsia="仿宋" w:cs="仿宋"/>
          <w:color w:val="000000" w:themeColor="text1"/>
          <w:sz w:val="21"/>
          <w:szCs w:val="21"/>
          <w:lang w:val="en-US" w:eastAsia="zh-CN"/>
        </w:rPr>
      </w:pPr>
      <w:r>
        <w:rPr>
          <w:rFonts w:hint="eastAsia" w:ascii="仿宋" w:hAnsi="仿宋" w:eastAsia="仿宋" w:cs="仿宋"/>
          <w:color w:val="000000" w:themeColor="text1"/>
          <w:sz w:val="21"/>
          <w:szCs w:val="21"/>
        </w:rPr>
        <w:t>表</w:t>
      </w:r>
      <w:r>
        <w:rPr>
          <w:rFonts w:hint="eastAsia" w:ascii="仿宋" w:hAnsi="仿宋" w:eastAsia="仿宋" w:cs="仿宋"/>
          <w:color w:val="000000" w:themeColor="text1"/>
          <w:sz w:val="21"/>
          <w:szCs w:val="21"/>
          <w:lang w:val="en-US" w:eastAsia="zh-CN"/>
        </w:rPr>
        <w:t>2</w:t>
      </w:r>
      <w:r>
        <w:rPr>
          <w:rFonts w:hint="eastAsia" w:ascii="仿宋" w:hAnsi="仿宋" w:eastAsia="仿宋" w:cs="仿宋"/>
          <w:color w:val="000000" w:themeColor="text1"/>
          <w:sz w:val="21"/>
          <w:szCs w:val="21"/>
        </w:rPr>
        <w:t>淋浴用花洒</w:t>
      </w:r>
    </w:p>
    <w:tbl>
      <w:tblPr>
        <w:tblStyle w:val="6"/>
        <w:tblW w:w="85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3119"/>
        <w:gridCol w:w="2171"/>
        <w:gridCol w:w="2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 w:val="21"/>
                <w:szCs w:val="21"/>
              </w:rPr>
            </w:pPr>
            <w:r>
              <w:rPr>
                <w:rFonts w:hint="eastAsia" w:ascii="仿宋" w:hAnsi="仿宋" w:eastAsia="仿宋" w:cs="仿宋"/>
                <w:bCs/>
                <w:iCs/>
                <w:kern w:val="0"/>
                <w:sz w:val="21"/>
                <w:szCs w:val="21"/>
              </w:rPr>
              <w:t>序号</w:t>
            </w:r>
          </w:p>
        </w:tc>
        <w:tc>
          <w:tcPr>
            <w:tcW w:w="3119" w:type="dxa"/>
            <w:vAlign w:val="center"/>
          </w:tcPr>
          <w:p>
            <w:pPr>
              <w:widowControl/>
              <w:adjustRightInd w:val="0"/>
              <w:snapToGrid w:val="0"/>
              <w:ind w:left="122" w:leftChars="58"/>
              <w:jc w:val="center"/>
              <w:rPr>
                <w:rFonts w:hint="eastAsia" w:ascii="仿宋" w:hAnsi="仿宋" w:eastAsia="仿宋" w:cs="仿宋"/>
                <w:bCs/>
                <w:iCs/>
                <w:kern w:val="0"/>
                <w:sz w:val="21"/>
                <w:szCs w:val="21"/>
              </w:rPr>
            </w:pPr>
            <w:r>
              <w:rPr>
                <w:rFonts w:hint="eastAsia" w:ascii="仿宋" w:hAnsi="仿宋" w:eastAsia="仿宋" w:cs="仿宋"/>
                <w:bCs/>
                <w:iCs/>
                <w:kern w:val="0"/>
                <w:sz w:val="21"/>
                <w:szCs w:val="21"/>
              </w:rPr>
              <w:t>检验项目</w:t>
            </w:r>
          </w:p>
        </w:tc>
        <w:tc>
          <w:tcPr>
            <w:tcW w:w="2171" w:type="dxa"/>
            <w:vAlign w:val="center"/>
          </w:tcPr>
          <w:p>
            <w:pPr>
              <w:widowControl/>
              <w:adjustRightInd w:val="0"/>
              <w:snapToGrid w:val="0"/>
              <w:jc w:val="center"/>
              <w:rPr>
                <w:rFonts w:hint="eastAsia" w:ascii="仿宋" w:hAnsi="仿宋" w:eastAsia="仿宋" w:cs="仿宋"/>
                <w:bCs/>
                <w:iCs/>
                <w:kern w:val="0"/>
                <w:sz w:val="21"/>
                <w:szCs w:val="21"/>
              </w:rPr>
            </w:pPr>
            <w:r>
              <w:rPr>
                <w:rFonts w:hint="eastAsia" w:ascii="仿宋" w:hAnsi="仿宋" w:eastAsia="仿宋" w:cs="仿宋"/>
                <w:bCs/>
                <w:kern w:val="0"/>
                <w:sz w:val="21"/>
                <w:szCs w:val="21"/>
              </w:rPr>
              <w:t>依据标准</w:t>
            </w:r>
          </w:p>
        </w:tc>
        <w:tc>
          <w:tcPr>
            <w:tcW w:w="2499" w:type="dxa"/>
            <w:vAlign w:val="center"/>
          </w:tcPr>
          <w:p>
            <w:pPr>
              <w:widowControl/>
              <w:adjustRightInd w:val="0"/>
              <w:snapToGrid w:val="0"/>
              <w:jc w:val="center"/>
              <w:rPr>
                <w:rFonts w:hint="eastAsia" w:ascii="仿宋" w:hAnsi="仿宋" w:eastAsia="仿宋" w:cs="仿宋"/>
                <w:bCs/>
                <w:iCs/>
                <w:kern w:val="0"/>
                <w:sz w:val="21"/>
                <w:szCs w:val="21"/>
              </w:rPr>
            </w:pPr>
            <w:r>
              <w:rPr>
                <w:rFonts w:hint="eastAsia" w:ascii="仿宋" w:hAnsi="仿宋" w:eastAsia="仿宋" w:cs="仿宋"/>
                <w:bCs/>
                <w:iCs/>
                <w:kern w:val="0"/>
                <w:sz w:val="21"/>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 w:val="21"/>
                <w:szCs w:val="21"/>
              </w:rPr>
            </w:pPr>
            <w:r>
              <w:rPr>
                <w:rFonts w:hint="eastAsia" w:ascii="仿宋" w:hAnsi="仿宋" w:eastAsia="仿宋" w:cs="仿宋"/>
                <w:kern w:val="0"/>
                <w:sz w:val="21"/>
                <w:szCs w:val="21"/>
              </w:rPr>
              <w:t>1</w:t>
            </w:r>
          </w:p>
        </w:tc>
        <w:tc>
          <w:tcPr>
            <w:tcW w:w="3119" w:type="dxa"/>
            <w:vAlign w:val="center"/>
          </w:tcPr>
          <w:p>
            <w:pPr>
              <w:widowControl/>
              <w:jc w:val="center"/>
              <w:textAlignment w:val="center"/>
              <w:rPr>
                <w:rFonts w:hint="eastAsia" w:ascii="仿宋" w:hAnsi="仿宋" w:eastAsia="仿宋" w:cs="仿宋"/>
                <w:kern w:val="0"/>
                <w:sz w:val="21"/>
                <w:szCs w:val="21"/>
              </w:rPr>
            </w:pPr>
            <w:r>
              <w:rPr>
                <w:rFonts w:hint="eastAsia" w:ascii="仿宋" w:hAnsi="仿宋" w:eastAsia="仿宋" w:cs="仿宋"/>
                <w:kern w:val="0"/>
                <w:sz w:val="21"/>
                <w:szCs w:val="21"/>
              </w:rPr>
              <w:t>外观质量</w:t>
            </w:r>
          </w:p>
        </w:tc>
        <w:tc>
          <w:tcPr>
            <w:tcW w:w="2171" w:type="dxa"/>
            <w:vAlign w:val="center"/>
          </w:tcPr>
          <w:p>
            <w:pPr>
              <w:jc w:val="center"/>
              <w:rPr>
                <w:rFonts w:hint="eastAsia" w:ascii="仿宋" w:hAnsi="仿宋" w:eastAsia="仿宋" w:cs="仿宋"/>
                <w:kern w:val="0"/>
                <w:sz w:val="21"/>
                <w:szCs w:val="21"/>
              </w:rPr>
            </w:pPr>
            <w:r>
              <w:rPr>
                <w:rFonts w:hint="eastAsia" w:ascii="仿宋" w:hAnsi="仿宋" w:eastAsia="仿宋" w:cs="仿宋"/>
                <w:sz w:val="21"/>
                <w:szCs w:val="21"/>
              </w:rPr>
              <w:t>GB/T 23447-2009</w:t>
            </w:r>
          </w:p>
        </w:tc>
        <w:tc>
          <w:tcPr>
            <w:tcW w:w="2499" w:type="dxa"/>
            <w:vAlign w:val="center"/>
          </w:tcPr>
          <w:p>
            <w:pPr>
              <w:keepNext w:val="0"/>
              <w:keepLines w:val="0"/>
              <w:widowControl/>
              <w:suppressLineNumbers w:val="0"/>
              <w:jc w:val="center"/>
              <w:textAlignment w:val="center"/>
              <w:rPr>
                <w:rFonts w:hint="eastAsia" w:ascii="仿宋" w:hAnsi="仿宋" w:eastAsia="仿宋" w:cs="仿宋"/>
                <w:kern w:val="0"/>
                <w:sz w:val="21"/>
                <w:szCs w:val="21"/>
              </w:rPr>
            </w:pPr>
            <w:r>
              <w:rPr>
                <w:rFonts w:hint="eastAsia" w:ascii="仿宋" w:hAnsi="仿宋" w:eastAsia="仿宋" w:cs="仿宋"/>
                <w:kern w:val="0"/>
                <w:sz w:val="21"/>
                <w:szCs w:val="21"/>
              </w:rPr>
              <w:t>GB/T 23447-2009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 w:val="21"/>
                <w:szCs w:val="21"/>
              </w:rPr>
            </w:pPr>
            <w:r>
              <w:rPr>
                <w:rFonts w:hint="eastAsia" w:ascii="仿宋" w:hAnsi="仿宋" w:eastAsia="仿宋" w:cs="仿宋"/>
                <w:kern w:val="0"/>
                <w:sz w:val="21"/>
                <w:szCs w:val="21"/>
              </w:rPr>
              <w:t>2</w:t>
            </w:r>
          </w:p>
        </w:tc>
        <w:tc>
          <w:tcPr>
            <w:tcW w:w="3119" w:type="dxa"/>
            <w:vAlign w:val="center"/>
          </w:tcPr>
          <w:p>
            <w:pPr>
              <w:widowControl/>
              <w:jc w:val="center"/>
              <w:textAlignment w:val="center"/>
              <w:rPr>
                <w:rFonts w:hint="eastAsia" w:ascii="仿宋" w:hAnsi="仿宋" w:eastAsia="仿宋" w:cs="仿宋"/>
                <w:kern w:val="0"/>
                <w:sz w:val="21"/>
                <w:szCs w:val="21"/>
              </w:rPr>
            </w:pPr>
            <w:r>
              <w:rPr>
                <w:rFonts w:hint="eastAsia" w:ascii="仿宋" w:hAnsi="仿宋" w:eastAsia="仿宋" w:cs="仿宋"/>
                <w:kern w:val="0"/>
                <w:sz w:val="21"/>
                <w:szCs w:val="21"/>
              </w:rPr>
              <w:t>管螺纹精度</w:t>
            </w:r>
          </w:p>
        </w:tc>
        <w:tc>
          <w:tcPr>
            <w:tcW w:w="2171" w:type="dxa"/>
            <w:vAlign w:val="center"/>
          </w:tcPr>
          <w:p>
            <w:pPr>
              <w:jc w:val="center"/>
              <w:rPr>
                <w:rFonts w:hint="eastAsia" w:ascii="仿宋" w:hAnsi="仿宋" w:eastAsia="仿宋" w:cs="仿宋"/>
                <w:kern w:val="0"/>
                <w:sz w:val="21"/>
                <w:szCs w:val="21"/>
              </w:rPr>
            </w:pPr>
            <w:r>
              <w:rPr>
                <w:rFonts w:hint="eastAsia" w:ascii="仿宋" w:hAnsi="仿宋" w:eastAsia="仿宋" w:cs="仿宋"/>
                <w:sz w:val="21"/>
                <w:szCs w:val="21"/>
              </w:rPr>
              <w:t>GB/T 23447-2009</w:t>
            </w:r>
          </w:p>
        </w:tc>
        <w:tc>
          <w:tcPr>
            <w:tcW w:w="2499" w:type="dxa"/>
            <w:vAlign w:val="center"/>
          </w:tcPr>
          <w:p>
            <w:pPr>
              <w:keepNext w:val="0"/>
              <w:keepLines w:val="0"/>
              <w:widowControl/>
              <w:suppressLineNumbers w:val="0"/>
              <w:jc w:val="center"/>
              <w:textAlignment w:val="center"/>
              <w:rPr>
                <w:rFonts w:hint="eastAsia" w:ascii="仿宋" w:hAnsi="仿宋" w:eastAsia="仿宋" w:cs="仿宋"/>
                <w:kern w:val="0"/>
                <w:sz w:val="21"/>
                <w:szCs w:val="21"/>
              </w:rPr>
            </w:pPr>
            <w:r>
              <w:rPr>
                <w:rFonts w:hint="eastAsia" w:ascii="仿宋" w:hAnsi="仿宋" w:eastAsia="仿宋" w:cs="仿宋"/>
                <w:kern w:val="0"/>
                <w:sz w:val="21"/>
                <w:szCs w:val="21"/>
              </w:rPr>
              <w:t>GB/T 23447-2009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 w:val="21"/>
                <w:szCs w:val="21"/>
              </w:rPr>
            </w:pPr>
            <w:r>
              <w:rPr>
                <w:rFonts w:hint="eastAsia" w:ascii="仿宋" w:hAnsi="仿宋" w:eastAsia="仿宋" w:cs="仿宋"/>
                <w:kern w:val="0"/>
                <w:sz w:val="21"/>
                <w:szCs w:val="21"/>
              </w:rPr>
              <w:t>3</w:t>
            </w:r>
          </w:p>
        </w:tc>
        <w:tc>
          <w:tcPr>
            <w:tcW w:w="3119" w:type="dxa"/>
            <w:vAlign w:val="center"/>
          </w:tcPr>
          <w:p>
            <w:pPr>
              <w:widowControl/>
              <w:jc w:val="center"/>
              <w:textAlignment w:val="center"/>
              <w:rPr>
                <w:rFonts w:hint="eastAsia" w:ascii="仿宋" w:hAnsi="仿宋" w:eastAsia="仿宋" w:cs="仿宋"/>
                <w:kern w:val="0"/>
                <w:sz w:val="21"/>
                <w:szCs w:val="21"/>
              </w:rPr>
            </w:pPr>
            <w:r>
              <w:rPr>
                <w:rFonts w:hint="eastAsia" w:ascii="仿宋" w:hAnsi="仿宋" w:eastAsia="仿宋" w:cs="仿宋"/>
                <w:kern w:val="0"/>
                <w:sz w:val="21"/>
                <w:szCs w:val="21"/>
              </w:rPr>
              <w:t>安全性能</w:t>
            </w:r>
          </w:p>
        </w:tc>
        <w:tc>
          <w:tcPr>
            <w:tcW w:w="2171" w:type="dxa"/>
            <w:vAlign w:val="center"/>
          </w:tcPr>
          <w:p>
            <w:pPr>
              <w:jc w:val="center"/>
              <w:rPr>
                <w:rFonts w:hint="eastAsia" w:ascii="仿宋" w:hAnsi="仿宋" w:eastAsia="仿宋" w:cs="仿宋"/>
                <w:kern w:val="0"/>
                <w:sz w:val="21"/>
                <w:szCs w:val="21"/>
              </w:rPr>
            </w:pPr>
            <w:r>
              <w:rPr>
                <w:rFonts w:hint="eastAsia" w:ascii="仿宋" w:hAnsi="仿宋" w:eastAsia="仿宋" w:cs="仿宋"/>
                <w:sz w:val="21"/>
                <w:szCs w:val="21"/>
              </w:rPr>
              <w:t>GB/T 23447-2009</w:t>
            </w:r>
          </w:p>
        </w:tc>
        <w:tc>
          <w:tcPr>
            <w:tcW w:w="2499" w:type="dxa"/>
            <w:vAlign w:val="center"/>
          </w:tcPr>
          <w:p>
            <w:pPr>
              <w:keepNext w:val="0"/>
              <w:keepLines w:val="0"/>
              <w:widowControl/>
              <w:suppressLineNumbers w:val="0"/>
              <w:jc w:val="center"/>
              <w:textAlignment w:val="center"/>
              <w:rPr>
                <w:rFonts w:hint="eastAsia" w:ascii="仿宋" w:hAnsi="仿宋" w:eastAsia="仿宋" w:cs="仿宋"/>
                <w:kern w:val="0"/>
                <w:sz w:val="21"/>
                <w:szCs w:val="21"/>
              </w:rPr>
            </w:pPr>
            <w:r>
              <w:rPr>
                <w:rFonts w:hint="eastAsia" w:ascii="仿宋" w:hAnsi="仿宋" w:eastAsia="仿宋" w:cs="仿宋"/>
                <w:kern w:val="0"/>
                <w:sz w:val="21"/>
                <w:szCs w:val="21"/>
              </w:rPr>
              <w:t>GB/T 23447-2009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 w:val="21"/>
                <w:szCs w:val="21"/>
              </w:rPr>
            </w:pPr>
            <w:r>
              <w:rPr>
                <w:rFonts w:hint="eastAsia" w:ascii="仿宋" w:hAnsi="仿宋" w:eastAsia="仿宋" w:cs="仿宋"/>
                <w:kern w:val="0"/>
                <w:sz w:val="21"/>
                <w:szCs w:val="21"/>
              </w:rPr>
              <w:t>4</w:t>
            </w:r>
          </w:p>
        </w:tc>
        <w:tc>
          <w:tcPr>
            <w:tcW w:w="3119" w:type="dxa"/>
            <w:vAlign w:val="center"/>
          </w:tcPr>
          <w:p>
            <w:pPr>
              <w:widowControl/>
              <w:jc w:val="center"/>
              <w:textAlignment w:val="center"/>
              <w:rPr>
                <w:rFonts w:hint="eastAsia" w:ascii="仿宋" w:hAnsi="仿宋" w:eastAsia="仿宋" w:cs="仿宋"/>
                <w:kern w:val="0"/>
                <w:sz w:val="21"/>
                <w:szCs w:val="21"/>
              </w:rPr>
            </w:pPr>
            <w:r>
              <w:rPr>
                <w:rFonts w:hint="eastAsia" w:ascii="仿宋" w:hAnsi="仿宋" w:eastAsia="仿宋" w:cs="仿宋"/>
                <w:kern w:val="0"/>
                <w:sz w:val="21"/>
                <w:szCs w:val="21"/>
              </w:rPr>
              <w:t>表面涂、镀层质量</w:t>
            </w:r>
          </w:p>
        </w:tc>
        <w:tc>
          <w:tcPr>
            <w:tcW w:w="2171" w:type="dxa"/>
            <w:vAlign w:val="center"/>
          </w:tcPr>
          <w:p>
            <w:pPr>
              <w:jc w:val="center"/>
              <w:rPr>
                <w:rFonts w:hint="eastAsia" w:ascii="仿宋" w:hAnsi="仿宋" w:eastAsia="仿宋" w:cs="仿宋"/>
                <w:kern w:val="0"/>
                <w:sz w:val="21"/>
                <w:szCs w:val="21"/>
              </w:rPr>
            </w:pPr>
            <w:r>
              <w:rPr>
                <w:rFonts w:hint="eastAsia" w:ascii="仿宋" w:hAnsi="仿宋" w:eastAsia="仿宋" w:cs="仿宋"/>
                <w:sz w:val="21"/>
                <w:szCs w:val="21"/>
              </w:rPr>
              <w:t>GB/T 23447-2009</w:t>
            </w:r>
          </w:p>
        </w:tc>
        <w:tc>
          <w:tcPr>
            <w:tcW w:w="2499" w:type="dxa"/>
            <w:vAlign w:val="center"/>
          </w:tcPr>
          <w:p>
            <w:pPr>
              <w:keepNext w:val="0"/>
              <w:keepLines w:val="0"/>
              <w:widowControl/>
              <w:suppressLineNumbers w:val="0"/>
              <w:jc w:val="center"/>
              <w:textAlignment w:val="center"/>
              <w:rPr>
                <w:rFonts w:hint="eastAsia" w:ascii="仿宋" w:hAnsi="仿宋" w:eastAsia="仿宋" w:cs="仿宋"/>
                <w:kern w:val="0"/>
                <w:sz w:val="21"/>
                <w:szCs w:val="21"/>
              </w:rPr>
            </w:pPr>
            <w:r>
              <w:rPr>
                <w:rFonts w:hint="eastAsia" w:ascii="仿宋" w:hAnsi="仿宋" w:eastAsia="仿宋" w:cs="仿宋"/>
                <w:kern w:val="0"/>
                <w:sz w:val="21"/>
                <w:szCs w:val="21"/>
              </w:rPr>
              <w:t>GB/T 10125-1997</w:t>
            </w:r>
          </w:p>
          <w:p>
            <w:pPr>
              <w:keepNext w:val="0"/>
              <w:keepLines w:val="0"/>
              <w:widowControl/>
              <w:suppressLineNumbers w:val="0"/>
              <w:jc w:val="center"/>
              <w:textAlignment w:val="center"/>
              <w:rPr>
                <w:rFonts w:hint="eastAsia" w:ascii="仿宋" w:hAnsi="仿宋" w:eastAsia="仿宋" w:cs="仿宋"/>
                <w:kern w:val="0"/>
                <w:sz w:val="21"/>
                <w:szCs w:val="21"/>
              </w:rPr>
            </w:pPr>
            <w:r>
              <w:rPr>
                <w:rFonts w:hint="eastAsia" w:ascii="仿宋" w:hAnsi="仿宋" w:eastAsia="仿宋" w:cs="仿宋"/>
                <w:kern w:val="0"/>
                <w:sz w:val="21"/>
                <w:szCs w:val="21"/>
              </w:rPr>
              <w:t>GB/T 6461-2002</w:t>
            </w:r>
          </w:p>
          <w:p>
            <w:pPr>
              <w:keepNext w:val="0"/>
              <w:keepLines w:val="0"/>
              <w:widowControl/>
              <w:suppressLineNumbers w:val="0"/>
              <w:jc w:val="center"/>
              <w:textAlignment w:val="center"/>
              <w:rPr>
                <w:rFonts w:hint="eastAsia" w:ascii="仿宋" w:hAnsi="仿宋" w:eastAsia="仿宋" w:cs="仿宋"/>
                <w:kern w:val="0"/>
                <w:sz w:val="21"/>
                <w:szCs w:val="21"/>
              </w:rPr>
            </w:pPr>
            <w:r>
              <w:rPr>
                <w:rFonts w:hint="eastAsia" w:ascii="仿宋" w:hAnsi="仿宋" w:eastAsia="仿宋" w:cs="仿宋"/>
                <w:kern w:val="0"/>
                <w:sz w:val="21"/>
                <w:szCs w:val="21"/>
              </w:rPr>
              <w:t>GB/T 23447-2009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 w:val="21"/>
                <w:szCs w:val="21"/>
              </w:rPr>
            </w:pPr>
            <w:r>
              <w:rPr>
                <w:rFonts w:hint="eastAsia" w:ascii="仿宋" w:hAnsi="仿宋" w:eastAsia="仿宋" w:cs="仿宋"/>
                <w:kern w:val="0"/>
                <w:sz w:val="21"/>
                <w:szCs w:val="21"/>
              </w:rPr>
              <w:t>5</w:t>
            </w:r>
          </w:p>
        </w:tc>
        <w:tc>
          <w:tcPr>
            <w:tcW w:w="3119" w:type="dxa"/>
            <w:vAlign w:val="center"/>
          </w:tcPr>
          <w:p>
            <w:pPr>
              <w:widowControl/>
              <w:jc w:val="center"/>
              <w:textAlignment w:val="center"/>
              <w:rPr>
                <w:rFonts w:hint="eastAsia" w:ascii="仿宋" w:hAnsi="仿宋" w:eastAsia="仿宋" w:cs="仿宋"/>
                <w:kern w:val="0"/>
                <w:sz w:val="21"/>
                <w:szCs w:val="21"/>
              </w:rPr>
            </w:pPr>
            <w:r>
              <w:rPr>
                <w:rFonts w:hint="eastAsia" w:ascii="仿宋" w:hAnsi="仿宋" w:eastAsia="仿宋" w:cs="仿宋"/>
                <w:kern w:val="0"/>
                <w:sz w:val="21"/>
                <w:szCs w:val="21"/>
              </w:rPr>
              <w:t>密封性能</w:t>
            </w:r>
          </w:p>
        </w:tc>
        <w:tc>
          <w:tcPr>
            <w:tcW w:w="2171" w:type="dxa"/>
            <w:vAlign w:val="center"/>
          </w:tcPr>
          <w:p>
            <w:pPr>
              <w:jc w:val="center"/>
              <w:rPr>
                <w:rFonts w:hint="eastAsia" w:ascii="仿宋" w:hAnsi="仿宋" w:eastAsia="仿宋" w:cs="仿宋"/>
                <w:kern w:val="0"/>
                <w:sz w:val="21"/>
                <w:szCs w:val="21"/>
              </w:rPr>
            </w:pPr>
            <w:r>
              <w:rPr>
                <w:rFonts w:hint="eastAsia" w:ascii="仿宋" w:hAnsi="仿宋" w:eastAsia="仿宋" w:cs="仿宋"/>
                <w:sz w:val="21"/>
                <w:szCs w:val="21"/>
              </w:rPr>
              <w:t>GB/T 23447-2009</w:t>
            </w:r>
          </w:p>
        </w:tc>
        <w:tc>
          <w:tcPr>
            <w:tcW w:w="2499" w:type="dxa"/>
            <w:vAlign w:val="center"/>
          </w:tcPr>
          <w:p>
            <w:pPr>
              <w:keepNext w:val="0"/>
              <w:keepLines w:val="0"/>
              <w:widowControl/>
              <w:suppressLineNumbers w:val="0"/>
              <w:jc w:val="center"/>
              <w:textAlignment w:val="center"/>
              <w:rPr>
                <w:rFonts w:hint="eastAsia" w:ascii="仿宋" w:hAnsi="仿宋" w:eastAsia="仿宋" w:cs="仿宋"/>
                <w:kern w:val="0"/>
                <w:sz w:val="21"/>
                <w:szCs w:val="21"/>
              </w:rPr>
            </w:pPr>
            <w:r>
              <w:rPr>
                <w:rFonts w:hint="eastAsia" w:ascii="仿宋" w:hAnsi="仿宋" w:eastAsia="仿宋" w:cs="仿宋"/>
                <w:sz w:val="21"/>
                <w:szCs w:val="21"/>
              </w:rPr>
              <w:t>GB/T 23447-2009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6</w:t>
            </w:r>
          </w:p>
        </w:tc>
        <w:tc>
          <w:tcPr>
            <w:tcW w:w="3119" w:type="dxa"/>
            <w:vAlign w:val="center"/>
          </w:tcPr>
          <w:p>
            <w:pPr>
              <w:widowControl/>
              <w:jc w:val="center"/>
              <w:textAlignment w:val="center"/>
              <w:rPr>
                <w:rFonts w:hint="eastAsia" w:ascii="仿宋" w:hAnsi="仿宋" w:eastAsia="仿宋" w:cs="仿宋"/>
                <w:kern w:val="0"/>
                <w:sz w:val="21"/>
                <w:szCs w:val="21"/>
              </w:rPr>
            </w:pPr>
            <w:r>
              <w:rPr>
                <w:rFonts w:hint="eastAsia" w:ascii="仿宋" w:hAnsi="仿宋" w:eastAsia="仿宋" w:cs="仿宋"/>
                <w:kern w:val="0"/>
                <w:sz w:val="21"/>
                <w:szCs w:val="21"/>
              </w:rPr>
              <w:t>机械强度</w:t>
            </w:r>
          </w:p>
        </w:tc>
        <w:tc>
          <w:tcPr>
            <w:tcW w:w="2171" w:type="dxa"/>
            <w:vAlign w:val="center"/>
          </w:tcPr>
          <w:p>
            <w:pPr>
              <w:jc w:val="center"/>
              <w:rPr>
                <w:rFonts w:hint="eastAsia" w:ascii="仿宋" w:hAnsi="仿宋" w:eastAsia="仿宋" w:cs="仿宋"/>
                <w:kern w:val="0"/>
                <w:sz w:val="21"/>
                <w:szCs w:val="21"/>
              </w:rPr>
            </w:pPr>
            <w:r>
              <w:rPr>
                <w:rFonts w:hint="eastAsia" w:ascii="仿宋" w:hAnsi="仿宋" w:eastAsia="仿宋" w:cs="仿宋"/>
                <w:sz w:val="21"/>
                <w:szCs w:val="21"/>
              </w:rPr>
              <w:t>GB/T 23447-2009</w:t>
            </w:r>
          </w:p>
        </w:tc>
        <w:tc>
          <w:tcPr>
            <w:tcW w:w="2499" w:type="dxa"/>
            <w:vAlign w:val="center"/>
          </w:tcPr>
          <w:p>
            <w:pPr>
              <w:keepNext w:val="0"/>
              <w:keepLines w:val="0"/>
              <w:widowControl/>
              <w:suppressLineNumbers w:val="0"/>
              <w:jc w:val="center"/>
              <w:textAlignment w:val="center"/>
              <w:rPr>
                <w:rFonts w:hint="eastAsia" w:ascii="仿宋" w:hAnsi="仿宋" w:eastAsia="仿宋" w:cs="仿宋"/>
                <w:kern w:val="0"/>
                <w:sz w:val="21"/>
                <w:szCs w:val="21"/>
              </w:rPr>
            </w:pPr>
            <w:r>
              <w:rPr>
                <w:rFonts w:hint="eastAsia" w:ascii="仿宋" w:hAnsi="仿宋" w:eastAsia="仿宋" w:cs="仿宋"/>
                <w:sz w:val="21"/>
                <w:szCs w:val="21"/>
              </w:rPr>
              <w:t>GB/T 23447-2009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7</w:t>
            </w:r>
          </w:p>
        </w:tc>
        <w:tc>
          <w:tcPr>
            <w:tcW w:w="3119" w:type="dxa"/>
            <w:vAlign w:val="center"/>
          </w:tcPr>
          <w:p>
            <w:pPr>
              <w:widowControl/>
              <w:jc w:val="center"/>
              <w:textAlignment w:val="center"/>
              <w:rPr>
                <w:rFonts w:hint="eastAsia" w:ascii="仿宋" w:hAnsi="仿宋" w:eastAsia="仿宋" w:cs="仿宋"/>
                <w:kern w:val="0"/>
                <w:sz w:val="21"/>
                <w:szCs w:val="21"/>
              </w:rPr>
            </w:pPr>
            <w:r>
              <w:rPr>
                <w:rFonts w:hint="eastAsia" w:ascii="仿宋" w:hAnsi="仿宋" w:eastAsia="仿宋" w:cs="仿宋"/>
                <w:kern w:val="0"/>
                <w:sz w:val="21"/>
                <w:szCs w:val="21"/>
              </w:rPr>
              <w:t>旋转连接性能</w:t>
            </w:r>
          </w:p>
        </w:tc>
        <w:tc>
          <w:tcPr>
            <w:tcW w:w="2171" w:type="dxa"/>
            <w:vAlign w:val="center"/>
          </w:tcPr>
          <w:p>
            <w:pPr>
              <w:jc w:val="center"/>
              <w:rPr>
                <w:rFonts w:hint="eastAsia" w:ascii="仿宋" w:hAnsi="仿宋" w:eastAsia="仿宋" w:cs="仿宋"/>
                <w:kern w:val="0"/>
                <w:sz w:val="21"/>
                <w:szCs w:val="21"/>
              </w:rPr>
            </w:pPr>
            <w:r>
              <w:rPr>
                <w:rFonts w:hint="eastAsia" w:ascii="仿宋" w:hAnsi="仿宋" w:eastAsia="仿宋" w:cs="仿宋"/>
                <w:sz w:val="21"/>
                <w:szCs w:val="21"/>
              </w:rPr>
              <w:t>GB/T 23447-2009</w:t>
            </w:r>
          </w:p>
        </w:tc>
        <w:tc>
          <w:tcPr>
            <w:tcW w:w="2499" w:type="dxa"/>
            <w:vAlign w:val="center"/>
          </w:tcPr>
          <w:p>
            <w:pPr>
              <w:keepNext w:val="0"/>
              <w:keepLines w:val="0"/>
              <w:widowControl/>
              <w:suppressLineNumbers w:val="0"/>
              <w:jc w:val="center"/>
              <w:textAlignment w:val="center"/>
              <w:rPr>
                <w:rFonts w:hint="eastAsia" w:ascii="仿宋" w:hAnsi="仿宋" w:eastAsia="仿宋" w:cs="仿宋"/>
                <w:kern w:val="0"/>
                <w:sz w:val="21"/>
                <w:szCs w:val="21"/>
              </w:rPr>
            </w:pPr>
            <w:r>
              <w:rPr>
                <w:rFonts w:hint="eastAsia" w:ascii="仿宋" w:hAnsi="仿宋" w:eastAsia="仿宋" w:cs="仿宋"/>
                <w:sz w:val="21"/>
                <w:szCs w:val="21"/>
              </w:rPr>
              <w:t>GB/T 23447-2009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8</w:t>
            </w:r>
          </w:p>
        </w:tc>
        <w:tc>
          <w:tcPr>
            <w:tcW w:w="3119" w:type="dxa"/>
            <w:vAlign w:val="center"/>
          </w:tcPr>
          <w:p>
            <w:pPr>
              <w:widowControl/>
              <w:jc w:val="center"/>
              <w:textAlignment w:val="center"/>
              <w:rPr>
                <w:rFonts w:hint="eastAsia" w:ascii="仿宋" w:hAnsi="仿宋" w:eastAsia="仿宋" w:cs="仿宋"/>
                <w:kern w:val="0"/>
                <w:sz w:val="21"/>
                <w:szCs w:val="21"/>
                <w:lang w:eastAsia="zh-CN"/>
              </w:rPr>
            </w:pPr>
            <w:r>
              <w:rPr>
                <w:rFonts w:hint="eastAsia" w:ascii="仿宋" w:hAnsi="仿宋" w:eastAsia="仿宋" w:cs="仿宋"/>
                <w:kern w:val="0"/>
                <w:sz w:val="21"/>
                <w:szCs w:val="21"/>
              </w:rPr>
              <w:t>整体抗拉性能</w:t>
            </w:r>
          </w:p>
        </w:tc>
        <w:tc>
          <w:tcPr>
            <w:tcW w:w="2171" w:type="dxa"/>
            <w:vAlign w:val="center"/>
          </w:tcPr>
          <w:p>
            <w:pPr>
              <w:jc w:val="center"/>
              <w:rPr>
                <w:rFonts w:hint="eastAsia" w:ascii="仿宋" w:hAnsi="仿宋" w:eastAsia="仿宋" w:cs="仿宋"/>
                <w:kern w:val="0"/>
                <w:sz w:val="21"/>
                <w:szCs w:val="21"/>
              </w:rPr>
            </w:pPr>
            <w:r>
              <w:rPr>
                <w:rFonts w:hint="eastAsia" w:ascii="仿宋" w:hAnsi="仿宋" w:eastAsia="仿宋" w:cs="仿宋"/>
                <w:sz w:val="21"/>
                <w:szCs w:val="21"/>
              </w:rPr>
              <w:t>GB/T 23447-2009</w:t>
            </w:r>
          </w:p>
        </w:tc>
        <w:tc>
          <w:tcPr>
            <w:tcW w:w="2499" w:type="dxa"/>
            <w:vAlign w:val="center"/>
          </w:tcPr>
          <w:p>
            <w:pPr>
              <w:keepNext w:val="0"/>
              <w:keepLines w:val="0"/>
              <w:widowControl/>
              <w:suppressLineNumbers w:val="0"/>
              <w:jc w:val="center"/>
              <w:textAlignment w:val="center"/>
              <w:rPr>
                <w:rFonts w:hint="eastAsia" w:ascii="仿宋" w:hAnsi="仿宋" w:eastAsia="仿宋" w:cs="仿宋"/>
                <w:kern w:val="0"/>
                <w:sz w:val="21"/>
                <w:szCs w:val="21"/>
              </w:rPr>
            </w:pPr>
            <w:r>
              <w:rPr>
                <w:rFonts w:hint="eastAsia" w:ascii="仿宋" w:hAnsi="仿宋" w:eastAsia="仿宋" w:cs="仿宋"/>
                <w:sz w:val="21"/>
                <w:szCs w:val="21"/>
              </w:rPr>
              <w:t>GB/T 23447-2009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9</w:t>
            </w:r>
          </w:p>
        </w:tc>
        <w:tc>
          <w:tcPr>
            <w:tcW w:w="3119" w:type="dxa"/>
            <w:vAlign w:val="center"/>
          </w:tcPr>
          <w:p>
            <w:pPr>
              <w:widowControl/>
              <w:jc w:val="center"/>
              <w:textAlignment w:val="center"/>
              <w:rPr>
                <w:rFonts w:hint="eastAsia" w:ascii="仿宋" w:hAnsi="仿宋" w:eastAsia="仿宋" w:cs="仿宋"/>
                <w:kern w:val="0"/>
                <w:sz w:val="21"/>
                <w:szCs w:val="21"/>
              </w:rPr>
            </w:pPr>
            <w:r>
              <w:rPr>
                <w:rFonts w:hint="eastAsia" w:ascii="仿宋" w:hAnsi="仿宋" w:eastAsia="仿宋" w:cs="仿宋"/>
                <w:kern w:val="0"/>
                <w:sz w:val="21"/>
                <w:szCs w:val="21"/>
              </w:rPr>
              <w:t>手持式花洒防虹吸性能</w:t>
            </w:r>
          </w:p>
        </w:tc>
        <w:tc>
          <w:tcPr>
            <w:tcW w:w="2171" w:type="dxa"/>
            <w:vAlign w:val="center"/>
          </w:tcPr>
          <w:p>
            <w:pPr>
              <w:jc w:val="center"/>
              <w:rPr>
                <w:rFonts w:hint="eastAsia" w:ascii="仿宋" w:hAnsi="仿宋" w:eastAsia="仿宋" w:cs="仿宋"/>
                <w:kern w:val="0"/>
                <w:sz w:val="21"/>
                <w:szCs w:val="21"/>
              </w:rPr>
            </w:pPr>
            <w:r>
              <w:rPr>
                <w:rFonts w:hint="eastAsia" w:ascii="仿宋" w:hAnsi="仿宋" w:eastAsia="仿宋" w:cs="仿宋"/>
                <w:sz w:val="21"/>
                <w:szCs w:val="21"/>
              </w:rPr>
              <w:t>GB/T 23447-2009</w:t>
            </w:r>
          </w:p>
        </w:tc>
        <w:tc>
          <w:tcPr>
            <w:tcW w:w="2499" w:type="dxa"/>
            <w:vAlign w:val="center"/>
          </w:tcPr>
          <w:p>
            <w:pPr>
              <w:keepNext w:val="0"/>
              <w:keepLines w:val="0"/>
              <w:widowControl/>
              <w:suppressLineNumbers w:val="0"/>
              <w:jc w:val="center"/>
              <w:textAlignment w:val="center"/>
              <w:rPr>
                <w:rFonts w:hint="eastAsia" w:ascii="仿宋" w:hAnsi="仿宋" w:eastAsia="仿宋" w:cs="仿宋"/>
                <w:kern w:val="0"/>
                <w:sz w:val="21"/>
                <w:szCs w:val="21"/>
              </w:rPr>
            </w:pPr>
            <w:r>
              <w:rPr>
                <w:rFonts w:hint="eastAsia" w:ascii="仿宋" w:hAnsi="仿宋" w:eastAsia="仿宋" w:cs="仿宋"/>
                <w:sz w:val="21"/>
                <w:szCs w:val="21"/>
              </w:rPr>
              <w:t>GB/T 23447-2009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10</w:t>
            </w:r>
          </w:p>
        </w:tc>
        <w:tc>
          <w:tcPr>
            <w:tcW w:w="3119" w:type="dxa"/>
            <w:vAlign w:val="center"/>
          </w:tcPr>
          <w:p>
            <w:pPr>
              <w:widowControl/>
              <w:jc w:val="center"/>
              <w:textAlignment w:val="center"/>
              <w:rPr>
                <w:rFonts w:hint="eastAsia" w:ascii="仿宋" w:hAnsi="仿宋" w:eastAsia="仿宋" w:cs="仿宋"/>
                <w:kern w:val="0"/>
                <w:sz w:val="21"/>
                <w:szCs w:val="21"/>
              </w:rPr>
            </w:pPr>
            <w:r>
              <w:rPr>
                <w:rFonts w:hint="eastAsia" w:ascii="仿宋" w:hAnsi="仿宋" w:eastAsia="仿宋" w:cs="仿宋"/>
                <w:kern w:val="0"/>
                <w:sz w:val="21"/>
                <w:szCs w:val="21"/>
              </w:rPr>
              <w:t>流量均匀性</w:t>
            </w:r>
          </w:p>
        </w:tc>
        <w:tc>
          <w:tcPr>
            <w:tcW w:w="2171" w:type="dxa"/>
            <w:vAlign w:val="center"/>
          </w:tcPr>
          <w:p>
            <w:pPr>
              <w:jc w:val="center"/>
              <w:rPr>
                <w:rFonts w:hint="eastAsia" w:ascii="仿宋" w:hAnsi="仿宋" w:eastAsia="仿宋" w:cs="仿宋"/>
                <w:kern w:val="0"/>
                <w:sz w:val="21"/>
                <w:szCs w:val="21"/>
              </w:rPr>
            </w:pPr>
            <w:r>
              <w:rPr>
                <w:rFonts w:hint="eastAsia" w:ascii="仿宋" w:hAnsi="仿宋" w:eastAsia="仿宋" w:cs="仿宋"/>
                <w:sz w:val="21"/>
                <w:szCs w:val="21"/>
              </w:rPr>
              <w:t>GB 28378-2019</w:t>
            </w:r>
          </w:p>
        </w:tc>
        <w:tc>
          <w:tcPr>
            <w:tcW w:w="2499" w:type="dxa"/>
            <w:vAlign w:val="center"/>
          </w:tcPr>
          <w:p>
            <w:pPr>
              <w:keepNext w:val="0"/>
              <w:keepLines w:val="0"/>
              <w:widowControl/>
              <w:suppressLineNumbers w:val="0"/>
              <w:jc w:val="center"/>
              <w:textAlignment w:val="center"/>
              <w:rPr>
                <w:rFonts w:hint="eastAsia" w:ascii="仿宋" w:hAnsi="仿宋" w:eastAsia="仿宋" w:cs="仿宋"/>
                <w:kern w:val="0"/>
                <w:sz w:val="21"/>
                <w:szCs w:val="21"/>
              </w:rPr>
            </w:pPr>
            <w:r>
              <w:rPr>
                <w:rFonts w:hint="eastAsia" w:ascii="仿宋" w:hAnsi="仿宋" w:eastAsia="仿宋" w:cs="仿宋"/>
                <w:sz w:val="21"/>
                <w:szCs w:val="21"/>
              </w:rPr>
              <w:t>GB 28378-2019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11</w:t>
            </w:r>
          </w:p>
        </w:tc>
        <w:tc>
          <w:tcPr>
            <w:tcW w:w="3119" w:type="dxa"/>
            <w:vAlign w:val="center"/>
          </w:tcPr>
          <w:p>
            <w:pPr>
              <w:widowControl/>
              <w:jc w:val="center"/>
              <w:textAlignment w:val="center"/>
              <w:rPr>
                <w:rFonts w:hint="eastAsia" w:ascii="仿宋" w:hAnsi="仿宋" w:eastAsia="仿宋" w:cs="仿宋"/>
                <w:kern w:val="0"/>
                <w:sz w:val="21"/>
                <w:szCs w:val="21"/>
              </w:rPr>
            </w:pPr>
            <w:r>
              <w:rPr>
                <w:rFonts w:hint="eastAsia" w:ascii="仿宋" w:hAnsi="仿宋" w:eastAsia="仿宋" w:cs="仿宋"/>
                <w:kern w:val="0"/>
                <w:sz w:val="21"/>
                <w:szCs w:val="21"/>
              </w:rPr>
              <w:t>淋浴器水效限定值</w:t>
            </w:r>
          </w:p>
        </w:tc>
        <w:tc>
          <w:tcPr>
            <w:tcW w:w="2171" w:type="dxa"/>
            <w:vAlign w:val="center"/>
          </w:tcPr>
          <w:p>
            <w:pPr>
              <w:jc w:val="center"/>
              <w:rPr>
                <w:rFonts w:hint="eastAsia" w:ascii="仿宋" w:hAnsi="仿宋" w:eastAsia="仿宋" w:cs="仿宋"/>
                <w:kern w:val="0"/>
                <w:sz w:val="21"/>
                <w:szCs w:val="21"/>
              </w:rPr>
            </w:pPr>
            <w:r>
              <w:rPr>
                <w:rFonts w:hint="eastAsia" w:ascii="仿宋" w:hAnsi="仿宋" w:eastAsia="仿宋" w:cs="仿宋"/>
                <w:sz w:val="21"/>
                <w:szCs w:val="21"/>
              </w:rPr>
              <w:t>GB 28378-2019</w:t>
            </w:r>
          </w:p>
        </w:tc>
        <w:tc>
          <w:tcPr>
            <w:tcW w:w="2499" w:type="dxa"/>
            <w:vAlign w:val="center"/>
          </w:tcPr>
          <w:p>
            <w:pPr>
              <w:keepNext w:val="0"/>
              <w:keepLines w:val="0"/>
              <w:widowControl/>
              <w:suppressLineNumbers w:val="0"/>
              <w:jc w:val="center"/>
              <w:textAlignment w:val="center"/>
              <w:rPr>
                <w:rFonts w:hint="eastAsia" w:ascii="仿宋" w:hAnsi="仿宋" w:eastAsia="仿宋" w:cs="仿宋"/>
                <w:kern w:val="0"/>
                <w:sz w:val="21"/>
                <w:szCs w:val="21"/>
              </w:rPr>
            </w:pPr>
            <w:r>
              <w:rPr>
                <w:rFonts w:hint="eastAsia" w:ascii="仿宋" w:hAnsi="仿宋" w:eastAsia="仿宋" w:cs="仿宋"/>
                <w:sz w:val="21"/>
                <w:szCs w:val="21"/>
              </w:rPr>
              <w:t>GB 28378-2019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12</w:t>
            </w:r>
          </w:p>
        </w:tc>
        <w:tc>
          <w:tcPr>
            <w:tcW w:w="3119" w:type="dxa"/>
            <w:vAlign w:val="center"/>
          </w:tcPr>
          <w:p>
            <w:pPr>
              <w:widowControl/>
              <w:jc w:val="center"/>
              <w:textAlignment w:val="center"/>
              <w:rPr>
                <w:rFonts w:hint="eastAsia" w:ascii="仿宋" w:hAnsi="仿宋" w:eastAsia="仿宋" w:cs="仿宋"/>
                <w:kern w:val="0"/>
                <w:sz w:val="21"/>
                <w:szCs w:val="21"/>
              </w:rPr>
            </w:pPr>
            <w:r>
              <w:rPr>
                <w:rFonts w:hint="eastAsia" w:ascii="仿宋" w:hAnsi="仿宋" w:eastAsia="仿宋" w:cs="仿宋"/>
                <w:kern w:val="0"/>
                <w:sz w:val="21"/>
                <w:szCs w:val="21"/>
              </w:rPr>
              <w:t>标识</w:t>
            </w:r>
          </w:p>
        </w:tc>
        <w:tc>
          <w:tcPr>
            <w:tcW w:w="2171" w:type="dxa"/>
            <w:vAlign w:val="center"/>
          </w:tcPr>
          <w:p>
            <w:pPr>
              <w:jc w:val="center"/>
              <w:rPr>
                <w:rFonts w:hint="eastAsia" w:ascii="仿宋" w:hAnsi="仿宋" w:eastAsia="仿宋" w:cs="仿宋"/>
                <w:kern w:val="0"/>
                <w:sz w:val="21"/>
                <w:szCs w:val="21"/>
              </w:rPr>
            </w:pPr>
            <w:r>
              <w:rPr>
                <w:rFonts w:hint="eastAsia" w:ascii="仿宋" w:hAnsi="仿宋" w:eastAsia="仿宋" w:cs="仿宋"/>
                <w:sz w:val="21"/>
                <w:szCs w:val="21"/>
              </w:rPr>
              <w:t>GB/T 23447-2009</w:t>
            </w:r>
          </w:p>
        </w:tc>
        <w:tc>
          <w:tcPr>
            <w:tcW w:w="2499" w:type="dxa"/>
            <w:vAlign w:val="center"/>
          </w:tcPr>
          <w:p>
            <w:pPr>
              <w:keepNext w:val="0"/>
              <w:keepLines w:val="0"/>
              <w:widowControl/>
              <w:suppressLineNumbers w:val="0"/>
              <w:jc w:val="center"/>
              <w:textAlignment w:val="center"/>
              <w:rPr>
                <w:rFonts w:hint="eastAsia" w:ascii="仿宋" w:hAnsi="仿宋" w:eastAsia="仿宋" w:cs="仿宋"/>
                <w:kern w:val="0"/>
                <w:sz w:val="21"/>
                <w:szCs w:val="21"/>
              </w:rPr>
            </w:pPr>
            <w:r>
              <w:rPr>
                <w:rFonts w:hint="eastAsia" w:ascii="仿宋" w:hAnsi="仿宋" w:eastAsia="仿宋" w:cs="仿宋"/>
                <w:kern w:val="0"/>
                <w:sz w:val="21"/>
                <w:szCs w:val="21"/>
              </w:rPr>
              <w:t>GB/T 23447-2009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8548" w:type="dxa"/>
            <w:gridSpan w:val="4"/>
            <w:vAlign w:val="center"/>
          </w:tcPr>
          <w:p>
            <w:pPr>
              <w:keepNext w:val="0"/>
              <w:keepLines w:val="0"/>
              <w:widowControl/>
              <w:suppressLineNumbers w:val="0"/>
              <w:jc w:val="left"/>
              <w:textAlignment w:val="center"/>
              <w:rPr>
                <w:rFonts w:hint="eastAsia" w:ascii="仿宋" w:hAnsi="仿宋" w:eastAsia="仿宋" w:cs="仿宋"/>
                <w:kern w:val="0"/>
                <w:sz w:val="21"/>
                <w:szCs w:val="21"/>
              </w:rPr>
            </w:pPr>
            <w:r>
              <w:rPr>
                <w:rFonts w:hint="eastAsia" w:ascii="仿宋" w:hAnsi="仿宋" w:eastAsia="仿宋" w:cs="仿宋"/>
                <w:bCs/>
                <w:kern w:val="0"/>
                <w:sz w:val="21"/>
                <w:szCs w:val="21"/>
                <w:lang w:val="en-US" w:eastAsia="zh-CN"/>
              </w:rPr>
              <w:t>备注：根据实际样品，仅对适用项目进行检测。</w:t>
            </w:r>
          </w:p>
        </w:tc>
      </w:tr>
    </w:tbl>
    <w:p>
      <w:pPr>
        <w:spacing w:before="100" w:beforeAutospacing="1" w:after="100" w:afterAutospacing="1"/>
        <w:contextualSpacing/>
        <w:jc w:val="center"/>
        <w:rPr>
          <w:rFonts w:hint="eastAsia" w:ascii="仿宋" w:hAnsi="仿宋" w:eastAsia="仿宋" w:cs="仿宋"/>
          <w:color w:val="000000" w:themeColor="text1"/>
          <w:sz w:val="21"/>
          <w:szCs w:val="21"/>
          <w:lang w:val="en-US" w:eastAsia="zh-CN"/>
        </w:rPr>
      </w:pPr>
      <w:r>
        <w:rPr>
          <w:rFonts w:hint="eastAsia" w:ascii="仿宋" w:hAnsi="仿宋" w:eastAsia="仿宋" w:cs="仿宋"/>
          <w:color w:val="000000" w:themeColor="text1"/>
          <w:sz w:val="21"/>
          <w:szCs w:val="21"/>
        </w:rPr>
        <w:t>表</w:t>
      </w:r>
      <w:r>
        <w:rPr>
          <w:rFonts w:hint="eastAsia" w:ascii="仿宋" w:hAnsi="仿宋" w:eastAsia="仿宋" w:cs="仿宋"/>
          <w:color w:val="000000" w:themeColor="text1"/>
          <w:sz w:val="21"/>
          <w:szCs w:val="21"/>
          <w:lang w:val="en-US" w:eastAsia="zh-CN"/>
        </w:rPr>
        <w:t>3节水型</w:t>
      </w:r>
      <w:r>
        <w:rPr>
          <w:rFonts w:hint="eastAsia" w:ascii="仿宋" w:hAnsi="仿宋" w:eastAsia="仿宋" w:cs="仿宋"/>
          <w:color w:val="000000" w:themeColor="text1"/>
          <w:sz w:val="21"/>
          <w:szCs w:val="21"/>
        </w:rPr>
        <w:t>花洒</w:t>
      </w:r>
    </w:p>
    <w:tbl>
      <w:tblPr>
        <w:tblStyle w:val="6"/>
        <w:tblW w:w="84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3119"/>
        <w:gridCol w:w="2142"/>
        <w:gridCol w:w="2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both"/>
              <w:rPr>
                <w:rFonts w:hint="eastAsia" w:ascii="仿宋" w:hAnsi="仿宋" w:eastAsia="仿宋" w:cs="仿宋"/>
                <w:bCs/>
                <w:iCs/>
                <w:kern w:val="0"/>
                <w:sz w:val="21"/>
                <w:szCs w:val="21"/>
              </w:rPr>
            </w:pPr>
            <w:r>
              <w:rPr>
                <w:rFonts w:hint="eastAsia" w:ascii="仿宋" w:hAnsi="仿宋" w:eastAsia="仿宋" w:cs="仿宋"/>
                <w:bCs/>
                <w:iCs/>
                <w:kern w:val="0"/>
                <w:sz w:val="21"/>
                <w:szCs w:val="21"/>
              </w:rPr>
              <w:t>序号</w:t>
            </w:r>
          </w:p>
        </w:tc>
        <w:tc>
          <w:tcPr>
            <w:tcW w:w="3119" w:type="dxa"/>
            <w:vAlign w:val="center"/>
          </w:tcPr>
          <w:p>
            <w:pPr>
              <w:widowControl/>
              <w:adjustRightInd w:val="0"/>
              <w:snapToGrid w:val="0"/>
              <w:ind w:left="122" w:leftChars="58"/>
              <w:jc w:val="center"/>
              <w:rPr>
                <w:rFonts w:hint="eastAsia" w:ascii="仿宋" w:hAnsi="仿宋" w:eastAsia="仿宋" w:cs="仿宋"/>
                <w:bCs/>
                <w:iCs/>
                <w:kern w:val="0"/>
                <w:sz w:val="21"/>
                <w:szCs w:val="21"/>
              </w:rPr>
            </w:pPr>
            <w:r>
              <w:rPr>
                <w:rFonts w:hint="eastAsia" w:ascii="仿宋" w:hAnsi="仿宋" w:eastAsia="仿宋" w:cs="仿宋"/>
                <w:bCs/>
                <w:iCs/>
                <w:kern w:val="0"/>
                <w:sz w:val="21"/>
                <w:szCs w:val="21"/>
              </w:rPr>
              <w:t>检验项目</w:t>
            </w:r>
          </w:p>
        </w:tc>
        <w:tc>
          <w:tcPr>
            <w:tcW w:w="2142" w:type="dxa"/>
            <w:vAlign w:val="center"/>
          </w:tcPr>
          <w:p>
            <w:pPr>
              <w:widowControl/>
              <w:adjustRightInd w:val="0"/>
              <w:snapToGrid w:val="0"/>
              <w:jc w:val="center"/>
              <w:rPr>
                <w:rFonts w:hint="eastAsia" w:ascii="仿宋" w:hAnsi="仿宋" w:eastAsia="仿宋" w:cs="仿宋"/>
                <w:bCs/>
                <w:iCs/>
                <w:kern w:val="0"/>
                <w:sz w:val="21"/>
                <w:szCs w:val="21"/>
              </w:rPr>
            </w:pPr>
            <w:r>
              <w:rPr>
                <w:rFonts w:hint="eastAsia" w:ascii="仿宋" w:hAnsi="仿宋" w:eastAsia="仿宋" w:cs="仿宋"/>
                <w:bCs/>
                <w:kern w:val="0"/>
                <w:sz w:val="21"/>
                <w:szCs w:val="21"/>
              </w:rPr>
              <w:t>依据标准</w:t>
            </w:r>
          </w:p>
        </w:tc>
        <w:tc>
          <w:tcPr>
            <w:tcW w:w="2469" w:type="dxa"/>
            <w:vAlign w:val="center"/>
          </w:tcPr>
          <w:p>
            <w:pPr>
              <w:widowControl/>
              <w:adjustRightInd w:val="0"/>
              <w:snapToGrid w:val="0"/>
              <w:jc w:val="center"/>
              <w:rPr>
                <w:rFonts w:hint="eastAsia" w:ascii="仿宋" w:hAnsi="仿宋" w:eastAsia="仿宋" w:cs="仿宋"/>
                <w:bCs/>
                <w:iCs/>
                <w:kern w:val="0"/>
                <w:sz w:val="21"/>
                <w:szCs w:val="21"/>
              </w:rPr>
            </w:pPr>
            <w:r>
              <w:rPr>
                <w:rFonts w:hint="eastAsia" w:ascii="仿宋" w:hAnsi="仿宋" w:eastAsia="仿宋" w:cs="仿宋"/>
                <w:bCs/>
                <w:iCs/>
                <w:kern w:val="0"/>
                <w:sz w:val="21"/>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 w:val="21"/>
                <w:szCs w:val="21"/>
              </w:rPr>
            </w:pPr>
            <w:r>
              <w:rPr>
                <w:rFonts w:hint="eastAsia" w:ascii="仿宋" w:hAnsi="仿宋" w:eastAsia="仿宋" w:cs="仿宋"/>
                <w:kern w:val="0"/>
                <w:sz w:val="21"/>
                <w:szCs w:val="21"/>
              </w:rPr>
              <w:t>1</w:t>
            </w:r>
          </w:p>
        </w:tc>
        <w:tc>
          <w:tcPr>
            <w:tcW w:w="3119" w:type="dxa"/>
            <w:vAlign w:val="center"/>
          </w:tcPr>
          <w:p>
            <w:pPr>
              <w:widowControl/>
              <w:jc w:val="center"/>
              <w:textAlignment w:val="center"/>
              <w:rPr>
                <w:rFonts w:hint="eastAsia" w:ascii="仿宋" w:hAnsi="仿宋" w:eastAsia="仿宋" w:cs="仿宋"/>
                <w:kern w:val="0"/>
                <w:sz w:val="21"/>
                <w:szCs w:val="21"/>
              </w:rPr>
            </w:pPr>
            <w:r>
              <w:rPr>
                <w:rFonts w:hint="eastAsia" w:ascii="仿宋" w:hAnsi="仿宋" w:eastAsia="仿宋" w:cs="仿宋"/>
                <w:kern w:val="0"/>
                <w:sz w:val="21"/>
                <w:szCs w:val="21"/>
              </w:rPr>
              <w:t>节水型淋浴用花洒流量</w:t>
            </w:r>
          </w:p>
        </w:tc>
        <w:tc>
          <w:tcPr>
            <w:tcW w:w="2142" w:type="dxa"/>
            <w:vAlign w:val="center"/>
          </w:tcPr>
          <w:p>
            <w:pPr>
              <w:jc w:val="center"/>
              <w:rPr>
                <w:rFonts w:hint="eastAsia" w:ascii="仿宋" w:hAnsi="仿宋" w:eastAsia="仿宋" w:cs="仿宋"/>
                <w:sz w:val="21"/>
                <w:szCs w:val="21"/>
              </w:rPr>
            </w:pPr>
            <w:r>
              <w:rPr>
                <w:rFonts w:hint="eastAsia" w:ascii="仿宋" w:hAnsi="仿宋" w:eastAsia="仿宋" w:cs="仿宋"/>
                <w:sz w:val="21"/>
                <w:szCs w:val="21"/>
              </w:rPr>
              <w:t>GB/T 31436-2015</w:t>
            </w:r>
          </w:p>
        </w:tc>
        <w:tc>
          <w:tcPr>
            <w:tcW w:w="2469" w:type="dxa"/>
            <w:vAlign w:val="center"/>
          </w:tcPr>
          <w:p>
            <w:pPr>
              <w:jc w:val="center"/>
              <w:rPr>
                <w:rFonts w:hint="eastAsia" w:ascii="仿宋" w:hAnsi="仿宋" w:eastAsia="仿宋" w:cs="仿宋"/>
                <w:sz w:val="21"/>
                <w:szCs w:val="21"/>
              </w:rPr>
            </w:pPr>
            <w:r>
              <w:rPr>
                <w:rFonts w:hint="eastAsia" w:ascii="仿宋" w:hAnsi="仿宋" w:eastAsia="仿宋" w:cs="仿宋"/>
                <w:sz w:val="21"/>
                <w:szCs w:val="21"/>
                <w:lang w:val="en-US" w:eastAsia="zh-CN"/>
              </w:rPr>
              <w:t>GB/T 23447-2009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 w:val="21"/>
                <w:szCs w:val="21"/>
              </w:rPr>
            </w:pPr>
            <w:r>
              <w:rPr>
                <w:rFonts w:hint="eastAsia" w:ascii="仿宋" w:hAnsi="仿宋" w:eastAsia="仿宋" w:cs="仿宋"/>
                <w:kern w:val="0"/>
                <w:sz w:val="21"/>
                <w:szCs w:val="21"/>
              </w:rPr>
              <w:t>2</w:t>
            </w:r>
          </w:p>
        </w:tc>
        <w:tc>
          <w:tcPr>
            <w:tcW w:w="3119" w:type="dxa"/>
            <w:vAlign w:val="center"/>
          </w:tcPr>
          <w:p>
            <w:pPr>
              <w:widowControl/>
              <w:jc w:val="center"/>
              <w:textAlignment w:val="center"/>
              <w:rPr>
                <w:rFonts w:hint="eastAsia" w:ascii="仿宋" w:hAnsi="仿宋" w:eastAsia="仿宋" w:cs="仿宋"/>
                <w:kern w:val="0"/>
                <w:sz w:val="21"/>
                <w:szCs w:val="21"/>
              </w:rPr>
            </w:pPr>
            <w:r>
              <w:rPr>
                <w:rFonts w:hint="eastAsia" w:ascii="仿宋" w:hAnsi="仿宋" w:eastAsia="仿宋" w:cs="仿宋"/>
                <w:kern w:val="0"/>
                <w:sz w:val="21"/>
                <w:szCs w:val="21"/>
              </w:rPr>
              <w:t>节水型淋浴用花洒平均喷射角</w:t>
            </w:r>
          </w:p>
        </w:tc>
        <w:tc>
          <w:tcPr>
            <w:tcW w:w="2142" w:type="dxa"/>
            <w:vAlign w:val="center"/>
          </w:tcPr>
          <w:p>
            <w:pPr>
              <w:jc w:val="center"/>
              <w:rPr>
                <w:rFonts w:hint="eastAsia" w:ascii="仿宋" w:hAnsi="仿宋" w:eastAsia="仿宋" w:cs="仿宋"/>
                <w:sz w:val="21"/>
                <w:szCs w:val="21"/>
              </w:rPr>
            </w:pPr>
            <w:r>
              <w:rPr>
                <w:rFonts w:hint="eastAsia" w:ascii="仿宋" w:hAnsi="仿宋" w:eastAsia="仿宋" w:cs="仿宋"/>
                <w:sz w:val="21"/>
                <w:szCs w:val="21"/>
              </w:rPr>
              <w:t>GB/T 31436-2015</w:t>
            </w:r>
          </w:p>
        </w:tc>
        <w:tc>
          <w:tcPr>
            <w:tcW w:w="2469" w:type="dxa"/>
            <w:vAlign w:val="center"/>
          </w:tcPr>
          <w:p>
            <w:pPr>
              <w:jc w:val="center"/>
              <w:rPr>
                <w:rFonts w:hint="eastAsia" w:ascii="仿宋" w:hAnsi="仿宋" w:eastAsia="仿宋" w:cs="仿宋"/>
                <w:sz w:val="21"/>
                <w:szCs w:val="21"/>
              </w:rPr>
            </w:pPr>
            <w:r>
              <w:rPr>
                <w:rFonts w:hint="eastAsia" w:ascii="仿宋" w:hAnsi="仿宋" w:eastAsia="仿宋" w:cs="仿宋"/>
                <w:sz w:val="21"/>
                <w:szCs w:val="21"/>
                <w:lang w:val="en-US" w:eastAsia="zh-CN"/>
              </w:rPr>
              <w:t>GB/T 23447-2009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 w:val="21"/>
                <w:szCs w:val="21"/>
              </w:rPr>
            </w:pPr>
            <w:r>
              <w:rPr>
                <w:rFonts w:hint="eastAsia" w:ascii="仿宋" w:hAnsi="仿宋" w:eastAsia="仿宋" w:cs="仿宋"/>
                <w:kern w:val="0"/>
                <w:sz w:val="21"/>
                <w:szCs w:val="21"/>
              </w:rPr>
              <w:t>3</w:t>
            </w:r>
          </w:p>
        </w:tc>
        <w:tc>
          <w:tcPr>
            <w:tcW w:w="3119" w:type="dxa"/>
            <w:vAlign w:val="center"/>
          </w:tcPr>
          <w:p>
            <w:pPr>
              <w:widowControl/>
              <w:jc w:val="center"/>
              <w:textAlignment w:val="center"/>
              <w:rPr>
                <w:rFonts w:hint="eastAsia" w:ascii="仿宋" w:hAnsi="仿宋" w:eastAsia="仿宋" w:cs="仿宋"/>
                <w:kern w:val="0"/>
                <w:sz w:val="21"/>
                <w:szCs w:val="21"/>
              </w:rPr>
            </w:pPr>
            <w:r>
              <w:rPr>
                <w:rFonts w:hint="eastAsia" w:ascii="仿宋" w:hAnsi="仿宋" w:eastAsia="仿宋" w:cs="仿宋"/>
                <w:kern w:val="0"/>
                <w:sz w:val="21"/>
                <w:szCs w:val="21"/>
              </w:rPr>
              <w:t>节水型淋浴用花洒喷洒均匀度</w:t>
            </w:r>
          </w:p>
        </w:tc>
        <w:tc>
          <w:tcPr>
            <w:tcW w:w="2142" w:type="dxa"/>
            <w:vAlign w:val="center"/>
          </w:tcPr>
          <w:p>
            <w:pPr>
              <w:jc w:val="center"/>
              <w:rPr>
                <w:rFonts w:hint="eastAsia" w:ascii="仿宋" w:hAnsi="仿宋" w:eastAsia="仿宋" w:cs="仿宋"/>
                <w:sz w:val="21"/>
                <w:szCs w:val="21"/>
              </w:rPr>
            </w:pPr>
            <w:r>
              <w:rPr>
                <w:rFonts w:hint="eastAsia" w:ascii="仿宋" w:hAnsi="仿宋" w:eastAsia="仿宋" w:cs="仿宋"/>
                <w:sz w:val="21"/>
                <w:szCs w:val="21"/>
              </w:rPr>
              <w:t>GB/T 31436-2015</w:t>
            </w:r>
          </w:p>
        </w:tc>
        <w:tc>
          <w:tcPr>
            <w:tcW w:w="2469" w:type="dxa"/>
            <w:vAlign w:val="center"/>
          </w:tcPr>
          <w:p>
            <w:pPr>
              <w:jc w:val="center"/>
              <w:rPr>
                <w:rFonts w:hint="eastAsia" w:ascii="仿宋" w:hAnsi="仿宋" w:eastAsia="仿宋" w:cs="仿宋"/>
                <w:sz w:val="21"/>
                <w:szCs w:val="21"/>
              </w:rPr>
            </w:pPr>
            <w:r>
              <w:rPr>
                <w:rFonts w:hint="eastAsia" w:ascii="仿宋" w:hAnsi="仿宋" w:eastAsia="仿宋" w:cs="仿宋"/>
                <w:sz w:val="21"/>
                <w:szCs w:val="21"/>
                <w:lang w:val="en-US" w:eastAsia="zh-CN"/>
              </w:rPr>
              <w:t>GB/T 23447-2009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 w:val="21"/>
                <w:szCs w:val="21"/>
              </w:rPr>
            </w:pPr>
            <w:r>
              <w:rPr>
                <w:rFonts w:hint="eastAsia" w:ascii="仿宋" w:hAnsi="仿宋" w:eastAsia="仿宋" w:cs="仿宋"/>
                <w:kern w:val="0"/>
                <w:sz w:val="21"/>
                <w:szCs w:val="21"/>
              </w:rPr>
              <w:t>4</w:t>
            </w:r>
          </w:p>
        </w:tc>
        <w:tc>
          <w:tcPr>
            <w:tcW w:w="3119" w:type="dxa"/>
            <w:vAlign w:val="center"/>
          </w:tcPr>
          <w:p>
            <w:pPr>
              <w:widowControl/>
              <w:jc w:val="center"/>
              <w:textAlignment w:val="center"/>
              <w:rPr>
                <w:rFonts w:hint="eastAsia" w:ascii="仿宋" w:hAnsi="仿宋" w:eastAsia="仿宋" w:cs="仿宋"/>
                <w:kern w:val="0"/>
                <w:sz w:val="21"/>
                <w:szCs w:val="21"/>
              </w:rPr>
            </w:pPr>
            <w:r>
              <w:rPr>
                <w:rFonts w:hint="eastAsia" w:ascii="仿宋" w:hAnsi="仿宋" w:eastAsia="仿宋" w:cs="仿宋"/>
                <w:kern w:val="0"/>
                <w:sz w:val="21"/>
                <w:szCs w:val="21"/>
              </w:rPr>
              <w:t>节水型淋浴用花洒流量等级标识</w:t>
            </w:r>
          </w:p>
        </w:tc>
        <w:tc>
          <w:tcPr>
            <w:tcW w:w="2142" w:type="dxa"/>
            <w:vAlign w:val="center"/>
          </w:tcPr>
          <w:p>
            <w:pPr>
              <w:jc w:val="center"/>
              <w:rPr>
                <w:rFonts w:hint="eastAsia" w:ascii="仿宋" w:hAnsi="仿宋" w:eastAsia="仿宋" w:cs="仿宋"/>
                <w:sz w:val="21"/>
                <w:szCs w:val="21"/>
              </w:rPr>
            </w:pPr>
            <w:r>
              <w:rPr>
                <w:rFonts w:hint="eastAsia" w:ascii="仿宋" w:hAnsi="仿宋" w:eastAsia="仿宋" w:cs="仿宋"/>
                <w:sz w:val="21"/>
                <w:szCs w:val="21"/>
              </w:rPr>
              <w:t>GB/T 31436-2015</w:t>
            </w:r>
          </w:p>
        </w:tc>
        <w:tc>
          <w:tcPr>
            <w:tcW w:w="2469" w:type="dxa"/>
            <w:vAlign w:val="center"/>
          </w:tcPr>
          <w:p>
            <w:pPr>
              <w:jc w:val="center"/>
              <w:rPr>
                <w:rFonts w:hint="eastAsia" w:ascii="仿宋" w:hAnsi="仿宋" w:eastAsia="仿宋" w:cs="仿宋"/>
                <w:sz w:val="21"/>
                <w:szCs w:val="21"/>
              </w:rPr>
            </w:pPr>
            <w:r>
              <w:rPr>
                <w:rFonts w:hint="eastAsia" w:ascii="仿宋" w:hAnsi="仿宋" w:eastAsia="仿宋" w:cs="仿宋"/>
                <w:sz w:val="21"/>
                <w:szCs w:val="21"/>
                <w:lang w:val="en-US" w:eastAsia="zh-CN"/>
              </w:rPr>
              <w:t>GB/T 31436-2015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 w:val="21"/>
                <w:szCs w:val="21"/>
              </w:rPr>
            </w:pPr>
            <w:r>
              <w:rPr>
                <w:rFonts w:hint="eastAsia" w:ascii="仿宋" w:hAnsi="仿宋" w:eastAsia="仿宋" w:cs="仿宋"/>
                <w:kern w:val="0"/>
                <w:sz w:val="21"/>
                <w:szCs w:val="21"/>
              </w:rPr>
              <w:t>5</w:t>
            </w:r>
          </w:p>
        </w:tc>
        <w:tc>
          <w:tcPr>
            <w:tcW w:w="3119" w:type="dxa"/>
            <w:vAlign w:val="center"/>
          </w:tcPr>
          <w:p>
            <w:pPr>
              <w:widowControl/>
              <w:jc w:val="center"/>
              <w:textAlignment w:val="center"/>
              <w:rPr>
                <w:rFonts w:hint="eastAsia" w:ascii="仿宋" w:hAnsi="仿宋" w:eastAsia="仿宋" w:cs="仿宋"/>
                <w:kern w:val="0"/>
                <w:sz w:val="21"/>
                <w:szCs w:val="21"/>
              </w:rPr>
            </w:pPr>
            <w:r>
              <w:rPr>
                <w:rFonts w:hint="eastAsia" w:ascii="仿宋" w:hAnsi="仿宋" w:eastAsia="仿宋" w:cs="仿宋"/>
                <w:kern w:val="0"/>
                <w:sz w:val="21"/>
                <w:szCs w:val="21"/>
              </w:rPr>
              <w:t>标志和标识</w:t>
            </w:r>
          </w:p>
        </w:tc>
        <w:tc>
          <w:tcPr>
            <w:tcW w:w="2142" w:type="dxa"/>
            <w:vAlign w:val="center"/>
          </w:tcPr>
          <w:p>
            <w:pPr>
              <w:jc w:val="center"/>
              <w:rPr>
                <w:rFonts w:hint="eastAsia" w:ascii="仿宋" w:hAnsi="仿宋" w:eastAsia="仿宋" w:cs="仿宋"/>
                <w:sz w:val="21"/>
                <w:szCs w:val="21"/>
              </w:rPr>
            </w:pPr>
            <w:r>
              <w:rPr>
                <w:rFonts w:hint="eastAsia" w:ascii="仿宋" w:hAnsi="仿宋" w:eastAsia="仿宋" w:cs="仿宋"/>
                <w:sz w:val="21"/>
                <w:szCs w:val="21"/>
              </w:rPr>
              <w:t>GB/T 31436-2015</w:t>
            </w:r>
          </w:p>
        </w:tc>
        <w:tc>
          <w:tcPr>
            <w:tcW w:w="2469" w:type="dxa"/>
            <w:vAlign w:val="center"/>
          </w:tcPr>
          <w:p>
            <w:pPr>
              <w:jc w:val="center"/>
              <w:rPr>
                <w:rFonts w:hint="eastAsia" w:ascii="仿宋" w:hAnsi="仿宋" w:eastAsia="仿宋" w:cs="仿宋"/>
                <w:sz w:val="21"/>
                <w:szCs w:val="21"/>
              </w:rPr>
            </w:pPr>
            <w:r>
              <w:rPr>
                <w:rFonts w:hint="eastAsia" w:ascii="仿宋" w:hAnsi="仿宋" w:eastAsia="仿宋" w:cs="仿宋"/>
                <w:sz w:val="21"/>
                <w:szCs w:val="21"/>
                <w:lang w:val="en-US" w:eastAsia="zh-CN"/>
              </w:rPr>
              <w:t>GB/T 31436-2015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8489" w:type="dxa"/>
            <w:gridSpan w:val="4"/>
            <w:vAlign w:val="center"/>
          </w:tcPr>
          <w:p>
            <w:pPr>
              <w:jc w:val="left"/>
              <w:rPr>
                <w:rFonts w:hint="eastAsia" w:ascii="仿宋" w:hAnsi="仿宋" w:eastAsia="仿宋" w:cs="仿宋"/>
                <w:sz w:val="21"/>
                <w:szCs w:val="21"/>
                <w:lang w:val="en-US" w:eastAsia="zh-CN"/>
              </w:rPr>
            </w:pPr>
            <w:r>
              <w:rPr>
                <w:rFonts w:hint="eastAsia" w:ascii="仿宋" w:hAnsi="仿宋" w:eastAsia="仿宋" w:cs="仿宋"/>
                <w:bCs/>
                <w:kern w:val="0"/>
                <w:sz w:val="21"/>
                <w:szCs w:val="21"/>
                <w:lang w:val="en-US" w:eastAsia="zh-CN"/>
              </w:rPr>
              <w:t>备注：根据实际样品，仅对适用项目进行检测。</w:t>
            </w:r>
          </w:p>
        </w:tc>
      </w:tr>
    </w:tbl>
    <w:p>
      <w:pPr>
        <w:spacing w:before="100" w:beforeAutospacing="1" w:after="100" w:afterAutospacing="1"/>
        <w:contextualSpacing/>
        <w:jc w:val="center"/>
        <w:rPr>
          <w:rFonts w:ascii="宋体" w:hAnsi="宋体" w:cs="宋体"/>
          <w:color w:val="000000" w:themeColor="text1"/>
          <w:szCs w:val="21"/>
        </w:rPr>
      </w:pPr>
      <w:bookmarkStart w:id="0" w:name="_GoBack"/>
      <w:bookmarkEnd w:id="0"/>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6.2 检验应注意的问题</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若被检产品明示的质量要求高于本细则中检验项目依据的标准要求时，应按被检产品明示的质量要求判定。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若被检产品明示的质量要求低于本细则中检验项目依据的强制性标准要求时，应按照强制性标准要求判定。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若被检产品明示的质量要求低于或包含本细则中检验项目依据的推荐性标准要求时，应以被检产品明示的质量要求判定。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若被检产品明示的质量要求缺少本细则中检验项目依据的推荐性标准要求时，该项目不参与判定，但应在检验报告备注中进行说明。</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7 判定原则</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经检验，检验项目全部合格，判定为被抽查产品所检项目未发现不合格；检验项目中任一项或一项以上不合格，判定为被抽查产品不合格。</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8 异议处理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对判定不合格产品进行异议处理时，按以下方式进行：</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8.1 核查不合格项目相关证据，能够以记录（纸质记录或电子记录或影像记录）或与不合格项目相关联的其他质量数据等检验证据证明。</w:t>
      </w:r>
    </w:p>
    <w:p>
      <w:pPr>
        <w:adjustRightInd w:val="0"/>
        <w:snapToGrid w:val="0"/>
        <w:spacing w:line="594" w:lineRule="exact"/>
        <w:ind w:firstLine="560" w:firstLineChars="200"/>
      </w:pPr>
      <w:r>
        <w:rPr>
          <w:rFonts w:hint="eastAsia" w:ascii="仿宋_GB2312" w:hAnsi="宋体" w:eastAsia="仿宋_GB2312"/>
          <w:sz w:val="28"/>
          <w:szCs w:val="28"/>
        </w:rPr>
        <w:t>8.2 对需要复检并具备检验条件的，处理企业异议的市场监督部门或者指定检验机构应当按原监督抽查细则对留存的样品或抽取的备用样品组织复检，复检项目如有仲裁法需用仲裁法进行复检，并出具检验报告。复检结论为最终结论。</w:t>
      </w:r>
    </w:p>
    <w:sectPr>
      <w:footerReference r:id="rId3" w:type="default"/>
      <w:pgSz w:w="11906" w:h="16838"/>
      <w:pgMar w:top="1701" w:right="1644" w:bottom="1701" w:left="164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3073" o:spid="_x0000_s307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3"/>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WEwYTMyY2IzMGNjYjI2OTAzN2ZiZjQyYjU1NmQ5M2UifQ=="/>
  </w:docVars>
  <w:rsids>
    <w:rsidRoot w:val="00ED17A4"/>
    <w:rsid w:val="000A792A"/>
    <w:rsid w:val="000B3688"/>
    <w:rsid w:val="00102FBB"/>
    <w:rsid w:val="001220BC"/>
    <w:rsid w:val="00137A14"/>
    <w:rsid w:val="001F0471"/>
    <w:rsid w:val="0023054C"/>
    <w:rsid w:val="00242E68"/>
    <w:rsid w:val="00250078"/>
    <w:rsid w:val="00276786"/>
    <w:rsid w:val="002D1230"/>
    <w:rsid w:val="002D5C82"/>
    <w:rsid w:val="00306B86"/>
    <w:rsid w:val="00354872"/>
    <w:rsid w:val="003A0A4F"/>
    <w:rsid w:val="003D5C3F"/>
    <w:rsid w:val="003E4442"/>
    <w:rsid w:val="004037DF"/>
    <w:rsid w:val="00412888"/>
    <w:rsid w:val="00473F47"/>
    <w:rsid w:val="00496213"/>
    <w:rsid w:val="004A57D4"/>
    <w:rsid w:val="004A6B42"/>
    <w:rsid w:val="004B2036"/>
    <w:rsid w:val="004F3E65"/>
    <w:rsid w:val="00512565"/>
    <w:rsid w:val="0052448A"/>
    <w:rsid w:val="00541242"/>
    <w:rsid w:val="005A5903"/>
    <w:rsid w:val="005B30C2"/>
    <w:rsid w:val="005B63DA"/>
    <w:rsid w:val="005C0DA4"/>
    <w:rsid w:val="005C5FF2"/>
    <w:rsid w:val="005D7406"/>
    <w:rsid w:val="00614AA5"/>
    <w:rsid w:val="006252FC"/>
    <w:rsid w:val="006A562F"/>
    <w:rsid w:val="006A6077"/>
    <w:rsid w:val="006C5591"/>
    <w:rsid w:val="007519E9"/>
    <w:rsid w:val="007D10B7"/>
    <w:rsid w:val="00800354"/>
    <w:rsid w:val="00851B00"/>
    <w:rsid w:val="008B0205"/>
    <w:rsid w:val="008D61A5"/>
    <w:rsid w:val="008E5366"/>
    <w:rsid w:val="008F7275"/>
    <w:rsid w:val="009462D1"/>
    <w:rsid w:val="00946FB2"/>
    <w:rsid w:val="00A0137D"/>
    <w:rsid w:val="00A777E6"/>
    <w:rsid w:val="00A87538"/>
    <w:rsid w:val="00B052C5"/>
    <w:rsid w:val="00B76969"/>
    <w:rsid w:val="00B85F31"/>
    <w:rsid w:val="00B90EF6"/>
    <w:rsid w:val="00BA0E25"/>
    <w:rsid w:val="00BB1FFC"/>
    <w:rsid w:val="00BB48ED"/>
    <w:rsid w:val="00BD4633"/>
    <w:rsid w:val="00C75839"/>
    <w:rsid w:val="00D64CD9"/>
    <w:rsid w:val="00DA76AE"/>
    <w:rsid w:val="00E0063A"/>
    <w:rsid w:val="00EB0B2B"/>
    <w:rsid w:val="00ED17A4"/>
    <w:rsid w:val="00EF30B8"/>
    <w:rsid w:val="00F9294E"/>
    <w:rsid w:val="00FA172B"/>
    <w:rsid w:val="00FA37BE"/>
    <w:rsid w:val="00FF4973"/>
    <w:rsid w:val="01815602"/>
    <w:rsid w:val="02BD4475"/>
    <w:rsid w:val="08705141"/>
    <w:rsid w:val="0A401166"/>
    <w:rsid w:val="0E9D78D8"/>
    <w:rsid w:val="17C312FF"/>
    <w:rsid w:val="2D8E3123"/>
    <w:rsid w:val="4757545E"/>
    <w:rsid w:val="505D2D98"/>
    <w:rsid w:val="60BD0047"/>
    <w:rsid w:val="62D112F7"/>
    <w:rsid w:val="64392943"/>
    <w:rsid w:val="6BE26D02"/>
    <w:rsid w:val="715D3C37"/>
    <w:rsid w:val="7C783651"/>
    <w:rsid w:val="DEBD81D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4"/>
    <w:qFormat/>
    <w:uiPriority w:val="99"/>
    <w:rPr>
      <w:rFonts w:ascii="Calibri" w:hAnsi="Calibri" w:eastAsia="宋体" w:cs="Times New Roman"/>
      <w:sz w:val="18"/>
      <w:szCs w:val="18"/>
    </w:rPr>
  </w:style>
  <w:style w:type="character" w:customStyle="1" w:styleId="9">
    <w:name w:val="页脚 字符"/>
    <w:basedOn w:val="7"/>
    <w:link w:val="3"/>
    <w:qFormat/>
    <w:uiPriority w:val="99"/>
    <w:rPr>
      <w:rFonts w:ascii="Calibri" w:hAnsi="Calibri" w:eastAsia="宋体" w:cs="Times New Roman"/>
      <w:sz w:val="18"/>
      <w:szCs w:val="18"/>
    </w:rPr>
  </w:style>
  <w:style w:type="paragraph" w:styleId="10">
    <w:name w:val="List Paragraph"/>
    <w:basedOn w:val="1"/>
    <w:qFormat/>
    <w:uiPriority w:val="34"/>
    <w:pPr>
      <w:ind w:firstLine="420" w:firstLineChars="200"/>
    </w:pPr>
  </w:style>
  <w:style w:type="paragraph" w:customStyle="1" w:styleId="11">
    <w:name w:val="_Style 3"/>
    <w:basedOn w:val="1"/>
    <w:qFormat/>
    <w:uiPriority w:val="0"/>
    <w:pPr>
      <w:ind w:firstLine="200" w:firstLineChars="200"/>
    </w:pPr>
    <w:rPr>
      <w:rFonts w:ascii="Times New Roman" w:hAnsi="Times New Roman"/>
    </w:rPr>
  </w:style>
  <w:style w:type="paragraph" w:customStyle="1" w:styleId="12">
    <w:name w:val="Default"/>
    <w:qFormat/>
    <w:uiPriority w:val="99"/>
    <w:pPr>
      <w:widowControl w:val="0"/>
      <w:autoSpaceDE w:val="0"/>
      <w:autoSpaceDN w:val="0"/>
      <w:adjustRightInd w:val="0"/>
    </w:pPr>
    <w:rPr>
      <w:rFonts w:ascii="宋体" w:hAnsi="宋体"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6</Pages>
  <Words>386</Words>
  <Characters>2204</Characters>
  <Lines>18</Lines>
  <Paragraphs>5</Paragraphs>
  <TotalTime>1</TotalTime>
  <ScaleCrop>false</ScaleCrop>
  <LinksUpToDate>false</LinksUpToDate>
  <CharactersWithSpaces>2585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2021-06-04T10:32:00Z</dcterms:created>
  <dc:creator>侯烨</dc:creator>
  <cp:lastModifiedBy>朱正</cp:lastModifiedBy>
  <cp:lastPrinted>2021-06-04T10:15:00Z</cp:lastPrinted>
  <dcterms:modified xsi:type="dcterms:W3CDTF">2023-11-09T14:04:12Z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DD9C1DF26ADD4F5F93E80E077B98E5C3</vt:lpwstr>
  </property>
</Properties>
</file>