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2023年盘锦市</w:t>
      </w:r>
      <w:r>
        <w:rPr>
          <w:rFonts w:hint="eastAsia" w:ascii="仿宋_GB2312" w:hAnsi="宋体" w:eastAsia="仿宋_GB2312" w:cs="黑体"/>
          <w:b/>
          <w:bCs/>
          <w:spacing w:val="20"/>
          <w:w w:val="105"/>
          <w:sz w:val="32"/>
          <w:szCs w:val="32"/>
          <w:lang w:eastAsia="zh-CN"/>
        </w:rPr>
        <w:t>电热毯</w:t>
      </w:r>
    </w:p>
    <w:p>
      <w:pPr>
        <w:jc w:val="center"/>
        <w:rPr>
          <w:rFonts w:ascii="仿宋_GB2312" w:hAnsi="宋体" w:eastAsia="仿宋_GB2312" w:cs="黑体"/>
          <w:b/>
          <w:bCs/>
          <w:spacing w:val="20"/>
          <w:w w:val="105"/>
          <w:sz w:val="36"/>
          <w:szCs w:val="36"/>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电热毯</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rPr>
      </w:pPr>
      <w:r>
        <w:rPr>
          <w:rFonts w:hint="eastAsia" w:ascii="宋体" w:hAnsi="宋体" w:cs="宋体"/>
          <w:color w:val="000000" w:themeColor="text1"/>
          <w:szCs w:val="21"/>
        </w:rPr>
        <w:t>表1 产品分类及代码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lang w:val="en-US" w:eastAsia="zh-CN"/>
              </w:rPr>
              <w:t>产品名称及编码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bCs/>
                <w:kern w:val="0"/>
                <w:szCs w:val="21"/>
              </w:rPr>
            </w:pPr>
            <w:r>
              <w:rPr>
                <w:rFonts w:hint="eastAsia" w:ascii="宋体" w:hAnsi="宋体" w:cs="宋体"/>
                <w:bCs/>
                <w:kern w:val="0"/>
                <w:szCs w:val="21"/>
              </w:rPr>
              <w:t>2</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cs="宋体"/>
                <w:bCs/>
                <w:kern w:val="0"/>
                <w:szCs w:val="21"/>
                <w:lang w:val="en-US" w:eastAsia="zh-CN"/>
              </w:rPr>
            </w:pPr>
            <w:r>
              <w:rPr>
                <w:rFonts w:hint="eastAsia" w:ascii="宋体" w:hAnsi="宋体" w:cs="宋体"/>
                <w:bCs/>
                <w:kern w:val="0"/>
                <w:szCs w:val="21"/>
                <w:lang w:val="en-US" w:eastAsia="zh-CN"/>
              </w:rPr>
              <w:t>02</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bCs/>
                <w:kern w:val="0"/>
                <w:szCs w:val="21"/>
                <w:lang w:val="en-US" w:eastAsia="zh-CN"/>
              </w:rPr>
            </w:pPr>
            <w:r>
              <w:rPr>
                <w:rFonts w:hint="eastAsia" w:ascii="宋体" w:hAnsi="宋体" w:cs="宋体"/>
                <w:bCs/>
                <w:kern w:val="0"/>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440" w:lineRule="exact"/>
              <w:contextualSpacing/>
              <w:jc w:val="center"/>
              <w:textAlignment w:val="auto"/>
              <w:rPr>
                <w:rFonts w:ascii="宋体" w:hAnsi="宋体" w:cs="宋体"/>
                <w:bCs/>
                <w:kern w:val="0"/>
                <w:szCs w:val="21"/>
              </w:rPr>
            </w:pPr>
            <w:r>
              <w:rPr>
                <w:rFonts w:hint="eastAsia" w:ascii="宋体" w:hAnsi="宋体" w:cs="宋体"/>
                <w:bCs/>
                <w:kern w:val="0"/>
                <w:szCs w:val="21"/>
              </w:rPr>
              <w:t>分类名称</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440" w:lineRule="exact"/>
              <w:contextualSpacing/>
              <w:jc w:val="center"/>
              <w:textAlignment w:val="auto"/>
              <w:rPr>
                <w:rFonts w:hint="eastAsia" w:ascii="宋体" w:hAnsi="宋体" w:cs="宋体"/>
                <w:bCs/>
                <w:kern w:val="0"/>
                <w:szCs w:val="21"/>
              </w:rPr>
            </w:pPr>
            <w:r>
              <w:rPr>
                <w:rFonts w:hint="eastAsia" w:ascii="宋体" w:hAnsi="宋体" w:cs="宋体"/>
                <w:bCs/>
                <w:kern w:val="0"/>
                <w:szCs w:val="21"/>
              </w:rPr>
              <w:t>电子电器</w:t>
            </w:r>
          </w:p>
        </w:tc>
        <w:tc>
          <w:tcPr>
            <w:tcW w:w="213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440" w:lineRule="exact"/>
              <w:contextualSpacing/>
              <w:jc w:val="center"/>
              <w:textAlignment w:val="auto"/>
              <w:rPr>
                <w:rFonts w:hint="eastAsia" w:ascii="宋体" w:hAnsi="宋体" w:cs="宋体"/>
                <w:bCs/>
                <w:kern w:val="0"/>
                <w:szCs w:val="21"/>
              </w:rPr>
            </w:pPr>
            <w:r>
              <w:rPr>
                <w:rFonts w:hint="eastAsia" w:ascii="宋体" w:hAnsi="宋体" w:cs="宋体"/>
                <w:bCs/>
                <w:kern w:val="0"/>
                <w:szCs w:val="21"/>
              </w:rPr>
              <w:t>家用电器</w:t>
            </w:r>
          </w:p>
        </w:tc>
        <w:tc>
          <w:tcPr>
            <w:tcW w:w="213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440" w:lineRule="exact"/>
              <w:contextualSpacing/>
              <w:jc w:val="center"/>
              <w:textAlignment w:val="auto"/>
              <w:rPr>
                <w:rFonts w:hint="default" w:ascii="宋体" w:hAnsi="宋体" w:cs="宋体"/>
                <w:bCs/>
                <w:kern w:val="0"/>
                <w:szCs w:val="21"/>
                <w:lang w:val="en-US" w:eastAsia="zh-CN"/>
              </w:rPr>
            </w:pPr>
            <w:r>
              <w:rPr>
                <w:rFonts w:hint="eastAsia" w:ascii="宋体" w:hAnsi="宋体" w:cs="宋体"/>
                <w:bCs/>
                <w:kern w:val="0"/>
                <w:szCs w:val="21"/>
              </w:rPr>
              <w:t>电热毯</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本细则涉及产品种类：</w:t>
      </w:r>
      <w:r>
        <w:rPr>
          <w:rFonts w:hint="eastAsia" w:ascii="仿宋_GB2312" w:hAnsi="宋体" w:eastAsia="仿宋_GB2312"/>
          <w:sz w:val="28"/>
          <w:szCs w:val="28"/>
          <w:lang w:eastAsia="zh-CN"/>
        </w:rPr>
        <w:t>电热毯</w:t>
      </w:r>
      <w:r>
        <w:rPr>
          <w:rFonts w:hint="eastAsia" w:ascii="仿宋_GB2312" w:hAnsi="宋体" w:eastAsia="仿宋_GB2312"/>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GB 4706.1-2005 家用和类似用途电器的安全 第1部分:通用要求</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GB 4706.8-2008 家用和类似用途电器的安全 电热毯、电热垫及类似柔性发热器具的特殊要求</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相关的法律法规、部门规章和规范</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经公示现行有效的企业标准、团体标准和地方标准及产品明示质量要求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随机抽取样品</w:t>
      </w:r>
      <w:r>
        <w:rPr>
          <w:rFonts w:hint="eastAsia" w:ascii="仿宋_GB2312" w:hAnsi="宋体" w:eastAsia="仿宋_GB2312"/>
          <w:sz w:val="28"/>
          <w:szCs w:val="28"/>
          <w:lang w:val="en-US" w:eastAsia="zh-CN"/>
        </w:rPr>
        <w:t>4</w:t>
      </w:r>
      <w:r>
        <w:rPr>
          <w:rFonts w:hint="eastAsia" w:ascii="仿宋_GB2312" w:hAnsi="宋体" w:eastAsia="仿宋_GB2312"/>
          <w:sz w:val="28"/>
          <w:szCs w:val="28"/>
          <w:lang w:eastAsia="zh-CN"/>
        </w:rPr>
        <w:t>条</w:t>
      </w:r>
      <w:r>
        <w:rPr>
          <w:rFonts w:hint="eastAsia" w:ascii="仿宋_GB2312" w:hAnsi="宋体" w:eastAsia="仿宋_GB2312"/>
          <w:sz w:val="28"/>
          <w:szCs w:val="28"/>
        </w:rPr>
        <w:t>，其中</w:t>
      </w:r>
      <w:r>
        <w:rPr>
          <w:rFonts w:hint="eastAsia" w:ascii="仿宋_GB2312" w:hAnsi="宋体" w:eastAsia="仿宋_GB2312"/>
          <w:sz w:val="28"/>
          <w:szCs w:val="28"/>
          <w:lang w:val="en-US" w:eastAsia="zh-CN"/>
        </w:rPr>
        <w:t>2条</w:t>
      </w:r>
      <w:r>
        <w:rPr>
          <w:rFonts w:hint="eastAsia" w:ascii="仿宋_GB2312" w:hAnsi="宋体" w:eastAsia="仿宋_GB2312"/>
          <w:sz w:val="28"/>
          <w:szCs w:val="28"/>
        </w:rPr>
        <w:t>作为检验样品，</w:t>
      </w:r>
      <w:r>
        <w:rPr>
          <w:rFonts w:hint="eastAsia" w:ascii="仿宋_GB2312" w:hAnsi="宋体" w:eastAsia="仿宋_GB2312"/>
          <w:sz w:val="28"/>
          <w:szCs w:val="28"/>
          <w:lang w:val="en-US" w:eastAsia="zh-CN"/>
        </w:rPr>
        <w:t>2条</w:t>
      </w:r>
      <w:r>
        <w:rPr>
          <w:rFonts w:hint="eastAsia" w:ascii="仿宋_GB2312" w:hAnsi="宋体" w:eastAsia="仿宋_GB2312"/>
          <w:sz w:val="28"/>
          <w:szCs w:val="28"/>
        </w:rPr>
        <w:t>作为备用样品，备样可封存在受检单位。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keepNext w:val="0"/>
        <w:keepLines w:val="0"/>
        <w:pageBreakBefore w:val="0"/>
        <w:widowControl w:val="0"/>
        <w:kinsoku/>
        <w:wordWrap/>
        <w:overflowPunct/>
        <w:topLinePunct w:val="0"/>
        <w:autoSpaceDE/>
        <w:autoSpaceDN/>
        <w:bidi w:val="0"/>
        <w:spacing w:line="580" w:lineRule="exact"/>
        <w:ind w:firstLine="548" w:firstLineChars="196"/>
        <w:contextualSpacing/>
        <w:textAlignment w:val="auto"/>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bookmarkStart w:id="0" w:name="_GoBack"/>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bookmarkEnd w:id="0"/>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抽样时，抽样人员应当认真核实营业执照等被抽查企业的相关信息，确认企业不存在不得抽样的情形。遇有下列情况之一且能提供有效证明的，不得抽样： </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rPr>
      </w:pPr>
      <w:r>
        <w:rPr>
          <w:rFonts w:hint="eastAsia" w:ascii="仿宋" w:hAnsi="仿宋" w:eastAsia="仿宋" w:cs="仿宋"/>
          <w:color w:val="000000" w:themeColor="text1"/>
          <w:szCs w:val="21"/>
        </w:rPr>
        <w:t>表2</w:t>
      </w:r>
      <w:r>
        <w:rPr>
          <w:rFonts w:hint="eastAsia" w:ascii="仿宋" w:hAnsi="仿宋" w:eastAsia="仿宋" w:cs="仿宋"/>
          <w:color w:val="000000" w:themeColor="text1"/>
          <w:szCs w:val="21"/>
          <w:lang w:eastAsia="zh-CN"/>
        </w:rPr>
        <w:t>电热毯</w:t>
      </w:r>
    </w:p>
    <w:tbl>
      <w:tblPr>
        <w:tblStyle w:val="7"/>
        <w:tblW w:w="8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240"/>
        <w:gridCol w:w="230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324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0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26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对触及带电部件的防护</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输入功率和电流</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电气间隙、爬电距离和固体绝缘</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工作温度下的泄漏电流和电气强度</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5</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瞬态过电压</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耐潮湿</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泄漏电流和电气强度</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8</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非正常工作</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9</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稳定性和机械危险</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螺钉和连接</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11</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结构</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12</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内部布线</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13</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接地措施</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14</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电源连接和外部软线</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15</w:t>
            </w:r>
          </w:p>
        </w:tc>
        <w:tc>
          <w:tcPr>
            <w:tcW w:w="3240"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外部导线用接线端子</w:t>
            </w:r>
          </w:p>
        </w:tc>
        <w:tc>
          <w:tcPr>
            <w:tcW w:w="2300"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c>
          <w:tcPr>
            <w:tcW w:w="2269"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4706.1-2005</w:t>
            </w:r>
          </w:p>
          <w:p>
            <w:pPr>
              <w:jc w:val="center"/>
              <w:rPr>
                <w:rFonts w:hint="eastAsia" w:ascii="仿宋" w:hAnsi="仿宋" w:eastAsia="仿宋" w:cs="仿宋"/>
                <w:kern w:val="0"/>
                <w:szCs w:val="21"/>
              </w:rPr>
            </w:pPr>
            <w:r>
              <w:rPr>
                <w:rFonts w:hint="eastAsia" w:ascii="仿宋" w:hAnsi="仿宋" w:eastAsia="仿宋" w:cs="仿宋"/>
                <w:kern w:val="0"/>
                <w:szCs w:val="21"/>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568" w:type="dxa"/>
            <w:gridSpan w:val="4"/>
            <w:vAlign w:val="center"/>
          </w:tcPr>
          <w:p>
            <w:pPr>
              <w:jc w:val="left"/>
              <w:rPr>
                <w:rFonts w:hint="eastAsia" w:ascii="仿宋" w:hAnsi="仿宋" w:eastAsia="仿宋" w:cs="仿宋"/>
                <w:kern w:val="0"/>
                <w:szCs w:val="21"/>
              </w:rPr>
            </w:pPr>
            <w:r>
              <w:rPr>
                <w:rFonts w:hint="eastAsia" w:ascii="仿宋" w:hAnsi="仿宋" w:eastAsia="仿宋" w:cs="仿宋"/>
                <w:bCs/>
                <w:iCs/>
                <w:kern w:val="0"/>
                <w:szCs w:val="21"/>
                <w:lang w:val="en-US" w:eastAsia="zh-CN"/>
              </w:rPr>
              <w:t>备注：根据实际样品，仅对适用项目进行检测。</w:t>
            </w:r>
          </w:p>
        </w:tc>
      </w:tr>
    </w:tbl>
    <w:p>
      <w:pPr>
        <w:spacing w:before="100" w:beforeAutospacing="1" w:after="100" w:afterAutospacing="1"/>
        <w:contextualSpacing/>
        <w:jc w:val="both"/>
        <w:rPr>
          <w:rFonts w:ascii="宋体" w:hAnsi="宋体" w:cs="宋体"/>
          <w:color w:val="000000" w:themeColor="text1"/>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复检项目如有仲裁法需用仲裁法进行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EwYTMyY2IzMGNjYjI2OTAzN2ZiZjQyYjU1NmQ5M2U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B9506CE"/>
    <w:rsid w:val="0E9D78D8"/>
    <w:rsid w:val="0F071F28"/>
    <w:rsid w:val="159027FF"/>
    <w:rsid w:val="1D046146"/>
    <w:rsid w:val="1FDF38C1"/>
    <w:rsid w:val="4757545E"/>
    <w:rsid w:val="527D2A26"/>
    <w:rsid w:val="5E9B6246"/>
    <w:rsid w:val="60BD0047"/>
    <w:rsid w:val="64392943"/>
    <w:rsid w:val="715D3C37"/>
    <w:rsid w:val="754E4AEE"/>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style>
  <w:style w:type="table" w:styleId="7">
    <w:name w:val="Table Grid"/>
    <w:basedOn w:val="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rFonts w:ascii="Calibri" w:hAnsi="Calibri" w:eastAsia="宋体" w:cs="Times New Roman"/>
      <w:sz w:val="18"/>
      <w:szCs w:val="18"/>
    </w:rPr>
  </w:style>
  <w:style w:type="character" w:customStyle="1" w:styleId="10">
    <w:name w:val="页脚 字符"/>
    <w:basedOn w:val="8"/>
    <w:link w:val="3"/>
    <w:qFormat/>
    <w:uiPriority w:val="99"/>
    <w:rPr>
      <w:rFonts w:ascii="Calibri" w:hAnsi="Calibri" w:eastAsia="宋体" w:cs="Times New Roman"/>
      <w:sz w:val="18"/>
      <w:szCs w:val="18"/>
    </w:rPr>
  </w:style>
  <w:style w:type="paragraph" w:styleId="11">
    <w:name w:val="List Paragraph"/>
    <w:basedOn w:val="1"/>
    <w:qFormat/>
    <w:uiPriority w:val="34"/>
    <w:pPr>
      <w:ind w:firstLine="420" w:firstLineChars="200"/>
    </w:pPr>
  </w:style>
  <w:style w:type="paragraph" w:customStyle="1" w:styleId="12">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朱正</cp:lastModifiedBy>
  <cp:lastPrinted>2021-06-04T10:15:00Z</cp:lastPrinted>
  <dcterms:modified xsi:type="dcterms:W3CDTF">2023-11-09T14:06:29Z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DD9C1DF26ADD4F5F93E80E077B98E5C3</vt:lpwstr>
  </property>
</Properties>
</file>