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盘锦市文化市场行政执法不予行政处罚事项清单</w:t>
      </w:r>
    </w:p>
    <w:tbl>
      <w:tblPr>
        <w:tblStyle w:val="2"/>
        <w:tblW w:w="137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784"/>
        <w:gridCol w:w="2760"/>
        <w:gridCol w:w="2610"/>
        <w:gridCol w:w="5430"/>
        <w:gridCol w:w="1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784"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管理领域</w:t>
            </w:r>
          </w:p>
        </w:tc>
        <w:tc>
          <w:tcPr>
            <w:tcW w:w="2760"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违法事项</w:t>
            </w:r>
          </w:p>
        </w:tc>
        <w:tc>
          <w:tcPr>
            <w:tcW w:w="2610" w:type="dxa"/>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适用情形</w:t>
            </w:r>
          </w:p>
        </w:tc>
        <w:tc>
          <w:tcPr>
            <w:tcW w:w="5430"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法定依</w:t>
            </w:r>
            <w:bookmarkStart w:id="0" w:name="_GoBack"/>
            <w:bookmarkEnd w:id="0"/>
            <w:r>
              <w:rPr>
                <w:rFonts w:hint="eastAsia" w:ascii="黑体" w:hAnsi="黑体" w:eastAsia="黑体" w:cs="黑体"/>
                <w:i w:val="0"/>
                <w:iCs w:val="0"/>
                <w:color w:val="000000"/>
                <w:kern w:val="0"/>
                <w:sz w:val="24"/>
                <w:szCs w:val="24"/>
                <w:u w:val="none"/>
                <w:lang w:val="en-US" w:eastAsia="zh-CN" w:bidi="ar"/>
              </w:rPr>
              <w:t>据</w:t>
            </w:r>
          </w:p>
        </w:tc>
        <w:tc>
          <w:tcPr>
            <w:tcW w:w="1384" w:type="dxa"/>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配套监管措施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文化</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违反《互联网上网服务营业场所管理条例》第二十条，互联网上网服务营业场所经营单位未悬挂《网络文化经营许可证》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第三十一条</w:t>
            </w:r>
            <w:r>
              <w:rPr>
                <w:rFonts w:hint="eastAsia" w:ascii="仿宋" w:hAnsi="仿宋" w:eastAsia="仿宋" w:cs="仿宋"/>
                <w:i w:val="0"/>
                <w:iCs w:val="0"/>
                <w:color w:val="000000"/>
                <w:kern w:val="0"/>
                <w:sz w:val="20"/>
                <w:szCs w:val="20"/>
                <w:u w:val="none"/>
                <w:lang w:val="en-US" w:eastAsia="zh-CN" w:bidi="ar"/>
              </w:rPr>
              <w:t xml:space="preserve"> </w:t>
            </w:r>
            <w:r>
              <w:rPr>
                <w:rFonts w:hint="default" w:ascii="仿宋" w:hAnsi="仿宋" w:eastAsia="仿宋" w:cs="仿宋"/>
                <w:i w:val="0"/>
                <w:iCs w:val="0"/>
                <w:color w:val="000000"/>
                <w:kern w:val="0"/>
                <w:sz w:val="20"/>
                <w:szCs w:val="20"/>
                <w:u w:val="none"/>
                <w:lang w:val="en-US" w:eastAsia="zh-CN" w:bidi="ar"/>
              </w:rPr>
              <w:t>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2</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文化</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违反《互联网上网服务营业场所管理条例》第二十一条第二款，互联网上网服务营业场所经营单位未在营业场所入口处的显著位置悬挂未成年人禁入标志</w:t>
            </w:r>
          </w:p>
          <w:p>
            <w:pPr>
              <w:keepNext w:val="0"/>
              <w:keepLines w:val="0"/>
              <w:widowControl/>
              <w:suppressLineNumbers w:val="0"/>
              <w:tabs>
                <w:tab w:val="left" w:pos="633"/>
              </w:tabs>
              <w:jc w:val="both"/>
              <w:rPr>
                <w:rFonts w:hint="eastAsia" w:ascii="仿宋" w:hAnsi="仿宋" w:eastAsia="仿宋" w:cs="仿宋"/>
                <w:i w:val="0"/>
                <w:iCs w:val="0"/>
                <w:color w:val="000000"/>
                <w:kern w:val="0"/>
                <w:sz w:val="20"/>
                <w:szCs w:val="20"/>
                <w:u w:val="none"/>
                <w:lang w:val="en-US" w:eastAsia="zh-CN" w:bidi="ar"/>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第三十一条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3</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20"/>
                <w:szCs w:val="20"/>
                <w:u w:val="none"/>
                <w:lang w:val="en-US" w:eastAsia="zh-CN" w:bidi="ar"/>
              </w:rPr>
            </w:pP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违反《互联网上网服务营业场所管理条例》第十九条，未建立场内巡查制度</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首次被发现且未造成严重影响，能够积极配合按规定建立巡查制度的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第三十三条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二)未建立场内巡查制度，或者发现上网消费者的违法行为未予制止并向文化行政部门、公安机关举报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4</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文化</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违反《娱乐场所管理条例》第三十条，娱乐场所未按照条例规定悬挂警示标志</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2.《娱乐场所管理条例》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第五十一条：娱乐场所未按照本条例规定悬挂警示标志、未成年人禁入或者限入标志的，由县级人民政府文化主管部门、县级公安部门依据法定职权责令改正，给予警告。</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5</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违反《音像制品管理条例》第十八条第二款、第二十二条第二款、第三十三条第二款，音像制品制作、复制、批发、零售单位变更地址、法定代表人或者主要负责人等，未依照条例规定办理备案手续</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2.《音像制品管理条例》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黑体" w:hAnsi="黑体" w:eastAsia="黑体" w:cs="黑体"/>
                <w:i w:val="0"/>
                <w:iCs w:val="0"/>
                <w:color w:val="000000"/>
                <w:kern w:val="0"/>
                <w:sz w:val="24"/>
                <w:szCs w:val="24"/>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有下列行为之一的，由出版行政主管部门责令改正，给予警告；情节严重的，并责令停业整顿或者由原发证机关吊销许可证：(二)音像制品出版、制作、复制、批发、零售单位变更名称、地址、法定代表人或者主要负责人、业务范围等，未依照本条例规定办理审批、备案手续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6</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违反《音像制品管理条例》第十二条第二款，音像出版单位未依照条例的规定送交样本</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2.《音像制品管理条例》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有下列行为之一的，由出版行政主管部门责令改正，给予警告；情节严重的，并责令停业整顿或者由原发证机关吊销许可证：(</w:t>
            </w:r>
            <w:r>
              <w:rPr>
                <w:rFonts w:hint="default" w:ascii="仿宋" w:hAnsi="仿宋" w:eastAsia="仿宋" w:cs="仿宋"/>
                <w:i w:val="0"/>
                <w:iCs w:val="0"/>
                <w:color w:val="000000"/>
                <w:kern w:val="0"/>
                <w:sz w:val="20"/>
                <w:szCs w:val="20"/>
                <w:u w:val="none"/>
                <w:lang w:val="en-US" w:eastAsia="zh-CN" w:bidi="ar"/>
              </w:rPr>
              <w:t>四)音像出版单位未依照本条例的规定送交样本的</w:t>
            </w:r>
            <w:r>
              <w:rPr>
                <w:rFonts w:hint="eastAsia" w:ascii="仿宋" w:hAnsi="仿宋" w:eastAsia="仿宋" w:cs="仿宋"/>
                <w:i w:val="0"/>
                <w:iCs w:val="0"/>
                <w:color w:val="000000"/>
                <w:kern w:val="0"/>
                <w:sz w:val="20"/>
                <w:szCs w:val="20"/>
                <w:u w:val="none"/>
                <w:lang w:val="en-US" w:eastAsia="zh-CN" w:bidi="ar"/>
              </w:rPr>
              <w:t>。</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7</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违反《出版物市场管理规定》第十三条第一款，单位、个人从事出版物出租业务未备案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（十一）应按本规定进行备案而未备案的。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8</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违反《出版物市场管理规定》第十五条第二款，已经取得出版物经营许可证的单位、个人在批准的经营范围内通过互联网等信息网络从事出版物发行业务未备案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（十一）应按本规定进行备案而未备案的。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9</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违反《出版物市场管理规定》第二十二条第二款第（五）项，出版物经营许可证未在经营场所明显处张挂</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首次被发现，且能当场按规定张挂的</w:t>
            </w:r>
          </w:p>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（五）出版物经营许可证未在经营场所明显处张挂或者未在网页醒目位置公开出版物经营许可证和营业执照登载的有关信息或者链接标识的；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10</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pPr>
            <w:r>
              <w:rPr>
                <w:rFonts w:hint="eastAsia" w:ascii="仿宋" w:hAnsi="仿宋" w:eastAsia="仿宋" w:cs="仿宋"/>
                <w:i w:val="0"/>
                <w:iCs w:val="0"/>
                <w:color w:val="000000"/>
                <w:kern w:val="2"/>
                <w:sz w:val="20"/>
                <w:szCs w:val="20"/>
                <w:u w:val="none"/>
                <w:lang w:val="en-US" w:eastAsia="zh-CN" w:bidi="ar-SA"/>
              </w:rPr>
              <w:t>违反《出版物市场管理规定》第二十二条第二款第（五）项，未在网页醒目位置公开出版物经营许可证和营业执照登载的有关信息或者链接标识</w:t>
            </w:r>
          </w:p>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2.《出版物市场管理规定》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第三十七条</w:t>
            </w:r>
            <w:r>
              <w:rPr>
                <w:rFonts w:hint="default" w:ascii="仿宋" w:hAnsi="仿宋" w:eastAsia="仿宋" w:cs="仿宋"/>
                <w:i w:val="0"/>
                <w:iCs w:val="0"/>
                <w:color w:val="000000"/>
                <w:kern w:val="0"/>
                <w:sz w:val="20"/>
                <w:szCs w:val="20"/>
                <w:u w:val="none"/>
                <w:lang w:val="en-US" w:eastAsia="zh-CN" w:bidi="ar"/>
              </w:rPr>
              <w:t> 违反本规定，有下列行为之一的，由出版行政主管部门责令停止违法行为，予以警告，并处3万元以下罚款：</w:t>
            </w:r>
            <w:r>
              <w:rPr>
                <w:rFonts w:hint="eastAsia" w:ascii="仿宋" w:hAnsi="仿宋" w:eastAsia="仿宋" w:cs="仿宋"/>
                <w:i w:val="0"/>
                <w:iCs w:val="0"/>
                <w:color w:val="000000"/>
                <w:kern w:val="0"/>
                <w:sz w:val="20"/>
                <w:szCs w:val="20"/>
                <w:u w:val="none"/>
                <w:lang w:val="en-US" w:eastAsia="zh-CN" w:bidi="ar"/>
              </w:rPr>
              <w:t>（五）出版物经营许可证未在经营场所明显处张挂或者未在网页醒目位置公开出版物经营许可证和营业执照登载的有关信息或者链接标识的；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11</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违反《出版管理条例》第二十二条，出版单位未依照条例的规定送交出版物的样本</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eastAsia" w:ascii="仿宋" w:hAnsi="仿宋" w:eastAsia="仿宋" w:cs="仿宋"/>
                <w:i w:val="0"/>
                <w:iCs w:val="0"/>
                <w:color w:val="000000"/>
                <w:kern w:val="2"/>
                <w:sz w:val="20"/>
                <w:szCs w:val="20"/>
                <w:u w:val="none"/>
                <w:lang w:val="en-US" w:eastAsia="zh-CN" w:bidi="ar-SA"/>
              </w:rPr>
              <w:t>出版管理条例</w:t>
            </w:r>
            <w:r>
              <w:rPr>
                <w:rFonts w:hint="eastAsia" w:ascii="仿宋" w:hAnsi="仿宋" w:eastAsia="仿宋" w:cs="仿宋"/>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第六十七条　有下列行为之一的，由出版行政主管部门责令改正，给予警告；情节严重的，责令限期停业整顿或者由原发证机关吊销许可证：（三）出版单位未依照本条例的规定送交出版物的样本的</w:t>
            </w:r>
            <w:r>
              <w:rPr>
                <w:rFonts w:hint="eastAsia" w:ascii="仿宋" w:hAnsi="仿宋" w:eastAsia="仿宋" w:cs="仿宋"/>
                <w:i w:val="0"/>
                <w:iCs w:val="0"/>
                <w:color w:val="000000"/>
                <w:kern w:val="0"/>
                <w:sz w:val="20"/>
                <w:szCs w:val="20"/>
                <w:u w:val="none"/>
                <w:lang w:val="en-US" w:eastAsia="zh-CN" w:bidi="ar"/>
              </w:rPr>
              <w:t>。</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12</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违反《印刷业管理条例》第二十八条，从事包装装潢印刷品印刷经营活动的企业擅自留存委托印刷的包装装潢印刷品的成品、半成品、废品和印板、纸型、印刷底片、原稿等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首次被发现，且留存的物品未被非法使用的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eastAsia" w:ascii="仿宋" w:hAnsi="仿宋" w:eastAsia="仿宋" w:cs="仿宋"/>
                <w:i w:val="0"/>
                <w:iCs w:val="0"/>
                <w:color w:val="000000"/>
                <w:kern w:val="2"/>
                <w:sz w:val="20"/>
                <w:szCs w:val="20"/>
                <w:u w:val="none"/>
                <w:lang w:val="en-US" w:eastAsia="zh-CN" w:bidi="ar-SA"/>
              </w:rPr>
              <w:t>印刷业管理条例</w:t>
            </w:r>
            <w:r>
              <w:rPr>
                <w:rFonts w:hint="eastAsia" w:ascii="仿宋" w:hAnsi="仿宋" w:eastAsia="仿宋" w:cs="仿宋"/>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13</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违反《印刷业管理条例》第三十一条第三款，从事其他印刷品印刷经营活动的企业和个人在所保留的样本、样张上未加盖“样本”“样张”戳记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首次被发现，且保留的样本、样张未被非法使用的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2.《印刷业管理条例》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第四十四条 印刷业经营者违反本条例规定，有下列行为之一的，由县级以上地方人民政府出版行政部门责令改正，给予警告；情节严重的，责令停业整顿或者由原发证机关吊销许可证：(二)从事其他印刷品印刷经营活动的企业和个人擅自保留其他印刷品的样本、样张的，或者在所保留的样本、样张上未加盖“样本”、“样张”戳记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14</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出版</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违反《网络出版服务管理规定》第十九条第一款，网络出版服务单位未在其网站首页标明《网络出版服务许可证》编号</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首次被发现的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default" w:ascii="仿宋" w:hAnsi="仿宋" w:eastAsia="仿宋" w:cs="仿宋"/>
                <w:i w:val="0"/>
                <w:iCs w:val="0"/>
                <w:color w:val="000000"/>
                <w:kern w:val="2"/>
                <w:sz w:val="20"/>
                <w:szCs w:val="20"/>
                <w:u w:val="none"/>
                <w:lang w:val="en-US" w:eastAsia="zh-CN" w:bidi="ar-SA"/>
              </w:rPr>
              <w:t>网络出版服务管理规定</w:t>
            </w:r>
            <w:r>
              <w:rPr>
                <w:rFonts w:hint="eastAsia" w:ascii="仿宋" w:hAnsi="仿宋" w:eastAsia="仿宋" w:cs="仿宋"/>
                <w:i w:val="0"/>
                <w:iCs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第五十八条 有下列行为之一的，由出版行政主管部门责令改正，予以警告，并处3万元以下罚款：（二）违反本规定第十九条，未标明有关许可信息或者未核验有关网站的《网络出版服务许可证》的</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0"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15</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旅游</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违反《旅游安全管理</w:t>
            </w:r>
            <w:r>
              <w:rPr>
                <w:rFonts w:hint="eastAsia" w:ascii="仿宋" w:hAnsi="仿宋" w:eastAsia="仿宋" w:cs="仿宋"/>
                <w:i w:val="0"/>
                <w:iCs w:val="0"/>
                <w:color w:val="000000"/>
                <w:kern w:val="2"/>
                <w:sz w:val="20"/>
                <w:szCs w:val="20"/>
                <w:u w:val="none"/>
                <w:lang w:val="en-US" w:eastAsia="zh-CN" w:bidi="ar-SA"/>
              </w:rPr>
              <w:t>暂行</w:t>
            </w:r>
            <w:r>
              <w:rPr>
                <w:rFonts w:hint="default" w:ascii="仿宋" w:hAnsi="仿宋" w:eastAsia="仿宋" w:cs="仿宋"/>
                <w:i w:val="0"/>
                <w:iCs w:val="0"/>
                <w:color w:val="000000"/>
                <w:kern w:val="2"/>
                <w:sz w:val="20"/>
                <w:szCs w:val="20"/>
                <w:u w:val="none"/>
                <w:lang w:val="en-US" w:eastAsia="zh-CN" w:bidi="ar-SA"/>
              </w:rPr>
              <w:t>办法》第十二条第三款，旅行社未将安全信息卡交由旅游者或者未告知旅游者相关信息</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首次被发现，且能当场将安全信息卡交由旅游者并告知旅游者相关信息的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default" w:ascii="仿宋" w:hAnsi="仿宋" w:eastAsia="仿宋" w:cs="仿宋"/>
                <w:i w:val="0"/>
                <w:iCs w:val="0"/>
                <w:color w:val="000000"/>
                <w:kern w:val="2"/>
                <w:sz w:val="20"/>
                <w:szCs w:val="20"/>
                <w:u w:val="none"/>
                <w:lang w:val="en-US" w:eastAsia="zh-CN" w:bidi="ar-SA"/>
              </w:rPr>
              <w:t>《旅游安全管理</w:t>
            </w:r>
            <w:r>
              <w:rPr>
                <w:rFonts w:hint="eastAsia" w:ascii="仿宋" w:hAnsi="仿宋" w:eastAsia="仿宋" w:cs="仿宋"/>
                <w:i w:val="0"/>
                <w:iCs w:val="0"/>
                <w:color w:val="000000"/>
                <w:kern w:val="2"/>
                <w:sz w:val="20"/>
                <w:szCs w:val="20"/>
                <w:u w:val="none"/>
                <w:lang w:val="en-US" w:eastAsia="zh-CN" w:bidi="ar-SA"/>
              </w:rPr>
              <w:t>暂行</w:t>
            </w:r>
            <w:r>
              <w:rPr>
                <w:rFonts w:hint="default" w:ascii="仿宋" w:hAnsi="仿宋" w:eastAsia="仿宋" w:cs="仿宋"/>
                <w:i w:val="0"/>
                <w:iCs w:val="0"/>
                <w:color w:val="000000"/>
                <w:kern w:val="2"/>
                <w:sz w:val="20"/>
                <w:szCs w:val="20"/>
                <w:u w:val="none"/>
                <w:lang w:val="en-US" w:eastAsia="zh-CN" w:bidi="ar-SA"/>
              </w:rPr>
              <w:t>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第三十五条　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9"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16</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旅游</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iCs w:val="0"/>
                <w:color w:val="000000"/>
                <w:kern w:val="2"/>
                <w:sz w:val="20"/>
                <w:szCs w:val="20"/>
                <w:u w:val="none"/>
                <w:lang w:val="en-US" w:eastAsia="zh-CN" w:bidi="ar-SA"/>
              </w:rPr>
              <w:t>违反《旅行社条例实施细则》第二十六条，旅行社及其分社未悬挂旅行社业务经营许可证、旅行社分社备案登记证明</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eastAsia"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首次被发现，且能当场按规定悬挂的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widowControl/>
              <w:suppressLineNumbers w:val="0"/>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r>
              <w:rPr>
                <w:rFonts w:hint="default" w:ascii="仿宋" w:hAnsi="仿宋" w:eastAsia="仿宋" w:cs="仿宋"/>
                <w:i w:val="0"/>
                <w:iCs w:val="0"/>
                <w:color w:val="000000"/>
                <w:kern w:val="0"/>
                <w:sz w:val="20"/>
                <w:szCs w:val="20"/>
                <w:u w:val="none"/>
                <w:lang w:val="en-US" w:eastAsia="zh-CN" w:bidi="ar"/>
              </w:rPr>
              <w:t>《旅行社条例实施细则》</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责令改正、回访检查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9" w:hRule="atLeast"/>
          <w:jc w:val="center"/>
        </w:trPr>
        <w:tc>
          <w:tcPr>
            <w:tcW w:w="750"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17</w:t>
            </w:r>
          </w:p>
        </w:tc>
        <w:tc>
          <w:tcPr>
            <w:tcW w:w="7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广电</w:t>
            </w:r>
          </w:p>
        </w:tc>
        <w:tc>
          <w:tcPr>
            <w:tcW w:w="27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违反《卫星电视广播地面接收设施管理规定》第八条第一款，个人安装和使用卫星地面接收设施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首次被发现，危害后果轻微且能积极配合拆除卫星地面接收设施的</w:t>
            </w:r>
          </w:p>
        </w:tc>
        <w:tc>
          <w:tcPr>
            <w:tcW w:w="54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1.《中华人民共和国行政处罚法》</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当事人有证据足以证明没有主观过错的，不予行政处罚。法律、行政法规另有规定的，从其规定。</w:t>
            </w:r>
          </w:p>
          <w:p>
            <w:pPr>
              <w:keepNext w:val="0"/>
              <w:keepLines w:val="0"/>
              <w:widowControl/>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对当事人的违法行为依法不予行政处罚的，行政机关应当对当事人进行教育。</w:t>
            </w:r>
          </w:p>
          <w:p>
            <w:pPr>
              <w:keepNext w:val="0"/>
              <w:keepLines w:val="0"/>
              <w:widowControl/>
              <w:numPr>
                <w:ilvl w:val="0"/>
                <w:numId w:val="0"/>
              </w:numPr>
              <w:suppressLineNumbers w:val="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2.《卫星</w:t>
            </w:r>
            <w:r>
              <w:rPr>
                <w:rFonts w:hint="eastAsia" w:ascii="仿宋" w:hAnsi="仿宋" w:eastAsia="仿宋" w:cs="仿宋"/>
                <w:i w:val="0"/>
                <w:iCs w:val="0"/>
                <w:color w:val="000000"/>
                <w:kern w:val="2"/>
                <w:sz w:val="20"/>
                <w:szCs w:val="20"/>
                <w:u w:val="none"/>
                <w:lang w:val="en-US" w:eastAsia="zh-CN" w:bidi="ar-SA"/>
              </w:rPr>
              <w:t>电视广播地面接收设施管理规定</w:t>
            </w:r>
            <w:r>
              <w:rPr>
                <w:rFonts w:hint="eastAsia" w:ascii="仿宋" w:hAnsi="仿宋" w:eastAsia="仿宋" w:cs="仿宋"/>
                <w:i w:val="0"/>
                <w:iCs w:val="0"/>
                <w:color w:val="000000"/>
                <w:kern w:val="0"/>
                <w:sz w:val="20"/>
                <w:szCs w:val="20"/>
                <w:u w:val="none"/>
                <w:lang w:val="en-US" w:eastAsia="zh-CN" w:bidi="ar"/>
              </w:rPr>
              <w:t>》</w:t>
            </w:r>
          </w:p>
          <w:p>
            <w:pPr>
              <w:keepNext w:val="0"/>
              <w:keepLines w:val="0"/>
              <w:widowControl/>
              <w:suppressLineNumbers w:val="0"/>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第十条 第三款 违反本规定，擅自安装和使用卫星地面接收设施的，由广播电视行政管理部门没收其安装和使用的卫星地面接收设施，对个人可以并处</w:t>
            </w:r>
            <w:r>
              <w:rPr>
                <w:rFonts w:hint="default" w:ascii="仿宋" w:hAnsi="仿宋" w:eastAsia="仿宋" w:cs="仿宋"/>
                <w:i w:val="0"/>
                <w:iCs w:val="0"/>
                <w:color w:val="000000"/>
                <w:kern w:val="0"/>
                <w:sz w:val="20"/>
                <w:szCs w:val="20"/>
                <w:u w:val="none"/>
                <w:lang w:val="en-US" w:eastAsia="zh-CN" w:bidi="ar"/>
              </w:rPr>
              <w:t>5000</w:t>
            </w:r>
            <w:r>
              <w:rPr>
                <w:rFonts w:hint="eastAsia" w:ascii="仿宋" w:hAnsi="仿宋" w:eastAsia="仿宋" w:cs="仿宋"/>
                <w:i w:val="0"/>
                <w:iCs w:val="0"/>
                <w:color w:val="000000"/>
                <w:kern w:val="0"/>
                <w:sz w:val="20"/>
                <w:szCs w:val="20"/>
                <w:u w:val="none"/>
                <w:lang w:val="en-US" w:eastAsia="zh-CN" w:bidi="ar"/>
              </w:rPr>
              <w:t>元以下的罚款，对单位可以并处</w:t>
            </w:r>
            <w:r>
              <w:rPr>
                <w:rFonts w:hint="default" w:ascii="仿宋" w:hAnsi="仿宋" w:eastAsia="仿宋" w:cs="仿宋"/>
                <w:i w:val="0"/>
                <w:iCs w:val="0"/>
                <w:color w:val="000000"/>
                <w:kern w:val="0"/>
                <w:sz w:val="20"/>
                <w:szCs w:val="20"/>
                <w:u w:val="none"/>
                <w:lang w:val="en-US" w:eastAsia="zh-CN" w:bidi="ar"/>
              </w:rPr>
              <w:t>5</w:t>
            </w:r>
            <w:r>
              <w:rPr>
                <w:rFonts w:hint="eastAsia" w:ascii="仿宋" w:hAnsi="仿宋" w:eastAsia="仿宋" w:cs="仿宋"/>
                <w:i w:val="0"/>
                <w:iCs w:val="0"/>
                <w:color w:val="000000"/>
                <w:kern w:val="0"/>
                <w:sz w:val="20"/>
                <w:szCs w:val="20"/>
                <w:u w:val="none"/>
                <w:lang w:val="en-US" w:eastAsia="zh-CN" w:bidi="ar"/>
              </w:rPr>
              <w:t>万元以下的罚款。</w:t>
            </w:r>
          </w:p>
        </w:tc>
        <w:tc>
          <w:tcPr>
            <w:tcW w:w="138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责令改正，回访检查</w:t>
            </w:r>
          </w:p>
        </w:tc>
      </w:tr>
    </w:tbl>
    <w:p/>
    <w:p/>
    <w:sectPr>
      <w:pgSz w:w="16838" w:h="11906" w:orient="landscape"/>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ZTU2NzBhODNkZjk2OGMxZDhiMjE2NTQzOTYwMDgifQ=="/>
  </w:docVars>
  <w:rsids>
    <w:rsidRoot w:val="00000000"/>
    <w:rsid w:val="28DE0F66"/>
    <w:rsid w:val="317863A6"/>
    <w:rsid w:val="560844AE"/>
    <w:rsid w:val="BEB7F15D"/>
    <w:rsid w:val="FFBE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2023-07-27T18:55:00Z</dcterms:created>
  <dc:creator>lenovo</dc:creator>
  <cp:lastModifiedBy>user</cp:lastModifiedBy>
  <dcterms:modified xsi:type="dcterms:W3CDTF">2023-10-24T08:22:57Z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AEECD77E138C4BC3A2AC334387ED24D8_12</vt:lpwstr>
  </property>
</Properties>
</file>