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ind w:firstLineChars="200" w:firstLine="0"/>
        <w:rPr>
          <w:rFonts w:ascii="微软雅黑" w:hAnsi="微软雅黑" w:eastAsia="微软雅黑" w:cs="微软雅黑"/>
          <w:sz w:val="32"/>
          <w:szCs w:val="32"/>
        </w:rPr>
      </w:pPr>
      <w:r>
        <w:rPr/>
      </w:r>
    </w:p>
    <w:p>
      <w:pPr>
        <w:pStyle w:val="NormalWeb"/>
        <w:keepNext w:val="false"/>
        <w:keepLines w:val="false"/>
        <w:widowControl/>
        <w:pBdr/>
        <w:shd w:val="clear" w:fill="FFFFFF"/>
        <w:spacing w:lineRule="atLeast" w:line="30" w:before="0" w:beforeAutospacing="0" w:after="0" w:afterAutospacing="0"/>
        <w:ind/>
        <w:jc w:val="both"/>
        <w:rPr>
          <w:rFonts w:ascii="微软雅黑" w:hAnsi="微软雅黑" w:eastAsia="微软雅黑" w:cs="微软雅黑"/>
          <w:i w:val="false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</w:pPr>
      <w:r>
        <w:rPr>
          <w:rFonts w:ascii="微软雅黑" w:hAnsi="微软雅黑" w:cs="微软雅黑" w:eastAsia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  <w:t>附件</w:t>
      </w:r>
      <w:r>
        <w:rPr>
          <w:rFonts w:eastAsia="微软雅黑" w:cs="微软雅黑" w:ascii="微软雅黑" w:hAnsi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  <w:t>:</w:t>
      </w:r>
    </w:p>
    <w:p>
      <w:pPr>
        <w:pStyle w:val="NormalWeb"/>
        <w:keepNext w:val="false"/>
        <w:keepLines w:val="false"/>
        <w:widowControl/>
        <w:pBdr/>
        <w:shd w:val="clear" w:fill="FFFFFF"/>
        <w:spacing w:lineRule="atLeast" w:line="30" w:before="0" w:beforeAutospacing="0" w:after="0" w:afterAutospacing="0"/>
        <w:ind/>
        <w:jc w:val="center"/>
        <w:rPr>
          <w:rFonts w:ascii="微软雅黑" w:hAnsi="微软雅黑" w:eastAsia="微软雅黑" w:cs="微软雅黑"/>
          <w:i w:val="false"/>
          <w:i w:val="false"/>
          <w:iCs w:val="false"/>
          <w:caps w:val="false"/>
          <w:smallCaps w:val="false"/>
          <w:color w:val="333333"/>
          <w:spacing w:val="0"/>
          <w:sz w:val="32"/>
          <w:szCs w:val="32"/>
        </w:rPr>
      </w:pPr>
      <w:r>
        <w:rPr>
          <w:rFonts w:ascii="微软雅黑" w:hAnsi="微软雅黑" w:cs="微软雅黑" w:eastAsia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  <w:lang w:eastAsia="zh-CN"/>
        </w:rPr>
        <w:t>兴隆台</w:t>
      </w:r>
      <w:r>
        <w:rPr>
          <w:rFonts w:ascii="微软雅黑" w:hAnsi="微软雅黑" w:cs="微软雅黑" w:eastAsia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  <w:t>区</w:t>
      </w:r>
      <w:r>
        <w:rPr>
          <w:rFonts w:eastAsia="微软雅黑" w:cs="微软雅黑" w:ascii="微软雅黑" w:hAnsi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  <w:t>2023</w:t>
      </w:r>
      <w:r>
        <w:rPr>
          <w:rFonts w:ascii="微软雅黑" w:hAnsi="微软雅黑" w:cs="微软雅黑" w:eastAsia="微软雅黑"/>
          <w:i w:val="false"/>
          <w:iCs w:val="false"/>
          <w:caps w:val="false"/>
          <w:smallCaps w:val="false"/>
          <w:color w:val="333333"/>
          <w:spacing w:val="0"/>
          <w:sz w:val="32"/>
          <w:szCs w:val="32"/>
          <w:shd w:fill="FFFFFF" w:val="clear"/>
        </w:rPr>
        <w:t>年度重大行政决策事项目录</w:t>
      </w:r>
    </w:p>
    <w:tbl>
      <w:tblPr>
        <w:tblStyle w:val="3"/>
        <w:tblpPr w:bottomFromText="0" w:horzAnchor="page" w:leftFromText="180" w:rightFromText="180" w:tblpX="1151" w:tblpY="723" w:topFromText="0" w:vertAnchor="text"/>
        <w:tblW w:w="961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6572"/>
        <w:gridCol w:w="2205"/>
      </w:tblGrid>
      <w:tr>
        <w:trPr/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pBdr/>
              <w:spacing w:lineRule="atLeast" w:line="30" w:before="0" w:beforeAutospacing="0" w:after="0" w:afterAutospacing="0"/>
              <w:ind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eastAsia="微软雅黑"/>
                <w:i w:val="false"/>
                <w:iCs w:val="false"/>
                <w:caps w:val="false"/>
                <w:smallCaps w:val="false"/>
                <w:color w:val="333333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pBdr/>
              <w:spacing w:lineRule="atLeast" w:line="30" w:before="0" w:beforeAutospacing="0" w:after="0" w:afterAutospacing="0"/>
              <w:ind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eastAsia="微软雅黑"/>
                <w:i w:val="false"/>
                <w:iCs w:val="false"/>
                <w:caps w:val="false"/>
                <w:smallCaps w:val="false"/>
                <w:color w:val="333333"/>
                <w:spacing w:val="0"/>
                <w:sz w:val="30"/>
                <w:szCs w:val="30"/>
              </w:rPr>
              <w:t>决策事项名称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pBdr/>
              <w:spacing w:lineRule="atLeast" w:line="30" w:before="0" w:beforeAutospacing="0" w:after="0" w:afterAutospacing="0"/>
              <w:ind/>
              <w:jc w:val="center"/>
              <w:rPr>
                <w:rFonts w:ascii="微软雅黑" w:hAnsi="微软雅黑" w:eastAsia="微软雅黑" w:cs="微软雅黑"/>
                <w:sz w:val="30"/>
                <w:szCs w:val="30"/>
              </w:rPr>
            </w:pPr>
            <w:r>
              <w:rPr>
                <w:rFonts w:ascii="微软雅黑" w:hAnsi="微软雅黑" w:cs="微软雅黑" w:eastAsia="微软雅黑"/>
                <w:i w:val="false"/>
                <w:iCs w:val="false"/>
                <w:caps w:val="false"/>
                <w:smallCaps w:val="false"/>
                <w:color w:val="333333"/>
                <w:spacing w:val="0"/>
                <w:sz w:val="30"/>
                <w:szCs w:val="30"/>
              </w:rPr>
              <w:t>承办部门</w:t>
            </w:r>
          </w:p>
        </w:tc>
      </w:tr>
      <w:tr>
        <w:trPr>
          <w:trHeight w:val="1054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pBdr/>
              <w:spacing w:lineRule="atLeast" w:line="30" w:before="0" w:beforeAutospacing="0" w:after="0" w:afterAutospacing="0"/>
              <w:ind/>
              <w:jc w:val="center"/>
              <w:rPr>
                <w:rFonts w:ascii="微软雅黑" w:hAnsi="微软雅黑" w:eastAsia="微软雅黑" w:cs="微软雅黑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eastAsia="微软雅黑" w:cs="微软雅黑" w:ascii="微软雅黑" w:hAnsi="微软雅黑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4"/>
              <w:widowControl w:val="false"/>
              <w:spacing w:lineRule="exact" w:line="360" w:beforeLines="0" w:beforeAutospacing="0" w:afterLines="0" w:afterAutospacing="0"/>
              <w:ind/>
              <w:jc w:val="both"/>
              <w:rPr>
                <w:rFonts w:ascii="微软雅黑" w:hAnsi="微软雅黑" w:eastAsia="微软雅黑" w:cs="微软雅黑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</w:pP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《关于兴隆台区全面振兴新突破“</w:t>
            </w:r>
            <w:r>
              <w:rPr>
                <w:rFonts w:eastAsia="微软雅黑" w:cs="微软雅黑" w:ascii="微软雅黑" w:hAnsi="微软雅黑"/>
                <w:color w:val="000000"/>
                <w:sz w:val="24"/>
                <w:szCs w:val="24"/>
              </w:rPr>
              <w:t>1</w:t>
            </w: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＋</w:t>
            </w:r>
            <w:r>
              <w:rPr>
                <w:rFonts w:eastAsia="微软雅黑" w:cs="微软雅黑" w:ascii="微软雅黑" w:hAnsi="微软雅黑"/>
                <w:color w:val="000000"/>
                <w:sz w:val="24"/>
                <w:szCs w:val="24"/>
              </w:rPr>
              <w:t>6</w:t>
            </w: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”三年行动系列方案》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4"/>
              <w:widowControl w:val="false"/>
              <w:spacing w:lineRule="exact" w:line="480" w:beforeLines="0" w:beforeAutospacing="0" w:afterLines="0" w:afterAutospacing="0"/>
              <w:jc w:val="center"/>
              <w:rPr>
                <w:rFonts w:ascii="微软雅黑" w:hAnsi="微软雅黑" w:eastAsia="微软雅黑" w:cs="微软雅黑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</w:pP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  <w:lang w:eastAsia="zh-CN"/>
              </w:rPr>
              <w:t>区</w:t>
            </w: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发改局</w:t>
            </w:r>
          </w:p>
        </w:tc>
      </w:tr>
      <w:tr>
        <w:trPr>
          <w:trHeight w:val="879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keepNext w:val="false"/>
              <w:keepLines w:val="false"/>
              <w:widowControl w:val="false"/>
              <w:pBdr/>
              <w:spacing w:lineRule="atLeast" w:line="30" w:before="0" w:beforeAutospacing="0" w:after="0" w:afterAutospacing="0"/>
              <w:ind/>
              <w:jc w:val="center"/>
              <w:rPr>
                <w:rFonts w:ascii="微软雅黑" w:hAnsi="微软雅黑" w:eastAsia="微软雅黑" w:cs="微软雅黑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eastAsia="微软雅黑" w:cs="微软雅黑" w:ascii="微软雅黑" w:hAnsi="微软雅黑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7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Style14"/>
              <w:widowControl w:val="false"/>
              <w:spacing w:lineRule="auto" w:line="720" w:before="34" w:beforeAutospacing="0" w:afterLines="0" w:afterAutospacing="0"/>
              <w:ind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《兴隆台区农村公路发展规划（</w:t>
            </w:r>
            <w:r>
              <w:rPr>
                <w:rFonts w:eastAsia="微软雅黑" w:cs="微软雅黑" w:ascii="微软雅黑" w:hAnsi="微软雅黑"/>
                <w:color w:val="000000"/>
                <w:sz w:val="24"/>
                <w:szCs w:val="24"/>
              </w:rPr>
              <w:t>2023-</w:t>
            </w:r>
            <w:r>
              <w:rPr>
                <w:rFonts w:eastAsia="微软雅黑" w:cs="微软雅黑" w:ascii="微软雅黑" w:hAnsi="微软雅黑"/>
                <w:color w:val="000000"/>
                <w:sz w:val="24"/>
                <w:szCs w:val="24"/>
                <w:lang w:val="en-US" w:eastAsia="zh-CN"/>
              </w:rPr>
              <w:t>-</w:t>
            </w:r>
            <w:r>
              <w:rPr>
                <w:rFonts w:eastAsia="微软雅黑" w:cs="微软雅黑" w:ascii="微软雅黑" w:hAnsi="微软雅黑"/>
                <w:color w:val="000000"/>
                <w:sz w:val="24"/>
                <w:szCs w:val="24"/>
              </w:rPr>
              <w:t>2025)</w:t>
            </w: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4"/>
              <w:widowControl w:val="false"/>
              <w:spacing w:lineRule="exact" w:line="480" w:beforeLines="0" w:beforeAutospacing="0" w:afterLines="0" w:afterAutospacing="0"/>
              <w:jc w:val="center"/>
              <w:rPr>
                <w:rFonts w:ascii="微软雅黑" w:hAnsi="微软雅黑" w:eastAsia="微软雅黑" w:cs="微软雅黑"/>
                <w:i w:val="false"/>
                <w:i w:val="false"/>
                <w:iCs w:val="false"/>
                <w:caps w:val="false"/>
                <w:smallCaps w:val="false"/>
                <w:color w:val="333333"/>
                <w:spacing w:val="0"/>
                <w:sz w:val="24"/>
                <w:szCs w:val="24"/>
              </w:rPr>
            </w:pPr>
            <w:r>
              <w:rPr>
                <w:rFonts w:ascii="微软雅黑" w:hAnsi="微软雅黑" w:cs="微软雅黑" w:eastAsia="微软雅黑"/>
                <w:color w:val="000000"/>
                <w:sz w:val="24"/>
                <w:szCs w:val="24"/>
              </w:rPr>
              <w:t>区交通局</w:t>
            </w:r>
          </w:p>
        </w:tc>
      </w:tr>
    </w:tbl>
    <w:p>
      <w:pPr>
        <w:pStyle w:val="Style14"/>
        <w:rPr>
          <w:rFonts w:ascii="微软雅黑" w:hAnsi="微软雅黑" w:eastAsia="微软雅黑" w:cs="微软雅黑"/>
          <w:i w:val="false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shd w:fill="FFFFFF" w:val="clear"/>
        </w:rPr>
      </w:pPr>
      <w:r>
        <w:rPr>
          <w:rFonts w:eastAsia="微软雅黑" w:cs="微软雅黑" w:ascii="微软雅黑" w:hAnsi="微软雅黑"/>
          <w:i w:val="false"/>
          <w:iCs w:val="false"/>
          <w:caps w:val="false"/>
          <w:smallCaps w:val="false"/>
          <w:color w:val="333333"/>
          <w:spacing w:val="0"/>
          <w:sz w:val="30"/>
          <w:szCs w:val="30"/>
          <w:shd w:fill="FFFFFF" w:val="clear"/>
        </w:rPr>
      </w:r>
    </w:p>
    <w:p>
      <w:pPr>
        <w:pStyle w:val="Style14"/>
        <w:ind w:firstLineChars="200" w:firstLine="0"/>
        <w:rPr>
          <w:rFonts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eastAsia="微软雅黑" w:cs="微软雅黑" w:ascii="微软雅黑" w:hAnsi="微软雅黑"/>
          <w:sz w:val="30"/>
          <w:szCs w:val="30"/>
          <w:lang w:val="en-US" w:eastAsia="zh-CN"/>
        </w:rPr>
      </w:r>
    </w:p>
    <w:p>
      <w:pPr>
        <w:pStyle w:val="Style14"/>
        <w:rPr>
          <w:rFonts w:ascii="微软雅黑" w:hAnsi="微软雅黑" w:eastAsia="微软雅黑" w:cs="微软雅黑"/>
          <w:sz w:val="32"/>
          <w:szCs w:val="32"/>
        </w:rPr>
      </w:pPr>
      <w:r>
        <w:rPr>
          <w:rFonts w:eastAsia="微软雅黑" w:cs="微软雅黑" w:ascii="微软雅黑" w:hAnsi="微软雅黑"/>
          <w:sz w:val="32"/>
          <w:szCs w:val="32"/>
        </w:rPr>
      </w:r>
    </w:p>
    <w:p>
      <w:pPr>
        <w:pStyle w:val="Style14"/>
        <w:ind w:hangingChars="700" w:hanging="0" w:left="224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</w:p>
    <w:p>
      <w:pPr>
        <w:pStyle w:val="Style14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</w:p>
    <w:p>
      <w:pPr>
        <w:pStyle w:val="Style14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yle14"/>
        <w:rPr/>
      </w:pPr>
      <w:r>
        <w:rPr>
          <w:sz w:val="32"/>
          <w:szCs w:val="32"/>
        </w:rPr>
        <w:t> </w:t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  <w:font w:name="微软雅黑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embedSystemFonts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fals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 w:qFormat="1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Style14" w:default="1">
    <w:name w:val="正文"/>
    <w:uiPriority w:val="0"/>
    <w:qFormat/>
    <w:pPr>
      <w:widowControl w:val="false"/>
      <w:bidi w:val="0"/>
      <w:spacing w:beforeLines="0" w:beforeAutospacing="0" w:afterLines="0" w:afterAutospacing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kern w:val="2"/>
      <w:sz w:val="21"/>
      <w:szCs w:val="24"/>
      <w:lang w:val="en-US" w:eastAsia="zh-CN" w:bidi="ar-SA"/>
    </w:rPr>
  </w:style>
  <w:style w:type="paragraph" w:styleId="NormalWeb">
    <w:name w:val="Normal (Web)"/>
    <w:basedOn w:val="Style14"/>
    <w:uiPriority w:val="0"/>
    <w:qFormat/>
    <w:pPr>
      <w:spacing w:beforeAutospacing="1" w:afterAutospacing="1"/>
      <w:ind/>
      <w:jc w:val="left"/>
    </w:pPr>
    <w:rPr>
      <w:kern w:val="0"/>
      <w:sz w:val="24"/>
      <w:lang w:val="en-US" w:eastAsia="zh-CN" w:bidi="ar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LanShanOffice/1.4.1.10907$Windows_X86_64 LibreOffice_project/9c1eafdd6df65fffc15a828d5a9fd7d92823ade4</Application>
  <AppVersion>15.0000</AppVersion>
  <Pages>1</Pages>
  <Words>87</Words>
  <Characters>99</Characters>
  <CharactersWithSpaces>225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2023-10-18T07:39:00Z</dcterms:created>
  <dc:creator>Administrator</dc:creator>
  <dc:description/>
  <dc:language>zh-CN</dc:language>
  <cp:lastModifiedBy/>
  <dcterms:modified xsi:type="dcterms:W3CDTF">2023-10-18T16:11:25Z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AE669C04D7A84A92B874D2629F8FBD19_11</vt:lpwstr>
  </property>
  <property fmtid="{D5CDD505-2E9C-101B-9397-08002B2CF9AE}" pid="3" name="KSOProductBuildVer">
    <vt:lpwstr>2052-12.1.0.15712</vt:lpwstr>
  </property>
</Properties>
</file>