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</w:pPr>
      <w:r>
        <w:rPr>
          <w:rFonts w:hint="eastAsia"/>
        </w:rPr>
        <w:t>盘锦市民政局</w:t>
      </w:r>
      <w:r>
        <w:rPr>
          <w:rFonts w:hint="eastAsia"/>
          <w:lang w:eastAsia="zh-CN"/>
        </w:rPr>
        <w:t>购买老年人能力评估服务</w:t>
      </w:r>
    </w:p>
    <w:p>
      <w:pPr>
        <w:spacing w:line="600" w:lineRule="exact"/>
        <w:jc w:val="center"/>
      </w:pPr>
      <w:r>
        <w:rPr>
          <w:rFonts w:hint="eastAsia"/>
        </w:rPr>
        <w:t>评审办法及标准</w:t>
      </w:r>
    </w:p>
    <w:p>
      <w:pPr>
        <w:spacing w:line="400" w:lineRule="exact"/>
        <w:jc w:val="center"/>
        <w:rPr>
          <w:rFonts w:ascii="仿宋" w:hAnsi="仿宋" w:eastAsia="仿宋"/>
          <w:sz w:val="24"/>
          <w:szCs w:val="24"/>
        </w:rPr>
      </w:pPr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557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02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</w:t>
            </w:r>
          </w:p>
        </w:tc>
        <w:tc>
          <w:tcPr>
            <w:tcW w:w="557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评审内容</w:t>
            </w:r>
          </w:p>
        </w:tc>
        <w:tc>
          <w:tcPr>
            <w:tcW w:w="198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老年人能力评估实施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实施方案</w:t>
            </w:r>
          </w:p>
        </w:tc>
        <w:tc>
          <w:tcPr>
            <w:tcW w:w="5570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方案详细程度、完整性、适用性、先进性、准确性及针对性等方面进行综合评议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。横向比较，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良得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好得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-10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，一般得0-5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分。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相关材料</w:t>
            </w:r>
          </w:p>
        </w:tc>
        <w:tc>
          <w:tcPr>
            <w:tcW w:w="5570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提供相关材料的完整性。横向比较，优良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10-15分，较好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5-10分，一般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0-5分。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承办方综合实力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承办方实力</w:t>
            </w:r>
          </w:p>
        </w:tc>
        <w:tc>
          <w:tcPr>
            <w:tcW w:w="5570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开展评估工作的机构应至少配置5名专/兼职评估人员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分，没有不得分；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评估人员应具有全日制高中或中专以上学历，有5年以上从事医疗护理、健康管理、养老服务、老年社会工作等实务经历并具有相关专业背景，理解评估指标内容，掌握评估要求，得10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分，没有不得分。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类似业绩</w:t>
            </w:r>
          </w:p>
        </w:tc>
        <w:tc>
          <w:tcPr>
            <w:tcW w:w="5570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评估人员参加过老年人能力评估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资料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。横向比较，优良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10-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分，较好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5-10分，一般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0-5分。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价格部分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价格权值=0.20</w:t>
            </w:r>
          </w:p>
        </w:tc>
        <w:tc>
          <w:tcPr>
            <w:tcW w:w="5570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采用低价优先法计算。最低报价为评审基准价，为满分。报价得分=（评审基准价/报价）×价格权值×100（计算得分保留小数点后2位）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20分</w:t>
            </w:r>
          </w:p>
        </w:tc>
      </w:tr>
    </w:tbl>
    <w:p>
      <w:pPr>
        <w:spacing w:line="400" w:lineRule="exact"/>
        <w:jc w:val="center"/>
        <w:rPr>
          <w:rFonts w:ascii="仿宋" w:hAnsi="仿宋" w:eastAsia="仿宋"/>
          <w:sz w:val="24"/>
          <w:szCs w:val="24"/>
        </w:rPr>
      </w:pPr>
    </w:p>
    <w:p>
      <w:pPr>
        <w:bidi w:val="0"/>
        <w:jc w:val="both"/>
        <w:rPr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887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DViYmI5YjA2MTViMjJhYmI0ZGMzYTQ4MGUyMzUifQ=="/>
  </w:docVars>
  <w:rsids>
    <w:rsidRoot w:val="68DF2EF0"/>
    <w:rsid w:val="68D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EastAsia" w:hAnsiTheme="minorHAnsi" w:eastAsiaTheme="minorEastAsia"/>
      <w:kern w:val="0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cstheme="minorBidi"/>
      <w:kern w:val="2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2023-10-13T02:07:00Z</dcterms:created>
  <dc:creator>一闪一闪亮晶晶</dc:creator>
  <cp:lastModifiedBy>一闪一闪亮晶晶</cp:lastModifiedBy>
  <dcterms:modified xsi:type="dcterms:W3CDTF">2023-10-13T02:20:33Z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34CA4F383FC5436D9CBBE807BC0B700D_11</vt:lpwstr>
  </property>
</Properties>
</file>