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eastAsia="宋体"/>
          <w:b/>
          <w:sz w:val="52"/>
          <w:szCs w:val="52"/>
          <w:lang w:eastAsia="zh-CN"/>
        </w:rPr>
      </w:pPr>
      <w:r>
        <w:rPr>
          <w:rFonts w:hint="eastAsia" w:ascii="宋体" w:hAnsi="宋体"/>
          <w:b/>
          <w:sz w:val="52"/>
          <w:szCs w:val="52"/>
          <w:lang w:val="en-US" w:eastAsia="zh-CN"/>
        </w:rPr>
        <w:t>中共盘锦市委盘锦市人民政府信访局</w:t>
      </w:r>
      <w:r>
        <w:rPr>
          <w:rFonts w:hint="eastAsia" w:ascii="宋体" w:hAnsi="宋体"/>
          <w:b/>
          <w:sz w:val="52"/>
          <w:szCs w:val="52"/>
          <w:lang w:eastAsia="zh-CN"/>
        </w:rPr>
        <w:t>2022</w:t>
      </w:r>
      <w:r>
        <w:rPr>
          <w:rFonts w:hint="eastAsia" w:ascii="宋体" w:hAnsi="宋体"/>
          <w:b/>
          <w:sz w:val="52"/>
          <w:szCs w:val="52"/>
        </w:rPr>
        <w:t>年度部门决算</w:t>
      </w:r>
      <w:r>
        <w:rPr>
          <w:rFonts w:hint="eastAsia" w:ascii="宋体" w:hAnsi="宋体"/>
          <w:b/>
          <w:sz w:val="52"/>
          <w:szCs w:val="52"/>
          <w:lang w:eastAsia="zh-CN"/>
        </w:rPr>
        <w:t>公开说明</w:t>
      </w:r>
    </w:p>
    <w:p>
      <w:pPr>
        <w:spacing w:line="540" w:lineRule="exact"/>
        <w:jc w:val="center"/>
        <w:rPr>
          <w:rFonts w:hint="default" w:ascii="Times New Roman" w:hAnsi="Times New Roman" w:cs="Times New Roman"/>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r>
        <w:rPr>
          <w:rFonts w:hint="eastAsia" w:ascii="仿宋_GB2312" w:hAnsi="黑体" w:eastAsia="仿宋_GB2312"/>
          <w:sz w:val="32"/>
          <w:szCs w:val="32"/>
          <w:lang w:val="en-US" w:eastAsia="zh-CN"/>
        </w:rPr>
        <w:t>和机构设置情况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政府性基金预算财政拨款</w:t>
      </w:r>
      <w:r>
        <w:rPr>
          <w:rFonts w:hint="eastAsia" w:ascii="仿宋_GB2312" w:eastAsia="仿宋_GB2312"/>
          <w:sz w:val="32"/>
          <w:szCs w:val="32"/>
          <w:lang w:eastAsia="zh-CN"/>
        </w:rPr>
        <w:t>收入</w:t>
      </w:r>
      <w:r>
        <w:rPr>
          <w:rFonts w:ascii="仿宋_GB2312" w:eastAsia="仿宋_GB2312"/>
          <w:sz w:val="32"/>
          <w:szCs w:val="32"/>
        </w:rPr>
        <w:t>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rPr>
          <w:rFonts w:hint="eastAsia" w:ascii="黑体" w:hAnsi="黑体" w:eastAsia="黑体"/>
          <w:b/>
          <w:sz w:val="44"/>
          <w:szCs w:val="44"/>
          <w:u w:val="single"/>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 xml:space="preserve">部分    </w:t>
      </w:r>
      <w:r>
        <w:rPr>
          <w:rFonts w:hint="eastAsia" w:ascii="黑体" w:hAnsi="黑体" w:eastAsia="黑体"/>
          <w:sz w:val="32"/>
          <w:szCs w:val="32"/>
          <w:lang w:eastAsia="zh-CN"/>
        </w:rPr>
        <w:t>附件</w:t>
      </w:r>
    </w:p>
    <w:p>
      <w:pPr>
        <w:spacing w:line="540" w:lineRule="exact"/>
        <w:jc w:val="center"/>
        <w:rPr>
          <w:rFonts w:hint="eastAsia" w:ascii="宋体" w:hAnsi="宋体"/>
          <w:b/>
          <w:sz w:val="36"/>
          <w:szCs w:val="36"/>
        </w:rPr>
      </w:pPr>
      <w:r>
        <w:br w:type="page"/>
      </w:r>
      <w:r>
        <w:rPr>
          <w:rFonts w:hint="eastAsia" w:ascii="宋体" w:hAnsi="宋体"/>
          <w:b/>
          <w:sz w:val="36"/>
          <w:szCs w:val="36"/>
        </w:rPr>
        <w:t xml:space="preserve">第一部分 </w:t>
      </w:r>
      <w:r>
        <w:rPr>
          <w:rFonts w:hint="eastAsia" w:ascii="宋体" w:hAnsi="宋体"/>
          <w:b/>
          <w:sz w:val="36"/>
          <w:szCs w:val="36"/>
          <w:lang w:eastAsia="zh-CN"/>
        </w:rPr>
        <w:t>部门</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numPr>
          <w:ilvl w:val="0"/>
          <w:numId w:val="2"/>
        </w:numPr>
        <w:spacing w:line="540" w:lineRule="exact"/>
        <w:ind w:firstLine="640" w:firstLineChars="200"/>
        <w:jc w:val="left"/>
        <w:rPr>
          <w:rFonts w:hint="eastAsia" w:ascii="黑体" w:eastAsia="黑体"/>
          <w:sz w:val="32"/>
          <w:szCs w:val="32"/>
        </w:rPr>
      </w:pPr>
      <w:r>
        <w:rPr>
          <w:rFonts w:hint="eastAsia" w:ascii="黑体" w:eastAsia="黑体"/>
          <w:sz w:val="32"/>
          <w:szCs w:val="32"/>
        </w:rPr>
        <w:t>主要职责</w:t>
      </w:r>
    </w:p>
    <w:p>
      <w:pPr>
        <w:spacing w:line="360" w:lineRule="auto"/>
        <w:ind w:firstLine="624" w:firstLineChars="195"/>
        <w:rPr>
          <w:rFonts w:hint="eastAsia" w:ascii="仿宋" w:hAnsi="仿宋" w:eastAsia="仿宋" w:cs="仿宋"/>
          <w:sz w:val="32"/>
        </w:rPr>
      </w:pPr>
      <w:r>
        <w:rPr>
          <w:rFonts w:hint="eastAsia" w:ascii="黑体" w:eastAsia="黑体"/>
          <w:sz w:val="32"/>
          <w:szCs w:val="32"/>
          <w:lang w:val="en-US" w:eastAsia="zh-CN"/>
        </w:rPr>
        <w:t xml:space="preserve">    </w:t>
      </w:r>
      <w:r>
        <w:rPr>
          <w:rFonts w:hint="eastAsia" w:ascii="仿宋" w:hAnsi="仿宋" w:eastAsia="仿宋" w:cs="仿宋"/>
          <w:sz w:val="32"/>
          <w:lang w:eastAsia="zh-CN"/>
        </w:rPr>
        <w:t>中共盘锦市委盘锦市人民政府信访局</w:t>
      </w:r>
      <w:r>
        <w:rPr>
          <w:rFonts w:hint="eastAsia" w:ascii="仿宋" w:hAnsi="仿宋" w:eastAsia="仿宋" w:cs="仿宋"/>
          <w:sz w:val="32"/>
        </w:rPr>
        <w:t>为正处级单位，</w:t>
      </w:r>
      <w:r>
        <w:rPr>
          <w:rFonts w:hint="eastAsia" w:ascii="仿宋" w:hAnsi="仿宋" w:eastAsia="仿宋" w:cs="仿宋"/>
          <w:sz w:val="32"/>
          <w:lang w:eastAsia="zh-CN"/>
        </w:rPr>
        <w:t>列市委工作机关序列，</w:t>
      </w:r>
      <w:r>
        <w:rPr>
          <w:rFonts w:hint="eastAsia" w:ascii="仿宋" w:hAnsi="仿宋" w:eastAsia="仿宋" w:cs="仿宋"/>
          <w:sz w:val="32"/>
        </w:rPr>
        <w:t>主要职责：</w:t>
      </w:r>
    </w:p>
    <w:p>
      <w:pPr>
        <w:numPr>
          <w:ilvl w:val="0"/>
          <w:numId w:val="3"/>
        </w:numPr>
        <w:spacing w:line="360" w:lineRule="auto"/>
        <w:ind w:firstLine="624" w:firstLineChars="195"/>
        <w:rPr>
          <w:rFonts w:hint="eastAsia" w:ascii="仿宋" w:hAnsi="仿宋" w:eastAsia="仿宋" w:cs="仿宋"/>
          <w:sz w:val="32"/>
          <w:lang w:eastAsia="zh-CN"/>
        </w:rPr>
      </w:pPr>
      <w:r>
        <w:rPr>
          <w:rFonts w:hint="eastAsia" w:ascii="仿宋" w:hAnsi="仿宋" w:eastAsia="仿宋" w:cs="仿宋"/>
          <w:sz w:val="32"/>
          <w:lang w:eastAsia="zh-CN"/>
        </w:rPr>
        <w:t>贯彻落实党中央、国务院、省委、省政府有关信访工作的指示、规定和部署及市委、市政府具体要求，承担市信访工作联席会议日常工作，推动全市信访工作的开展。</w:t>
      </w:r>
    </w:p>
    <w:p>
      <w:pPr>
        <w:numPr>
          <w:ilvl w:val="0"/>
          <w:numId w:val="3"/>
        </w:numPr>
        <w:spacing w:line="360" w:lineRule="auto"/>
        <w:ind w:firstLine="624" w:firstLineChars="195"/>
        <w:rPr>
          <w:rFonts w:hint="eastAsia" w:ascii="仿宋" w:hAnsi="仿宋" w:eastAsia="仿宋" w:cs="仿宋"/>
          <w:sz w:val="32"/>
          <w:lang w:eastAsia="zh-CN"/>
        </w:rPr>
      </w:pPr>
      <w:r>
        <w:rPr>
          <w:rFonts w:hint="eastAsia" w:ascii="仿宋" w:hAnsi="仿宋" w:eastAsia="仿宋" w:cs="仿宋"/>
          <w:sz w:val="32"/>
          <w:lang w:eastAsia="zh-CN"/>
        </w:rPr>
        <w:t>承办上级机关和市委市政府及领导同志交办的信访事项，代表市委、市政府接待人民来访，受理人民来信和电话、网络投诉，交办和转送信访人提出的信访事项，向市委、市政府领导请示、报告重大信访事项，配合上级机关及北京市、沈阳市有关部门做好盘锦市去省、进京上访群众的接待劝返工作，做好重大政治活动期间的信访分流工作。</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向有关地区和部门转达、交办、移交信访事项，并对办理情况进行督察，对市领导同志批示和上级机关交办的信访事项进行督办并反馈有关情况，审核专项信访救助资金的使用情况。</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协调处理跨地区、跨部门的重要信访问题，协调处理群众集体进京、去省、来市上访和异常、突发信访事件，直接查处重大疑难信访事项，对信访工作中的失职渎职行为提出整改意见和责任追究建议，协调各级党政部门和有关单位的信访工作，向社会公开信访工作情况。</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反映来信来访中提出的重要建议、意见和问题，及时准确地报送信访信息，为领导决策提供依据，开展调查研究和信访统计分析，分析信访形势，掌握信访动态，提出有关改进工作、完善政策的建议。</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推动全市信访矛盾的排查化解，对重要信访问题及时开展信息预警，在重大政治活动、重要敏感时期及时收集信息，研判信访形势。</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加强信访干部队伍建设，组织信访干部培训，检查指导各地区和省（中）直部门信访工作机构履职情况。</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完成市委、市政府交办的其他任务。</w:t>
      </w:r>
    </w:p>
    <w:p>
      <w:pPr>
        <w:numPr>
          <w:ilvl w:val="0"/>
          <w:numId w:val="3"/>
        </w:numPr>
        <w:spacing w:line="360" w:lineRule="auto"/>
        <w:ind w:firstLine="624" w:firstLineChars="195"/>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职能转变。</w:t>
      </w:r>
    </w:p>
    <w:p>
      <w:pPr>
        <w:numPr>
          <w:ilvl w:val="0"/>
          <w:numId w:val="4"/>
        </w:numPr>
        <w:spacing w:line="360" w:lineRule="auto"/>
        <w:ind w:firstLine="320" w:firstLineChars="100"/>
        <w:rPr>
          <w:rFonts w:hint="eastAsia" w:ascii="仿宋" w:hAnsi="仿宋" w:eastAsia="仿宋" w:cs="仿宋"/>
          <w:sz w:val="32"/>
          <w:highlight w:val="none"/>
          <w:lang w:val="en-US" w:eastAsia="zh-CN"/>
        </w:rPr>
      </w:pPr>
      <w:r>
        <w:rPr>
          <w:rFonts w:hint="eastAsia" w:ascii="仿宋" w:hAnsi="仿宋" w:eastAsia="仿宋" w:cs="仿宋"/>
          <w:sz w:val="32"/>
          <w:highlight w:val="none"/>
          <w:lang w:val="en-US" w:eastAsia="zh-CN"/>
        </w:rPr>
        <w:t>加强对各地区各部门办理群众信访情况的督促检查。</w:t>
      </w:r>
    </w:p>
    <w:p>
      <w:pPr>
        <w:numPr>
          <w:ilvl w:val="0"/>
          <w:numId w:val="4"/>
        </w:numPr>
        <w:spacing w:line="360" w:lineRule="auto"/>
        <w:ind w:firstLine="320" w:firstLineChars="100"/>
        <w:rPr>
          <w:rFonts w:hint="default" w:ascii="仿宋" w:hAnsi="仿宋" w:eastAsia="仿宋" w:cs="仿宋"/>
          <w:sz w:val="32"/>
          <w:highlight w:val="none"/>
          <w:lang w:val="en-US" w:eastAsia="zh-CN"/>
        </w:rPr>
      </w:pPr>
      <w:r>
        <w:rPr>
          <w:rFonts w:hint="eastAsia" w:ascii="仿宋" w:hAnsi="仿宋" w:eastAsia="仿宋" w:cs="仿宋"/>
          <w:sz w:val="32"/>
          <w:highlight w:val="none"/>
          <w:lang w:val="en-US" w:eastAsia="zh-CN"/>
        </w:rPr>
        <w:t>加强重大信访矛盾隐患排查情报收集预警和信访稳定形势研判分析工作。</w:t>
      </w:r>
    </w:p>
    <w:p>
      <w:pPr>
        <w:numPr>
          <w:ilvl w:val="0"/>
          <w:numId w:val="4"/>
        </w:numPr>
        <w:spacing w:line="360" w:lineRule="auto"/>
        <w:ind w:firstLine="320" w:firstLineChars="100"/>
        <w:rPr>
          <w:rFonts w:hint="eastAsia" w:ascii="仿宋_GB2312" w:hAnsi="仿宋_GB2312" w:eastAsia="仿宋_GB2312" w:cs="仿宋_GB2312"/>
          <w:sz w:val="32"/>
          <w:szCs w:val="32"/>
          <w:highlight w:val="none"/>
          <w:lang w:val="en-US" w:eastAsia="zh-CN"/>
        </w:rPr>
      </w:pPr>
      <w:r>
        <w:rPr>
          <w:rFonts w:hint="eastAsia" w:ascii="仿宋" w:hAnsi="仿宋" w:eastAsia="仿宋" w:cs="仿宋"/>
          <w:sz w:val="32"/>
          <w:highlight w:val="none"/>
          <w:lang w:val="en-US" w:eastAsia="zh-CN"/>
        </w:rPr>
        <w:t>加强对群众去省、进京上访的协调处理工作。</w:t>
      </w:r>
    </w:p>
    <w:p>
      <w:pPr>
        <w:numPr>
          <w:ilvl w:val="0"/>
          <w:numId w:val="0"/>
        </w:numPr>
        <w:spacing w:line="540" w:lineRule="exact"/>
        <w:jc w:val="left"/>
        <w:rPr>
          <w:rFonts w:hint="default" w:ascii="仿宋" w:hAnsi="仿宋" w:eastAsia="仿宋" w:cs="仿宋"/>
          <w:sz w:val="32"/>
          <w:highlight w:val="none"/>
          <w:lang w:val="en-US" w:eastAsia="zh-CN"/>
        </w:rPr>
      </w:pPr>
      <w:r>
        <w:rPr>
          <w:rFonts w:hint="eastAsia" w:ascii="黑体" w:eastAsia="黑体"/>
          <w:sz w:val="32"/>
          <w:szCs w:val="32"/>
          <w:highlight w:val="none"/>
          <w:lang w:val="en-US" w:eastAsia="zh-CN"/>
        </w:rPr>
        <w:t xml:space="preserve">    </w:t>
      </w:r>
      <w:r>
        <w:rPr>
          <w:rFonts w:hint="eastAsia" w:ascii="仿宋" w:hAnsi="仿宋" w:eastAsia="仿宋" w:cs="仿宋"/>
          <w:sz w:val="32"/>
          <w:highlight w:val="none"/>
          <w:lang w:val="en-US" w:eastAsia="zh-CN"/>
        </w:rPr>
        <w:t>根据本部门职责，内设机构如下：办公室、信访事项协调科、督查室、综合协调科。</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hint="eastAsia" w:ascii="仿宋_GB2312" w:eastAsia="仿宋_GB2312"/>
          <w:sz w:val="32"/>
          <w:szCs w:val="32"/>
          <w:lang w:val="en-US" w:eastAsia="zh-CN"/>
        </w:rPr>
      </w:pPr>
      <w:r>
        <w:rPr>
          <w:rFonts w:hint="eastAsia" w:ascii="仿宋_GB2312" w:eastAsia="仿宋_GB2312"/>
          <w:b/>
          <w:sz w:val="32"/>
          <w:szCs w:val="32"/>
        </w:rPr>
        <w:t>纳入</w:t>
      </w:r>
      <w:r>
        <w:rPr>
          <w:rFonts w:hint="eastAsia" w:ascii="仿宋_GB2312" w:eastAsia="仿宋_GB2312"/>
          <w:b/>
          <w:sz w:val="32"/>
          <w:szCs w:val="32"/>
          <w:lang w:eastAsia="zh-CN"/>
        </w:rPr>
        <w:t>中共盘锦市委盘锦市人民政府信访局2022</w:t>
      </w:r>
      <w:r>
        <w:rPr>
          <w:rFonts w:hint="eastAsia" w:ascii="仿宋_GB2312" w:eastAsia="仿宋_GB2312"/>
          <w:b/>
          <w:sz w:val="32"/>
          <w:szCs w:val="32"/>
        </w:rPr>
        <w:t>年部门决算编制范围的预算单位包括：</w:t>
      </w:r>
      <w:r>
        <w:rPr>
          <w:rFonts w:hint="eastAsia" w:ascii="仿宋_GB2312" w:eastAsia="仿宋_GB2312"/>
          <w:sz w:val="32"/>
          <w:szCs w:val="32"/>
          <w:lang w:eastAsia="zh-CN"/>
        </w:rPr>
        <w:t>中共盘锦市委盘锦市人民政府信访局</w:t>
      </w:r>
      <w:r>
        <w:rPr>
          <w:rFonts w:hint="eastAsia" w:ascii="仿宋_GB2312" w:eastAsia="仿宋_GB2312"/>
          <w:sz w:val="32"/>
          <w:szCs w:val="32"/>
          <w:lang w:val="en-US" w:eastAsia="zh-CN"/>
        </w:rPr>
        <w:t>一户单位</w:t>
      </w:r>
    </w:p>
    <w:p>
      <w:pPr>
        <w:spacing w:line="540" w:lineRule="exact"/>
        <w:ind w:firstLine="420" w:firstLineChars="200"/>
        <w:jc w:val="center"/>
        <w:rPr>
          <w:rFonts w:hint="eastAsia" w:ascii="宋体" w:hAnsi="宋体"/>
          <w:b/>
          <w:sz w:val="36"/>
          <w:szCs w:val="36"/>
        </w:rPr>
      </w:pPr>
      <w:r>
        <w:br w:type="page"/>
      </w: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宋体" w:hAnsi="宋体"/>
          <w:b/>
          <w:sz w:val="36"/>
          <w:szCs w:val="36"/>
          <w:lang w:eastAsia="zh-CN"/>
        </w:rPr>
        <w:t>2022</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lang w:eastAsia="zh-CN"/>
        </w:rPr>
      </w:pPr>
      <w:r>
        <w:rPr>
          <w:rFonts w:hint="eastAsia" w:ascii="黑体" w:hAnsi="黑体" w:eastAsia="黑体"/>
          <w:sz w:val="32"/>
          <w:szCs w:val="32"/>
        </w:rPr>
        <w:t>一、收入支出决算总体情况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1223.86</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1128.59</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92.22</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1128.59</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国有资本经营预算财政拨款收入0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95.27</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7.78</w:t>
      </w:r>
      <w:r>
        <w:rPr>
          <w:rFonts w:hint="eastAsia" w:ascii="仿宋_GB2312" w:hAnsi="宋体" w:eastAsia="仿宋_GB2312"/>
          <w:sz w:val="32"/>
          <w:szCs w:val="32"/>
        </w:rPr>
        <w:t>%。主要是省拨信访救助金等收入。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val="en-US" w:eastAsia="zh-CN"/>
        </w:rPr>
        <w:t>使用非财政拨款结余0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1223.86</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本单位是新增独立预算单位</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1222.25</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502.36</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41.10</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450.44</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3.23</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47.34</w:t>
      </w:r>
      <w:r>
        <w:rPr>
          <w:rFonts w:hint="eastAsia" w:ascii="仿宋_GB2312" w:hAnsi="宋体" w:eastAsia="仿宋_GB2312"/>
          <w:sz w:val="32"/>
          <w:szCs w:val="32"/>
        </w:rPr>
        <w:t>万元，资本性支出</w:t>
      </w:r>
      <w:r>
        <w:rPr>
          <w:rFonts w:hint="eastAsia" w:ascii="仿宋_GB2312" w:hAnsi="宋体" w:eastAsia="仿宋_GB2312"/>
          <w:sz w:val="32"/>
          <w:szCs w:val="32"/>
          <w:lang w:val="en-US" w:eastAsia="zh-CN"/>
        </w:rPr>
        <w:t>1.35</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719.89</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58.90</w:t>
      </w:r>
      <w:r>
        <w:rPr>
          <w:rFonts w:hint="eastAsia" w:ascii="仿宋_GB2312" w:hAnsi="宋体" w:eastAsia="仿宋_GB2312"/>
          <w:sz w:val="32"/>
          <w:szCs w:val="32"/>
        </w:rPr>
        <w:t>%。主要包括信访救助款</w:t>
      </w:r>
      <w:r>
        <w:rPr>
          <w:rFonts w:hint="eastAsia" w:ascii="仿宋_GB2312" w:hAnsi="宋体" w:eastAsia="仿宋_GB2312"/>
          <w:sz w:val="32"/>
          <w:szCs w:val="32"/>
          <w:lang w:eastAsia="zh-CN"/>
        </w:rPr>
        <w:t>、2022年省以上解决特殊疑难信访问题补助资金、解决特殊疑难信访问题资金、信访应急专项资金</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1222.25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本单位是新增独立预算单位</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1.61</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主要是省拨信访救助金</w:t>
      </w:r>
      <w:r>
        <w:rPr>
          <w:rFonts w:hint="eastAsia" w:ascii="仿宋_GB2312" w:hAnsi="宋体" w:eastAsia="仿宋_GB2312"/>
          <w:sz w:val="32"/>
          <w:szCs w:val="32"/>
          <w:lang w:val="en-US" w:eastAsia="zh-CN"/>
        </w:rPr>
        <w:t>未支付完成</w:t>
      </w:r>
      <w:r>
        <w:rPr>
          <w:rFonts w:hint="eastAsia" w:ascii="仿宋_GB2312" w:hAnsi="宋体" w:eastAsia="仿宋_GB2312"/>
          <w:sz w:val="32"/>
          <w:szCs w:val="32"/>
        </w:rPr>
        <w:t>等原因形成的结</w:t>
      </w:r>
      <w:r>
        <w:rPr>
          <w:rFonts w:hint="eastAsia" w:ascii="仿宋_GB2312" w:hAnsi="宋体" w:eastAsia="仿宋_GB2312"/>
          <w:sz w:val="32"/>
          <w:szCs w:val="32"/>
          <w:lang w:val="en-US" w:eastAsia="zh-CN"/>
        </w:rPr>
        <w:t>转</w:t>
      </w:r>
      <w:r>
        <w:rPr>
          <w:rFonts w:hint="eastAsia" w:ascii="仿宋_GB2312" w:hAnsi="宋体" w:eastAsia="仿宋_GB2312"/>
          <w:sz w:val="32"/>
          <w:szCs w:val="32"/>
        </w:rPr>
        <w:t>。与上年相比，今年结转结余增加</w:t>
      </w:r>
      <w:r>
        <w:rPr>
          <w:rFonts w:hint="eastAsia" w:ascii="仿宋_GB2312" w:hAnsi="宋体" w:eastAsia="仿宋_GB2312"/>
          <w:sz w:val="32"/>
          <w:szCs w:val="32"/>
          <w:lang w:val="en-US" w:eastAsia="zh-CN"/>
        </w:rPr>
        <w:t>1.61</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%，主要原因：省拨信访救助金</w:t>
      </w:r>
      <w:r>
        <w:rPr>
          <w:rFonts w:hint="eastAsia" w:ascii="仿宋_GB2312" w:hAnsi="宋体" w:eastAsia="仿宋_GB2312"/>
          <w:sz w:val="32"/>
          <w:szCs w:val="32"/>
          <w:lang w:val="en-US" w:eastAsia="zh-CN"/>
        </w:rPr>
        <w:t>未支付完成</w:t>
      </w:r>
      <w:r>
        <w:rPr>
          <w:rFonts w:hint="eastAsia" w:ascii="仿宋_GB2312" w:hAnsi="宋体" w:eastAsia="仿宋_GB2312"/>
          <w:sz w:val="32"/>
          <w:szCs w:val="32"/>
        </w:rPr>
        <w:t>。</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二、财政拨款支出决算情况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1128.59</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502.35</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626.24</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1128.59</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本单位是新增独立预算单位</w:t>
      </w: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2022</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264.90</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179.77</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427.18</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年度一般公共预算财政拨款支出</w:t>
      </w:r>
      <w:r>
        <w:rPr>
          <w:rFonts w:hint="eastAsia" w:ascii="仿宋_GB2312" w:hAnsi="宋体" w:eastAsia="仿宋_GB2312"/>
          <w:sz w:val="32"/>
          <w:szCs w:val="32"/>
          <w:lang w:val="en-US" w:eastAsia="zh-CN"/>
        </w:rPr>
        <w:t>1128.59</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1034.48</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91.66</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36.91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3.27</w:t>
      </w:r>
      <w:r>
        <w:rPr>
          <w:rFonts w:ascii="仿宋_GB2312" w:hAnsi="宋体" w:eastAsia="仿宋_GB2312"/>
          <w:sz w:val="32"/>
          <w:szCs w:val="32"/>
        </w:rPr>
        <w:t>%</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12.29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1.09</w:t>
      </w:r>
      <w:r>
        <w:rPr>
          <w:rFonts w:ascii="仿宋_GB2312" w:hAnsi="宋体" w:eastAsia="仿宋_GB2312"/>
          <w:sz w:val="32"/>
          <w:szCs w:val="32"/>
        </w:rPr>
        <w:t>%</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31.91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2.83</w:t>
      </w:r>
      <w:r>
        <w:rPr>
          <w:rFonts w:ascii="仿宋_GB2312" w:hAnsi="宋体" w:eastAsia="仿宋_GB2312"/>
          <w:sz w:val="32"/>
          <w:szCs w:val="32"/>
        </w:rPr>
        <w:t>%</w:t>
      </w:r>
      <w:r>
        <w:rPr>
          <w:rFonts w:hint="eastAsia" w:ascii="仿宋_GB2312" w:hAnsi="宋体" w:eastAsia="仿宋_GB2312"/>
          <w:sz w:val="32"/>
          <w:szCs w:val="32"/>
        </w:rPr>
        <w:t>；其他支出</w:t>
      </w:r>
      <w:r>
        <w:rPr>
          <w:rFonts w:hint="eastAsia" w:ascii="仿宋_GB2312" w:hAnsi="宋体" w:eastAsia="仿宋_GB2312"/>
          <w:sz w:val="32"/>
          <w:szCs w:val="32"/>
          <w:lang w:val="en-US" w:eastAsia="zh-CN"/>
        </w:rPr>
        <w:t>13.00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1.15</w:t>
      </w:r>
      <w:r>
        <w:rPr>
          <w:rFonts w:ascii="仿宋_GB2312" w:hAnsi="宋体" w:eastAsia="仿宋_GB2312"/>
          <w:sz w:val="32"/>
          <w:szCs w:val="32"/>
        </w:rPr>
        <w:t>%</w:t>
      </w:r>
      <w:r>
        <w:rPr>
          <w:rFonts w:hint="eastAsia" w:ascii="仿宋_GB2312" w:hAnsi="宋体" w:eastAsia="仿宋_GB2312"/>
          <w:sz w:val="32"/>
          <w:szCs w:val="32"/>
        </w:rPr>
        <w:t>。</w:t>
      </w:r>
    </w:p>
    <w:p>
      <w:pPr>
        <w:numPr>
          <w:ilvl w:val="0"/>
          <w:numId w:val="5"/>
        </w:num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1034.48</w:t>
      </w:r>
      <w:r>
        <w:rPr>
          <w:rFonts w:hint="eastAsia" w:ascii="仿宋_GB2312" w:hAnsi="宋体" w:eastAsia="仿宋_GB2312"/>
          <w:sz w:val="32"/>
          <w:szCs w:val="32"/>
        </w:rPr>
        <w:t>万元，具体包括：</w:t>
      </w:r>
    </w:p>
    <w:p>
      <w:pPr>
        <w:numPr>
          <w:ilvl w:val="0"/>
          <w:numId w:val="0"/>
        </w:numPr>
        <w:spacing w:line="540" w:lineRule="exac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类）政府办公厅（室）及相关机构事务（款）信访事务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项）613.24</w:t>
      </w:r>
      <w:r>
        <w:rPr>
          <w:rFonts w:hint="eastAsia" w:ascii="仿宋_GB2312" w:hAnsi="宋体" w:eastAsia="仿宋_GB2312"/>
          <w:sz w:val="32"/>
          <w:szCs w:val="32"/>
        </w:rPr>
        <w:t>万元，主要是信访救助款</w:t>
      </w:r>
      <w:r>
        <w:rPr>
          <w:rFonts w:hint="eastAsia" w:ascii="仿宋_GB2312" w:hAnsi="宋体" w:eastAsia="仿宋_GB2312"/>
          <w:sz w:val="32"/>
          <w:szCs w:val="32"/>
          <w:lang w:eastAsia="zh-CN"/>
        </w:rPr>
        <w:t>、2022年省以上解决特殊疑难信访问题补助资金、解决特殊疑难信访问题资金、信访应急专项资金</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418.31</w:t>
      </w:r>
      <w:r>
        <w:rPr>
          <w:rFonts w:hint="eastAsia" w:ascii="仿宋_GB2312" w:hAnsi="宋体" w:eastAsia="仿宋_GB2312"/>
          <w:sz w:val="32"/>
          <w:szCs w:val="32"/>
        </w:rPr>
        <w:t>%，决算数大于年初预算数的原因主要是</w:t>
      </w:r>
      <w:r>
        <w:rPr>
          <w:rFonts w:hint="eastAsia" w:ascii="仿宋_GB2312" w:hAnsi="宋体" w:eastAsia="仿宋_GB2312"/>
          <w:sz w:val="32"/>
          <w:szCs w:val="32"/>
          <w:lang w:val="en-US" w:eastAsia="zh-CN"/>
        </w:rPr>
        <w:t>项目增加</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类）党委办公厅（室）及相关机构事务（款）</w:t>
      </w:r>
      <w:r>
        <w:rPr>
          <w:rFonts w:hint="eastAsia" w:ascii="仿宋_GB2312" w:hAnsi="宋体" w:eastAsia="仿宋_GB2312"/>
          <w:sz w:val="32"/>
          <w:szCs w:val="32"/>
        </w:rPr>
        <w:t>行政运行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项）358.13</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人员工资福利保险及日常公用经费</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160.95</w:t>
      </w:r>
      <w:r>
        <w:rPr>
          <w:rFonts w:hint="eastAsia" w:ascii="仿宋_GB2312" w:hAnsi="宋体" w:eastAsia="仿宋_GB2312"/>
          <w:sz w:val="32"/>
          <w:szCs w:val="32"/>
        </w:rPr>
        <w:t>%，决算数大于年初预算数的原因主要是</w:t>
      </w:r>
      <w:r>
        <w:rPr>
          <w:rFonts w:hint="eastAsia" w:ascii="仿宋_GB2312" w:hAnsi="宋体" w:eastAsia="仿宋_GB2312"/>
          <w:sz w:val="32"/>
          <w:szCs w:val="32"/>
          <w:lang w:val="en-US" w:eastAsia="zh-CN"/>
        </w:rPr>
        <w:t>人员经费增加</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rPr>
        <w:t>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类）党委办公厅（室）及相关机构事务（款）事业运行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项）63.11</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人员工资福利保险及日常公用经费</w:t>
      </w:r>
      <w:r>
        <w:rPr>
          <w:rFonts w:hint="eastAsia" w:ascii="仿宋_GB2312" w:hAnsi="宋体" w:eastAsia="仿宋_GB2312"/>
          <w:sz w:val="32"/>
          <w:szCs w:val="32"/>
        </w:rPr>
        <w:t>等支出，年初</w:t>
      </w:r>
      <w:r>
        <w:rPr>
          <w:rFonts w:hint="eastAsia" w:ascii="仿宋_GB2312" w:hAnsi="宋体" w:eastAsia="仿宋_GB2312"/>
          <w:sz w:val="32"/>
          <w:szCs w:val="32"/>
          <w:lang w:val="en-US" w:eastAsia="zh-CN"/>
        </w:rPr>
        <w:t>未做</w:t>
      </w:r>
      <w:r>
        <w:rPr>
          <w:rFonts w:hint="eastAsia" w:ascii="仿宋_GB2312" w:hAnsi="宋体" w:eastAsia="仿宋_GB2312"/>
          <w:sz w:val="32"/>
          <w:szCs w:val="32"/>
        </w:rPr>
        <w:t>预算。</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36.91</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类）行政事业单位养老支出（款）行政单位离退休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项）3.49</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离退休人员</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97.21</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小</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类）行政事业单位养老支出（款）机关事业单位基本养老保险缴费支出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项）33.42</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机关事业单位基本养老保险缴费支出</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135.03</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人员变动及保险基数调整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12.29</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1）卫生健康支出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类）行政事业单位医疗（款）行政单位医疗</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项）12.29</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行政单位医疗保险</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113.48</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人员变动及保险基数调整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31.91</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1）住房保障支出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类）住房改革支出（款）住房公积金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项）31.91</w:t>
      </w:r>
      <w:r>
        <w:rPr>
          <w:rFonts w:hint="eastAsia" w:ascii="仿宋_GB2312" w:hAnsi="宋体" w:eastAsia="仿宋_GB2312"/>
          <w:sz w:val="32"/>
          <w:szCs w:val="32"/>
        </w:rPr>
        <w:t>万元，主要是住房公积金</w:t>
      </w:r>
      <w:r>
        <w:rPr>
          <w:rFonts w:hint="eastAsia" w:ascii="仿宋_GB2312" w:hAnsi="宋体" w:eastAsia="仿宋_GB2312"/>
          <w:sz w:val="32"/>
          <w:szCs w:val="32"/>
          <w:lang w:val="en-US" w:eastAsia="zh-CN"/>
        </w:rPr>
        <w:t>缴费</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180.79</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5.其他支出13.00</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1）其他支出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类）其他支出（款）其他支出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项）13.00</w:t>
      </w:r>
      <w:r>
        <w:rPr>
          <w:rFonts w:hint="eastAsia" w:ascii="仿宋_GB2312" w:hAnsi="宋体" w:eastAsia="仿宋_GB2312"/>
          <w:sz w:val="32"/>
          <w:szCs w:val="32"/>
        </w:rPr>
        <w:t>万元，主要是安可替代工程首付款等支出，年初</w:t>
      </w:r>
      <w:r>
        <w:rPr>
          <w:rFonts w:hint="eastAsia" w:ascii="仿宋_GB2312" w:hAnsi="宋体" w:eastAsia="仿宋_GB2312"/>
          <w:sz w:val="32"/>
          <w:szCs w:val="32"/>
          <w:lang w:val="en-US" w:eastAsia="zh-CN"/>
        </w:rPr>
        <w:t>未做</w:t>
      </w:r>
      <w:r>
        <w:rPr>
          <w:rFonts w:hint="eastAsia" w:ascii="仿宋_GB2312" w:hAnsi="宋体" w:eastAsia="仿宋_GB2312"/>
          <w:sz w:val="32"/>
          <w:szCs w:val="32"/>
        </w:rPr>
        <w:t>预算。</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w:t>
      </w:r>
      <w:r>
        <w:rPr>
          <w:rFonts w:hint="eastAsia" w:ascii="黑体" w:hAnsi="黑体" w:eastAsia="黑体"/>
          <w:sz w:val="32"/>
          <w:szCs w:val="32"/>
          <w:lang w:eastAsia="zh-CN"/>
        </w:rPr>
        <w:t>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48.84</w:t>
      </w:r>
      <w:r>
        <w:rPr>
          <w:rFonts w:hint="eastAsia" w:ascii="仿宋_GB2312" w:hAnsi="宋体" w:eastAsia="仿宋_GB2312"/>
          <w:sz w:val="32"/>
          <w:szCs w:val="32"/>
        </w:rPr>
        <w:t>万元，完成</w:t>
      </w:r>
      <w:r>
        <w:rPr>
          <w:rFonts w:hint="eastAsia" w:ascii="仿宋_GB2312" w:hAnsi="宋体" w:eastAsia="仿宋_GB2312"/>
          <w:sz w:val="32"/>
          <w:szCs w:val="32"/>
          <w:lang w:eastAsia="zh-CN"/>
        </w:rPr>
        <w:t>全年</w:t>
      </w:r>
      <w:r>
        <w:rPr>
          <w:rFonts w:hint="eastAsia" w:ascii="仿宋_GB2312" w:hAnsi="宋体" w:eastAsia="仿宋_GB2312"/>
          <w:sz w:val="32"/>
          <w:szCs w:val="32"/>
        </w:rPr>
        <w:t>预算的</w:t>
      </w:r>
      <w:r>
        <w:rPr>
          <w:rFonts w:hint="eastAsia" w:ascii="仿宋_GB2312" w:hAnsi="宋体" w:eastAsia="仿宋_GB2312"/>
          <w:sz w:val="32"/>
          <w:szCs w:val="32"/>
          <w:lang w:val="en-US" w:eastAsia="zh-CN"/>
        </w:rPr>
        <w:t>91.80</w:t>
      </w:r>
      <w:r>
        <w:rPr>
          <w:rFonts w:hint="eastAsia" w:ascii="仿宋_GB2312" w:hAnsi="宋体" w:eastAsia="仿宋_GB2312"/>
          <w:sz w:val="32"/>
          <w:szCs w:val="32"/>
        </w:rPr>
        <w:t>%，决算数小于</w:t>
      </w:r>
      <w:r>
        <w:rPr>
          <w:rFonts w:hint="eastAsia" w:ascii="仿宋_GB2312" w:hAnsi="宋体" w:eastAsia="仿宋_GB2312"/>
          <w:sz w:val="32"/>
          <w:szCs w:val="32"/>
          <w:lang w:eastAsia="zh-CN"/>
        </w:rPr>
        <w:t>全年</w:t>
      </w:r>
      <w:r>
        <w:rPr>
          <w:rFonts w:hint="eastAsia" w:ascii="仿宋_GB2312" w:hAnsi="宋体" w:eastAsia="仿宋_GB2312"/>
          <w:sz w:val="32"/>
          <w:szCs w:val="32"/>
        </w:rPr>
        <w:t>预算数的主要原因是严格执行三公经费要求，严格控制车辆使用。其中：因公出国（境）费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48.84</w:t>
      </w:r>
      <w:r>
        <w:rPr>
          <w:rFonts w:hint="eastAsia" w:ascii="仿宋_GB2312" w:hAnsi="宋体" w:eastAsia="仿宋_GB2312"/>
          <w:sz w:val="32"/>
          <w:szCs w:val="32"/>
        </w:rPr>
        <w:t>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lang w:eastAsia="zh-CN"/>
        </w:rPr>
        <w:t>2022</w:t>
      </w:r>
      <w:r>
        <w:rPr>
          <w:rFonts w:hint="eastAsia" w:ascii="仿宋_GB2312" w:hAnsi="宋体" w:eastAsia="仿宋_GB2312"/>
          <w:sz w:val="32"/>
          <w:szCs w:val="32"/>
        </w:rPr>
        <w:t>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_GB2312" w:hAnsi="宋体" w:eastAsia="仿宋_GB2312"/>
          <w:sz w:val="32"/>
          <w:szCs w:val="32"/>
          <w:lang w:eastAsia="zh-CN"/>
        </w:rPr>
        <w:t>2022</w:t>
      </w:r>
      <w:r>
        <w:rPr>
          <w:rFonts w:hint="eastAsia" w:ascii="仿宋_GB2312" w:hAnsi="宋体" w:eastAsia="仿宋_GB2312"/>
          <w:sz w:val="32"/>
          <w:szCs w:val="32"/>
        </w:rPr>
        <w:t>年因公出国（境）费</w:t>
      </w:r>
      <w:r>
        <w:rPr>
          <w:rFonts w:hint="eastAsia" w:ascii="仿宋_GB2312" w:hAnsi="宋体" w:eastAsia="仿宋_GB2312"/>
          <w:sz w:val="32"/>
          <w:szCs w:val="32"/>
          <w:lang w:val="en-US" w:eastAsia="zh-CN"/>
        </w:rPr>
        <w:t>与</w:t>
      </w:r>
      <w:r>
        <w:rPr>
          <w:rFonts w:hint="eastAsia" w:ascii="仿宋_GB2312" w:hAnsi="宋体" w:eastAsia="仿宋_GB2312"/>
          <w:sz w:val="32"/>
          <w:szCs w:val="32"/>
        </w:rPr>
        <w:t>上年</w:t>
      </w:r>
      <w:r>
        <w:rPr>
          <w:rFonts w:hint="eastAsia" w:ascii="仿宋_GB2312" w:hAnsi="宋体" w:eastAsia="仿宋_GB2312"/>
          <w:sz w:val="32"/>
          <w:szCs w:val="32"/>
          <w:lang w:val="en-US" w:eastAsia="zh-CN"/>
        </w:rPr>
        <w:t>持平</w:t>
      </w:r>
      <w:r>
        <w:rPr>
          <w:rFonts w:hint="eastAsia" w:ascii="仿宋_GB2312" w:hAnsi="宋体" w:eastAsia="仿宋_GB2312"/>
          <w:sz w:val="32"/>
          <w:szCs w:val="32"/>
        </w:rPr>
        <w:t>。</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lang w:eastAsia="zh-CN"/>
        </w:rPr>
        <w:t>2022</w:t>
      </w:r>
      <w:r>
        <w:rPr>
          <w:rFonts w:hint="eastAsia" w:ascii="仿宋_GB2312" w:hAnsi="宋体" w:eastAsia="仿宋_GB2312"/>
          <w:sz w:val="32"/>
          <w:szCs w:val="32"/>
        </w:rPr>
        <w:t>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其中外事接待</w:t>
      </w:r>
      <w:r>
        <w:rPr>
          <w:rFonts w:hint="eastAsia" w:ascii="仿宋_GB2312" w:hAnsi="宋体" w:eastAsia="仿宋_GB2312"/>
          <w:sz w:val="32"/>
          <w:szCs w:val="32"/>
        </w:rPr>
        <w:t>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2022</w:t>
      </w:r>
      <w:r>
        <w:rPr>
          <w:rFonts w:hint="eastAsia" w:ascii="仿宋_GB2312" w:hAnsi="宋体" w:eastAsia="仿宋_GB2312"/>
          <w:sz w:val="32"/>
          <w:szCs w:val="32"/>
        </w:rPr>
        <w:t>年公务接待费</w:t>
      </w:r>
      <w:r>
        <w:rPr>
          <w:rFonts w:hint="eastAsia" w:ascii="仿宋_GB2312" w:hAnsi="宋体" w:eastAsia="仿宋_GB2312"/>
          <w:sz w:val="32"/>
          <w:szCs w:val="32"/>
          <w:lang w:val="en-US" w:eastAsia="zh-CN"/>
        </w:rPr>
        <w:t>与</w:t>
      </w:r>
      <w:r>
        <w:rPr>
          <w:rFonts w:hint="eastAsia" w:ascii="仿宋_GB2312" w:hAnsi="宋体" w:eastAsia="仿宋_GB2312"/>
          <w:sz w:val="32"/>
          <w:szCs w:val="32"/>
        </w:rPr>
        <w:t>上年</w:t>
      </w:r>
      <w:r>
        <w:rPr>
          <w:rFonts w:hint="eastAsia" w:ascii="仿宋_GB2312" w:hAnsi="宋体" w:eastAsia="仿宋_GB2312"/>
          <w:sz w:val="32"/>
          <w:szCs w:val="32"/>
          <w:lang w:val="en-US" w:eastAsia="zh-CN"/>
        </w:rPr>
        <w:t>持平</w:t>
      </w:r>
      <w:r>
        <w:rPr>
          <w:rFonts w:hint="eastAsia" w:ascii="仿宋_GB2312" w:hAnsi="宋体" w:eastAsia="仿宋_GB2312"/>
          <w:sz w:val="32"/>
          <w:szCs w:val="32"/>
        </w:rPr>
        <w:t>。</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48.84</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的100%。</w:t>
      </w:r>
      <w:r>
        <w:rPr>
          <w:rFonts w:hint="eastAsia" w:ascii="仿宋_GB2312" w:hAnsi="宋体" w:eastAsia="仿宋_GB2312"/>
          <w:sz w:val="32"/>
          <w:szCs w:val="32"/>
        </w:rPr>
        <w:t>完成</w:t>
      </w:r>
      <w:r>
        <w:rPr>
          <w:rFonts w:hint="eastAsia" w:ascii="仿宋_GB2312" w:hAnsi="宋体" w:eastAsia="仿宋_GB2312"/>
          <w:sz w:val="32"/>
          <w:szCs w:val="32"/>
          <w:lang w:eastAsia="zh-CN"/>
        </w:rPr>
        <w:t>全年预算</w:t>
      </w:r>
      <w:r>
        <w:rPr>
          <w:rFonts w:hint="eastAsia" w:ascii="仿宋_GB2312" w:hAnsi="宋体" w:eastAsia="仿宋_GB2312"/>
          <w:sz w:val="32"/>
          <w:szCs w:val="32"/>
        </w:rPr>
        <w:t>的</w:t>
      </w:r>
      <w:r>
        <w:rPr>
          <w:rFonts w:hint="eastAsia" w:ascii="仿宋_GB2312" w:hAnsi="宋体" w:eastAsia="仿宋_GB2312"/>
          <w:sz w:val="32"/>
          <w:szCs w:val="32"/>
          <w:lang w:val="en-US" w:eastAsia="zh-CN"/>
        </w:rPr>
        <w:t>91.80</w:t>
      </w:r>
      <w:r>
        <w:rPr>
          <w:rFonts w:hint="eastAsia" w:ascii="仿宋_GB2312" w:hAnsi="宋体" w:eastAsia="仿宋_GB2312"/>
          <w:sz w:val="32"/>
          <w:szCs w:val="32"/>
        </w:rPr>
        <w:t>%，决算数小于</w:t>
      </w:r>
      <w:r>
        <w:rPr>
          <w:rFonts w:hint="eastAsia" w:ascii="仿宋_GB2312" w:hAnsi="宋体" w:eastAsia="仿宋_GB2312"/>
          <w:sz w:val="32"/>
          <w:szCs w:val="32"/>
          <w:lang w:eastAsia="zh-CN"/>
        </w:rPr>
        <w:t>全年预算数</w:t>
      </w:r>
      <w:r>
        <w:rPr>
          <w:rFonts w:hint="eastAsia" w:ascii="仿宋_GB2312" w:hAnsi="宋体" w:eastAsia="仿宋_GB2312"/>
          <w:sz w:val="32"/>
          <w:szCs w:val="32"/>
        </w:rPr>
        <w:t>的主要原因是严格执行三公经费要求，严格控制车辆使用。比上年增加</w:t>
      </w:r>
      <w:r>
        <w:rPr>
          <w:rFonts w:hint="eastAsia" w:ascii="仿宋_GB2312" w:hAnsi="宋体" w:eastAsia="仿宋_GB2312"/>
          <w:sz w:val="32"/>
          <w:szCs w:val="32"/>
          <w:lang w:val="en-US" w:eastAsia="zh-CN"/>
        </w:rPr>
        <w:t>48.84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本单位是新增独立预算单位</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其中：</w:t>
      </w:r>
      <w:r>
        <w:rPr>
          <w:rFonts w:hint="eastAsia" w:ascii="仿宋_GB2312" w:hAnsi="宋体" w:eastAsia="仿宋_GB2312"/>
          <w:sz w:val="32"/>
          <w:szCs w:val="32"/>
        </w:rPr>
        <w:t>公务用车购置费</w:t>
      </w:r>
      <w:r>
        <w:rPr>
          <w:rFonts w:hint="eastAsia" w:ascii="仿宋_GB2312" w:hAnsi="宋体" w:eastAsia="仿宋_GB2312"/>
          <w:sz w:val="32"/>
          <w:szCs w:val="32"/>
          <w:lang w:val="en-US" w:eastAsia="zh-CN"/>
        </w:rPr>
        <w:t>38.20</w:t>
      </w:r>
      <w:r>
        <w:rPr>
          <w:rFonts w:hint="eastAsia" w:ascii="仿宋_GB2312" w:hAnsi="宋体" w:eastAsia="仿宋_GB2312"/>
          <w:sz w:val="32"/>
          <w:szCs w:val="32"/>
        </w:rPr>
        <w:t>万元，主要用于公务用车购置等,当年购置公务用车</w:t>
      </w:r>
      <w:r>
        <w:rPr>
          <w:rFonts w:hint="eastAsia" w:ascii="仿宋_GB2312" w:hAnsi="宋体" w:eastAsia="仿宋_GB2312"/>
          <w:sz w:val="32"/>
          <w:szCs w:val="32"/>
          <w:lang w:val="en-US" w:eastAsia="zh-CN"/>
        </w:rPr>
        <w:t>2</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10.64</w:t>
      </w:r>
      <w:r>
        <w:rPr>
          <w:rFonts w:hint="eastAsia" w:ascii="仿宋_GB2312" w:hAnsi="宋体" w:eastAsia="仿宋_GB2312"/>
          <w:sz w:val="32"/>
          <w:szCs w:val="32"/>
        </w:rPr>
        <w:t>万元，主要用于公务用车加油维修等</w:t>
      </w:r>
      <w:r>
        <w:rPr>
          <w:rFonts w:hint="eastAsia" w:ascii="仿宋_GB2312" w:hAnsi="宋体" w:eastAsia="仿宋_GB2312"/>
          <w:sz w:val="32"/>
          <w:szCs w:val="32"/>
          <w:lang w:eastAsia="zh-CN"/>
        </w:rPr>
        <w:t>，</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lang w:val="en-US" w:eastAsia="zh-CN"/>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3</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502.35</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453.67</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48.68</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2022年机关运行经费支出</w:t>
      </w:r>
      <w:r>
        <w:rPr>
          <w:rFonts w:hint="eastAsia" w:ascii="仿宋_GB2312" w:hAnsi="黑体" w:eastAsia="仿宋_GB2312"/>
          <w:sz w:val="32"/>
          <w:szCs w:val="32"/>
          <w:lang w:val="en-US" w:eastAsia="zh-CN"/>
        </w:rPr>
        <w:t>48.68</w:t>
      </w:r>
      <w:r>
        <w:rPr>
          <w:rFonts w:hint="eastAsia" w:ascii="仿宋_GB2312" w:hAnsi="黑体" w:eastAsia="仿宋_GB2312"/>
          <w:sz w:val="32"/>
          <w:szCs w:val="32"/>
          <w:lang w:eastAsia="zh-CN"/>
        </w:rPr>
        <w:t>万元（与部门决算中行政单位和参照公务员法管理事业单位财政拨款基本支出中公用经费之和一致），</w:t>
      </w:r>
      <w:r>
        <w:rPr>
          <w:rFonts w:hint="eastAsia" w:ascii="仿宋_GB2312" w:hAnsi="黑体" w:eastAsia="仿宋_GB2312"/>
          <w:sz w:val="32"/>
          <w:szCs w:val="32"/>
        </w:rPr>
        <w:t>比上年增加</w:t>
      </w:r>
      <w:r>
        <w:rPr>
          <w:rFonts w:hint="eastAsia" w:ascii="仿宋_GB2312" w:hAnsi="黑体" w:eastAsia="仿宋_GB2312"/>
          <w:sz w:val="32"/>
          <w:szCs w:val="32"/>
          <w:lang w:val="en-US" w:eastAsia="zh-CN"/>
        </w:rPr>
        <w:t>48.68</w:t>
      </w:r>
      <w:r>
        <w:rPr>
          <w:rFonts w:hint="eastAsia" w:ascii="仿宋_GB2312" w:hAnsi="黑体" w:eastAsia="仿宋_GB2312"/>
          <w:sz w:val="32"/>
          <w:szCs w:val="32"/>
        </w:rPr>
        <w:t>万元，增长</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本单位是新增独立预算单位</w:t>
      </w:r>
      <w:r>
        <w:rPr>
          <w:rFonts w:hint="eastAsia" w:ascii="仿宋_GB2312" w:hAnsi="黑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万元，占中小企业采购支出总额的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；货物采购授予中小企业合同金额占货物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；工程采购授予中小企业合同金额占货物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；服务采购授予中小企业合同金额占货物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w:t>
      </w:r>
      <w:r>
        <w:rPr>
          <w:rFonts w:hint="eastAsia" w:ascii="仿宋_GB2312" w:hAnsi="黑体" w:eastAsia="仿宋_GB2312"/>
          <w:sz w:val="32"/>
          <w:szCs w:val="32"/>
          <w:lang w:eastAsia="zh-CN"/>
        </w:rPr>
        <w:t>2022</w:t>
      </w:r>
      <w:r>
        <w:rPr>
          <w:rFonts w:hint="eastAsia" w:ascii="仿宋_GB2312" w:hAnsi="黑体" w:eastAsia="仿宋_GB2312"/>
          <w:sz w:val="32"/>
          <w:szCs w:val="32"/>
        </w:rPr>
        <w:t>年12月31日，共有车辆</w:t>
      </w:r>
      <w:r>
        <w:rPr>
          <w:rFonts w:hint="eastAsia" w:ascii="仿宋_GB2312" w:hAnsi="黑体" w:eastAsia="仿宋_GB2312"/>
          <w:sz w:val="32"/>
          <w:szCs w:val="32"/>
          <w:lang w:val="en-US" w:eastAsia="zh-CN"/>
        </w:rPr>
        <w:t>4</w:t>
      </w:r>
      <w:r>
        <w:rPr>
          <w:rFonts w:hint="eastAsia" w:ascii="仿宋_GB2312" w:hAnsi="黑体" w:eastAsia="仿宋_GB2312"/>
          <w:sz w:val="32"/>
          <w:szCs w:val="32"/>
        </w:rPr>
        <w:t>辆，其中：副省级以上领导干部用车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w:t>
      </w:r>
      <w:r>
        <w:rPr>
          <w:rFonts w:hint="eastAsia" w:ascii="仿宋_GB2312" w:hAnsi="黑体" w:eastAsia="仿宋_GB2312"/>
          <w:sz w:val="32"/>
          <w:szCs w:val="32"/>
          <w:lang w:eastAsia="zh-CN"/>
        </w:rPr>
        <w:t>通信</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2</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1</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辆，其他用车主要是待报废车辆；单价100万元</w:t>
      </w:r>
      <w:r>
        <w:rPr>
          <w:rFonts w:hint="eastAsia" w:ascii="仿宋_GB2312" w:hAnsi="黑体" w:eastAsia="仿宋_GB2312"/>
          <w:sz w:val="32"/>
          <w:szCs w:val="32"/>
          <w:lang w:eastAsia="zh-CN"/>
        </w:rPr>
        <w:t>（含）</w:t>
      </w:r>
      <w:r>
        <w:rPr>
          <w:rFonts w:hint="eastAsia" w:ascii="仿宋_GB2312" w:hAnsi="黑体" w:eastAsia="仿宋_GB2312"/>
          <w:sz w:val="32"/>
          <w:szCs w:val="32"/>
        </w:rPr>
        <w:t>以上设备</w:t>
      </w:r>
      <w:r>
        <w:rPr>
          <w:rFonts w:hint="eastAsia" w:ascii="仿宋_GB2312" w:hAnsi="黑体" w:eastAsia="仿宋_GB2312"/>
          <w:sz w:val="32"/>
          <w:szCs w:val="32"/>
          <w:lang w:eastAsia="zh-CN"/>
        </w:rPr>
        <w:t>（不含车辆）</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keepNext w:val="0"/>
        <w:keepLines w:val="0"/>
        <w:widowControl/>
        <w:suppressLineNumbers w:val="0"/>
        <w:spacing w:before="0" w:beforeAutospacing="0" w:after="0" w:afterAutospacing="0" w:line="540" w:lineRule="exact"/>
        <w:ind w:left="0" w:right="0" w:firstLine="643" w:firstLineChars="200"/>
        <w:jc w:val="left"/>
        <w:rPr>
          <w:color w:val="auto"/>
          <w:highlight w:val="none"/>
        </w:rPr>
      </w:pPr>
      <w:r>
        <w:rPr>
          <w:rFonts w:ascii="楷体_GB2312" w:hAnsi="宋体" w:eastAsia="楷体_GB2312" w:cs="楷体_GB2312"/>
          <w:b/>
          <w:color w:val="auto"/>
          <w:kern w:val="2"/>
          <w:sz w:val="32"/>
          <w:szCs w:val="32"/>
          <w:highlight w:val="none"/>
          <w:shd w:val="clear" w:color="auto" w:fill="auto"/>
          <w:lang w:val="en-US" w:eastAsia="zh-CN" w:bidi="en-AU"/>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2"/>
          <w:sz w:val="32"/>
          <w:szCs w:val="32"/>
          <w:highlight w:val="none"/>
          <w:shd w:val="clear" w:color="auto" w:fill="auto"/>
          <w:lang w:val="en-US" w:eastAsia="zh-CN" w:bidi="en-AU"/>
        </w:rPr>
        <w:t>1.绩效评价工作开展情况。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lang w:val="en-US" w:eastAsia="zh-CN" w:bidi="en-AU"/>
        </w:rPr>
      </w:pPr>
      <w:r>
        <w:rPr>
          <w:rFonts w:hint="eastAsia" w:ascii="仿宋_GB2312" w:hAnsi="宋体" w:eastAsia="仿宋_GB2312" w:cs="仿宋_GB2312"/>
          <w:color w:val="auto"/>
          <w:kern w:val="2"/>
          <w:sz w:val="32"/>
          <w:szCs w:val="32"/>
          <w:highlight w:val="none"/>
          <w:shd w:val="clear" w:color="auto" w:fill="auto"/>
          <w:lang w:val="en-US" w:eastAsia="zh-CN" w:bidi="en-AU"/>
        </w:rPr>
        <w:t>本部门未</w:t>
      </w:r>
      <w:r>
        <w:rPr>
          <w:rFonts w:ascii="仿宋_GB2312" w:hAnsi="宋体" w:eastAsia="仿宋_GB2312" w:cs="仿宋_GB2312"/>
          <w:color w:val="auto"/>
          <w:kern w:val="2"/>
          <w:sz w:val="32"/>
          <w:szCs w:val="32"/>
          <w:highlight w:val="none"/>
          <w:shd w:val="clear" w:color="auto" w:fill="auto"/>
          <w:lang w:val="en-US" w:eastAsia="zh-CN" w:bidi="en-AU"/>
        </w:rPr>
        <w:t>组织对</w:t>
      </w:r>
      <w:r>
        <w:rPr>
          <w:rFonts w:hint="eastAsia" w:ascii="仿宋_GB2312" w:hAnsi="宋体" w:eastAsia="仿宋_GB2312" w:cs="宋体"/>
          <w:color w:val="auto"/>
          <w:kern w:val="2"/>
          <w:sz w:val="32"/>
          <w:szCs w:val="32"/>
          <w:highlight w:val="none"/>
          <w:shd w:val="clear" w:color="auto" w:fill="auto"/>
          <w:lang w:val="en-US" w:eastAsia="zh-CN" w:bidi="en-AU"/>
        </w:rPr>
        <w:t>2022</w:t>
      </w:r>
      <w:r>
        <w:rPr>
          <w:rFonts w:hint="eastAsia" w:ascii="仿宋_GB2312" w:hAnsi="宋体" w:eastAsia="仿宋_GB2312" w:cs="仿宋_GB2312"/>
          <w:color w:val="auto"/>
          <w:kern w:val="2"/>
          <w:sz w:val="32"/>
          <w:szCs w:val="32"/>
          <w:highlight w:val="none"/>
          <w:shd w:val="clear" w:color="auto" w:fill="auto"/>
          <w:lang w:val="en-US" w:eastAsia="zh-CN" w:bidi="en-AU"/>
        </w:rPr>
        <w:t>年度预算项目支出开展绩效自评工作。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color w:val="auto"/>
          <w:highlight w:val="none"/>
        </w:rPr>
      </w:pPr>
      <w:r>
        <w:rPr>
          <w:rFonts w:hint="eastAsia" w:hAnsi="宋体" w:eastAsia="仿宋_GB2312" w:cs="仿宋_GB2312"/>
          <w:color w:val="auto"/>
          <w:kern w:val="2"/>
          <w:sz w:val="32"/>
          <w:szCs w:val="32"/>
          <w:highlight w:val="none"/>
          <w:shd w:val="clear" w:color="auto" w:fill="auto"/>
          <w:lang w:val="en-US" w:eastAsia="zh-CN" w:bidi="en-AU"/>
        </w:rPr>
        <w:t>组织对</w:t>
      </w:r>
      <w:r>
        <w:rPr>
          <w:rFonts w:hint="eastAsia" w:ascii="仿宋_GB2312" w:hAnsi="宋体" w:eastAsia="仿宋_GB2312" w:cs="仿宋_GB2312"/>
          <w:color w:val="auto"/>
          <w:kern w:val="2"/>
          <w:sz w:val="32"/>
          <w:szCs w:val="32"/>
          <w:highlight w:val="none"/>
          <w:shd w:val="clear" w:color="auto" w:fill="auto"/>
          <w:lang w:val="en-US" w:eastAsia="zh-CN" w:bidi="en-AU"/>
        </w:rPr>
        <w:t>1</w:t>
      </w:r>
      <w:r>
        <w:rPr>
          <w:rFonts w:hint="eastAsia" w:hAnsi="宋体" w:eastAsia="仿宋_GB2312" w:cs="仿宋_GB2312"/>
          <w:color w:val="auto"/>
          <w:kern w:val="2"/>
          <w:sz w:val="32"/>
          <w:szCs w:val="32"/>
          <w:highlight w:val="none"/>
          <w:shd w:val="clear" w:color="auto" w:fill="auto"/>
          <w:lang w:val="en-US" w:eastAsia="zh-CN" w:bidi="en-AU"/>
        </w:rPr>
        <w:t>个单位开展整体绩效自评，涉及资金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en-AU"/>
        </w:rPr>
        <w:t>426.04</w:t>
      </w:r>
      <w:r>
        <w:rPr>
          <w:rFonts w:hint="eastAsia" w:hAnsi="宋体" w:eastAsia="仿宋_GB2312" w:cs="仿宋_GB2312"/>
          <w:color w:val="auto"/>
          <w:kern w:val="2"/>
          <w:sz w:val="32"/>
          <w:szCs w:val="32"/>
          <w:highlight w:val="none"/>
          <w:shd w:val="clear" w:color="auto" w:fill="auto"/>
          <w:lang w:val="en-US" w:eastAsia="zh-CN" w:bidi="en-AU"/>
        </w:rPr>
        <w:t>万元，自评平均分</w:t>
      </w:r>
      <w:r>
        <w:rPr>
          <w:rFonts w:hint="eastAsia" w:ascii="仿宋_GB2312" w:hAnsi="宋体" w:eastAsia="仿宋_GB2312" w:cs="仿宋_GB2312"/>
          <w:color w:val="auto"/>
          <w:kern w:val="2"/>
          <w:sz w:val="32"/>
          <w:szCs w:val="32"/>
          <w:highlight w:val="none"/>
          <w:shd w:val="clear" w:color="auto" w:fill="auto"/>
          <w:lang w:val="en-US" w:eastAsia="zh-CN" w:bidi="en-AU"/>
        </w:rPr>
        <w:t>83.67</w:t>
      </w:r>
      <w:r>
        <w:rPr>
          <w:rFonts w:hint="eastAsia" w:hAnsi="宋体" w:eastAsia="仿宋_GB2312" w:cs="仿宋_GB2312"/>
          <w:color w:val="auto"/>
          <w:kern w:val="2"/>
          <w:sz w:val="32"/>
          <w:szCs w:val="32"/>
          <w:highlight w:val="none"/>
          <w:shd w:val="clear" w:color="auto" w:fill="auto"/>
          <w:lang w:val="en-US" w:eastAsia="zh-CN" w:bidi="en-AU"/>
        </w:rPr>
        <w:t>分。《部门（单位）整体绩效自评表》见附件。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lang w:val="en-US" w:eastAsia="zh-CN" w:bidi="en-AU"/>
        </w:rPr>
      </w:pPr>
      <w:r>
        <w:rPr>
          <w:rFonts w:hint="eastAsia" w:ascii="仿宋_GB2312" w:hAnsi="宋体" w:eastAsia="仿宋_GB2312" w:cs="仿宋_GB2312"/>
          <w:b/>
          <w:bCs/>
          <w:color w:val="auto"/>
          <w:kern w:val="2"/>
          <w:sz w:val="32"/>
          <w:szCs w:val="32"/>
          <w:highlight w:val="none"/>
          <w:shd w:val="clear" w:color="auto" w:fill="auto"/>
          <w:lang w:val="en-US" w:eastAsia="zh-CN" w:bidi="en-AU"/>
        </w:rPr>
        <w:t>2.项目绩效自评结果。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lang w:val="en-US" w:eastAsia="zh-CN" w:bidi="en-AU"/>
        </w:rPr>
      </w:pPr>
      <w:r>
        <w:rPr>
          <w:rFonts w:hint="eastAsia" w:ascii="仿宋_GB2312" w:hAnsi="宋体" w:eastAsia="仿宋_GB2312" w:cs="仿宋_GB2312"/>
          <w:color w:val="auto"/>
          <w:kern w:val="2"/>
          <w:sz w:val="32"/>
          <w:szCs w:val="32"/>
          <w:highlight w:val="none"/>
          <w:shd w:val="clear" w:color="auto" w:fill="auto"/>
          <w:lang w:val="en-US" w:eastAsia="zh-CN" w:bidi="en-AU"/>
        </w:rPr>
        <w:t>本部门未</w:t>
      </w:r>
      <w:r>
        <w:rPr>
          <w:rFonts w:ascii="仿宋_GB2312" w:hAnsi="宋体" w:eastAsia="仿宋_GB2312" w:cs="仿宋_GB2312"/>
          <w:color w:val="auto"/>
          <w:kern w:val="2"/>
          <w:sz w:val="32"/>
          <w:szCs w:val="32"/>
          <w:highlight w:val="none"/>
          <w:shd w:val="clear" w:color="auto" w:fill="auto"/>
          <w:lang w:val="en-US" w:eastAsia="zh-CN" w:bidi="en-AU"/>
        </w:rPr>
        <w:t>组织对</w:t>
      </w:r>
      <w:r>
        <w:rPr>
          <w:rFonts w:hint="eastAsia" w:ascii="仿宋_GB2312" w:hAnsi="宋体" w:eastAsia="仿宋_GB2312" w:cs="宋体"/>
          <w:color w:val="auto"/>
          <w:kern w:val="2"/>
          <w:sz w:val="32"/>
          <w:szCs w:val="32"/>
          <w:highlight w:val="none"/>
          <w:shd w:val="clear" w:color="auto" w:fill="auto"/>
          <w:lang w:val="en-US" w:eastAsia="zh-CN" w:bidi="en-AU"/>
        </w:rPr>
        <w:t>2022</w:t>
      </w:r>
      <w:r>
        <w:rPr>
          <w:rFonts w:hint="eastAsia" w:ascii="仿宋_GB2312" w:hAnsi="宋体" w:eastAsia="仿宋_GB2312" w:cs="仿宋_GB2312"/>
          <w:color w:val="auto"/>
          <w:kern w:val="2"/>
          <w:sz w:val="32"/>
          <w:szCs w:val="32"/>
          <w:highlight w:val="none"/>
          <w:shd w:val="clear" w:color="auto" w:fill="auto"/>
          <w:lang w:val="en-US" w:eastAsia="zh-CN" w:bidi="en-AU"/>
        </w:rPr>
        <w:t>年度预算项目支出开展绩效自评工作。</w:t>
      </w:r>
    </w:p>
    <w:p>
      <w:pPr>
        <w:widowControl/>
        <w:numPr>
          <w:ilvl w:val="0"/>
          <w:numId w:val="0"/>
        </w:numPr>
        <w:spacing w:line="520" w:lineRule="exact"/>
        <w:ind w:left="645" w:leftChars="0"/>
        <w:jc w:val="left"/>
        <w:rPr>
          <w:rFonts w:hint="eastAsia" w:ascii="仿宋_GB2312" w:hAnsi="宋体" w:eastAsia="仿宋_GB2312" w:cs="仿宋_GB2312"/>
          <w:b/>
          <w:bCs/>
          <w:sz w:val="32"/>
          <w:szCs w:val="32"/>
          <w:lang w:bidi="ar"/>
        </w:rPr>
      </w:pPr>
      <w:r>
        <w:rPr>
          <w:rFonts w:hint="eastAsia" w:ascii="仿宋_GB2312" w:hAnsi="宋体" w:eastAsia="仿宋_GB2312" w:cs="仿宋_GB2312"/>
          <w:b/>
          <w:bCs/>
          <w:sz w:val="32"/>
          <w:szCs w:val="32"/>
          <w:lang w:val="en-US" w:eastAsia="zh-CN" w:bidi="ar"/>
        </w:rPr>
        <w:t>3.</w:t>
      </w:r>
      <w:r>
        <w:rPr>
          <w:rFonts w:hint="eastAsia" w:ascii="仿宋_GB2312" w:hAnsi="宋体" w:eastAsia="仿宋_GB2312" w:cs="仿宋_GB2312"/>
          <w:b/>
          <w:bCs/>
          <w:sz w:val="32"/>
          <w:szCs w:val="32"/>
          <w:lang w:bidi="ar"/>
        </w:rPr>
        <w:t>部门评价结果。</w:t>
      </w:r>
    </w:p>
    <w:p>
      <w:pPr>
        <w:widowControl/>
        <w:spacing w:line="520" w:lineRule="exact"/>
        <w:ind w:firstLine="640" w:firstLineChars="200"/>
        <w:jc w:val="left"/>
        <w:rPr>
          <w:rFonts w:hint="eastAsia" w:ascii="仿宋" w:hAnsi="仿宋" w:eastAsia="仿宋"/>
          <w:sz w:val="32"/>
        </w:rPr>
      </w:pPr>
      <w:r>
        <w:rPr>
          <w:rFonts w:hint="eastAsia" w:hAnsi="宋体" w:eastAsia="仿宋_GB2312" w:cs="仿宋_GB2312"/>
          <w:bCs/>
          <w:sz w:val="32"/>
          <w:szCs w:val="32"/>
        </w:rPr>
        <w:t>本单位无</w:t>
      </w:r>
      <w:r>
        <w:rPr>
          <w:rFonts w:hint="eastAsia" w:ascii="仿宋" w:hAnsi="仿宋" w:eastAsia="仿宋"/>
          <w:sz w:val="32"/>
          <w:lang w:val="en-US" w:eastAsia="zh-CN"/>
        </w:rPr>
        <w:t>部门</w:t>
      </w:r>
      <w:r>
        <w:rPr>
          <w:rFonts w:hint="eastAsia" w:ascii="仿宋" w:hAnsi="仿宋" w:eastAsia="仿宋"/>
          <w:sz w:val="32"/>
        </w:rPr>
        <w:t>绩效评价项目</w:t>
      </w:r>
    </w:p>
    <w:p>
      <w:pPr>
        <w:widowControl/>
        <w:numPr>
          <w:ilvl w:val="0"/>
          <w:numId w:val="0"/>
        </w:numPr>
        <w:spacing w:line="520" w:lineRule="exact"/>
        <w:ind w:left="645" w:leftChars="0"/>
        <w:jc w:val="left"/>
        <w:rPr>
          <w:rFonts w:hint="eastAsia" w:ascii="仿宋_GB2312" w:hAnsi="宋体" w:eastAsia="仿宋_GB2312" w:cs="仿宋_GB2312"/>
          <w:b/>
          <w:bCs/>
          <w:sz w:val="32"/>
          <w:szCs w:val="32"/>
          <w:lang w:bidi="ar"/>
        </w:rPr>
      </w:pPr>
      <w:r>
        <w:rPr>
          <w:rFonts w:hint="eastAsia" w:ascii="仿宋_GB2312" w:hAnsi="宋体" w:eastAsia="仿宋_GB2312" w:cs="仿宋_GB2312"/>
          <w:b/>
          <w:bCs/>
          <w:sz w:val="32"/>
          <w:szCs w:val="32"/>
          <w:lang w:val="en-US" w:eastAsia="zh-CN" w:bidi="ar"/>
        </w:rPr>
        <w:t>4.</w:t>
      </w:r>
      <w:r>
        <w:rPr>
          <w:rFonts w:hint="eastAsia" w:ascii="仿宋_GB2312" w:hAnsi="宋体" w:eastAsia="仿宋_GB2312" w:cs="仿宋_GB2312"/>
          <w:b/>
          <w:bCs/>
          <w:sz w:val="32"/>
          <w:szCs w:val="32"/>
          <w:lang w:bidi="ar"/>
        </w:rPr>
        <w:t>财政评价结果。</w:t>
      </w:r>
    </w:p>
    <w:p>
      <w:pPr>
        <w:widowControl/>
        <w:numPr>
          <w:ilvl w:val="0"/>
          <w:numId w:val="0"/>
        </w:numPr>
        <w:spacing w:line="520" w:lineRule="exact"/>
        <w:ind w:firstLine="640" w:firstLineChars="200"/>
        <w:jc w:val="left"/>
        <w:rPr>
          <w:rFonts w:hint="default" w:ascii="仿宋_GB2312" w:hAnsi="宋体" w:eastAsia="仿宋_GB2312" w:cs="仿宋_GB2312"/>
          <w:b/>
          <w:bCs/>
          <w:sz w:val="32"/>
          <w:szCs w:val="32"/>
          <w:lang w:val="en-US" w:bidi="ar"/>
        </w:rPr>
      </w:pPr>
      <w:r>
        <w:rPr>
          <w:rFonts w:hint="eastAsia" w:ascii="仿宋_GB2312" w:hAnsi="宋体" w:eastAsia="仿宋_GB2312" w:cs="仿宋_GB2312"/>
          <w:b w:val="0"/>
          <w:bCs w:val="0"/>
          <w:sz w:val="32"/>
          <w:szCs w:val="32"/>
          <w:lang w:val="en-US" w:eastAsia="zh-CN" w:bidi="ar"/>
        </w:rPr>
        <w:t>本单位无财政绩效评价项目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ascii="宋体" w:hAnsi="宋体"/>
          <w:b/>
          <w:sz w:val="36"/>
          <w:szCs w:val="36"/>
        </w:rPr>
      </w:pPr>
      <w:bookmarkStart w:id="0" w:name="_GoBack"/>
      <w:bookmarkEnd w:id="0"/>
      <w: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default" w:ascii="仿宋_GB2312" w:eastAsia="仿宋_GB2312"/>
          <w:sz w:val="32"/>
          <w:szCs w:val="32"/>
          <w:lang w:val="en-US" w:eastAsia="zh-CN"/>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.一般公共服务支出（类）政府办公厅（室）及相关机构事务（款）信访事务（项）：</w:t>
      </w:r>
      <w:r>
        <w:rPr>
          <w:rFonts w:hint="eastAsia" w:ascii="仿宋_GB2312" w:eastAsia="仿宋_GB2312"/>
          <w:sz w:val="32"/>
          <w:szCs w:val="32"/>
        </w:rPr>
        <w:t>反映行政单位（包括实行公务员管理的事业单位）的信访事务</w:t>
      </w:r>
      <w:r>
        <w:rPr>
          <w:rFonts w:hint="eastAsia" w:ascii="仿宋_GB2312" w:eastAsia="仿宋_GB2312"/>
          <w:sz w:val="32"/>
          <w:szCs w:val="32"/>
          <w:lang w:val="en-US" w:eastAsia="zh-CN"/>
        </w:rPr>
        <w:t>项目</w:t>
      </w:r>
      <w:r>
        <w:rPr>
          <w:rFonts w:hint="eastAsia" w:ascii="仿宋_GB2312" w:eastAsia="仿宋_GB2312"/>
          <w:sz w:val="32"/>
          <w:szCs w:val="32"/>
        </w:rPr>
        <w:t>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7</w:t>
      </w:r>
      <w:r>
        <w:rPr>
          <w:rFonts w:hint="eastAsia" w:ascii="仿宋_GB2312" w:eastAsia="仿宋_GB2312"/>
          <w:b/>
          <w:sz w:val="32"/>
          <w:szCs w:val="32"/>
        </w:rPr>
        <w:t>.一般公共服务支出（类）党委办公厅（室）及相关机构事务（款）行政运行（项）：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8</w:t>
      </w:r>
      <w:r>
        <w:rPr>
          <w:rFonts w:hint="eastAsia" w:ascii="仿宋_GB2312" w:eastAsia="仿宋_GB2312"/>
          <w:b/>
          <w:sz w:val="32"/>
          <w:szCs w:val="32"/>
        </w:rPr>
        <w:t>.一般公共服务支出（类）党委办公厅（室）及相关机构事务（款）</w:t>
      </w:r>
      <w:r>
        <w:rPr>
          <w:rFonts w:hint="eastAsia" w:ascii="仿宋_GB2312" w:eastAsia="仿宋_GB2312"/>
          <w:b/>
          <w:sz w:val="32"/>
          <w:szCs w:val="32"/>
          <w:lang w:val="en-US" w:eastAsia="zh-CN"/>
        </w:rPr>
        <w:t>事业</w:t>
      </w:r>
      <w:r>
        <w:rPr>
          <w:rFonts w:hint="eastAsia" w:ascii="仿宋_GB2312" w:eastAsia="仿宋_GB2312"/>
          <w:b/>
          <w:sz w:val="32"/>
          <w:szCs w:val="32"/>
        </w:rPr>
        <w:t>运行（项）：</w:t>
      </w:r>
      <w:r>
        <w:rPr>
          <w:rFonts w:hint="eastAsia" w:ascii="仿宋_GB2312" w:eastAsia="仿宋_GB2312"/>
          <w:sz w:val="32"/>
          <w:szCs w:val="32"/>
        </w:rPr>
        <w:t>反映</w:t>
      </w:r>
      <w:r>
        <w:rPr>
          <w:rFonts w:hint="eastAsia" w:ascii="仿宋_GB2312" w:eastAsia="仿宋_GB2312"/>
          <w:sz w:val="32"/>
          <w:szCs w:val="32"/>
          <w:lang w:val="en-US" w:eastAsia="zh-CN"/>
        </w:rPr>
        <w:t>事业</w:t>
      </w:r>
      <w:r>
        <w:rPr>
          <w:rFonts w:hint="eastAsia" w:ascii="仿宋_GB2312" w:eastAsia="仿宋_GB2312"/>
          <w:sz w:val="32"/>
          <w:szCs w:val="32"/>
        </w:rPr>
        <w:t>单位的</w:t>
      </w:r>
      <w:r>
        <w:rPr>
          <w:rFonts w:hint="eastAsia" w:ascii="仿宋_GB2312" w:eastAsia="仿宋_GB2312"/>
          <w:sz w:val="32"/>
          <w:szCs w:val="32"/>
          <w:lang w:val="en-US" w:eastAsia="zh-CN"/>
        </w:rPr>
        <w:t>基本</w:t>
      </w:r>
      <w:r>
        <w:rPr>
          <w:rFonts w:hint="eastAsia" w:ascii="仿宋_GB2312" w:eastAsia="仿宋_GB2312"/>
          <w:sz w:val="32"/>
          <w:szCs w:val="32"/>
        </w:rPr>
        <w:t>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9</w:t>
      </w:r>
      <w:r>
        <w:rPr>
          <w:rFonts w:hint="eastAsia" w:ascii="仿宋_GB2312" w:eastAsia="仿宋_GB2312"/>
          <w:b/>
          <w:sz w:val="32"/>
          <w:szCs w:val="32"/>
        </w:rPr>
        <w:t>.社会保障和就业支出（类）行政事业单位养老支出（款）行政单位离退休（项）：</w:t>
      </w:r>
      <w:r>
        <w:rPr>
          <w:rFonts w:hint="eastAsia" w:ascii="仿宋_GB2312" w:eastAsia="仿宋_GB2312"/>
          <w:sz w:val="32"/>
          <w:szCs w:val="32"/>
        </w:rPr>
        <w:t>反映行政单位（包括实行公务员管理的事业单位）的离退休人员支出。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20</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eastAsia="仿宋_GB2312"/>
          <w:sz w:val="32"/>
          <w:szCs w:val="32"/>
        </w:rPr>
        <w:t>反映行政单位（包括实行公务员管理的事业单位）的基本养老保险缴费支出。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21</w:t>
      </w:r>
      <w:r>
        <w:rPr>
          <w:rFonts w:hint="eastAsia" w:ascii="仿宋_GB2312" w:eastAsia="仿宋_GB2312"/>
          <w:b/>
          <w:sz w:val="32"/>
          <w:szCs w:val="32"/>
        </w:rPr>
        <w:t>.卫生健康支出（类）行政事业单位医疗（款）行政单位医疗（项）：</w:t>
      </w:r>
      <w:r>
        <w:rPr>
          <w:rFonts w:hint="eastAsia" w:ascii="仿宋_GB2312" w:eastAsia="仿宋_GB2312"/>
          <w:sz w:val="32"/>
          <w:szCs w:val="32"/>
        </w:rPr>
        <w:t>反映行政单位（包括实行公务员管理的事业单位）的医疗保险缴费支出。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22</w:t>
      </w:r>
      <w:r>
        <w:rPr>
          <w:rFonts w:hint="eastAsia" w:ascii="仿宋_GB2312" w:eastAsia="仿宋_GB2312"/>
          <w:b/>
          <w:sz w:val="32"/>
          <w:szCs w:val="32"/>
        </w:rPr>
        <w:t>.住房保障支出（类）住房改革支出（款）住房公积金（项）：</w:t>
      </w:r>
      <w:r>
        <w:rPr>
          <w:rFonts w:hint="eastAsia" w:ascii="仿宋_GB2312" w:eastAsia="仿宋_GB2312"/>
          <w:sz w:val="32"/>
          <w:szCs w:val="32"/>
        </w:rPr>
        <w:t>反映行政单位（包括实行公务员管理的事业单位）的住房公积金缴费支出。</w:t>
      </w:r>
    </w:p>
    <w:p>
      <w:pPr>
        <w:spacing w:line="540" w:lineRule="exact"/>
        <w:ind w:firstLine="643" w:firstLineChars="200"/>
        <w:jc w:val="left"/>
        <w:rPr>
          <w:rFonts w:hint="eastAsia" w:ascii="仿宋_GB2312" w:eastAsia="仿宋_GB2312"/>
          <w:i/>
          <w:sz w:val="32"/>
          <w:szCs w:val="32"/>
          <w:u w:val="single"/>
        </w:rPr>
      </w:pPr>
      <w:r>
        <w:rPr>
          <w:rFonts w:hint="eastAsia" w:ascii="仿宋_GB2312" w:eastAsia="仿宋_GB2312"/>
          <w:b/>
          <w:sz w:val="32"/>
          <w:szCs w:val="32"/>
          <w:lang w:val="en-US" w:eastAsia="zh-CN"/>
        </w:rPr>
        <w:t>23</w:t>
      </w:r>
      <w:r>
        <w:rPr>
          <w:rFonts w:hint="eastAsia" w:ascii="仿宋_GB2312" w:eastAsia="仿宋_GB2312"/>
          <w:b/>
          <w:sz w:val="32"/>
          <w:szCs w:val="32"/>
        </w:rPr>
        <w:t>.其他支出（类）其他支出（款）其他支出（项）：</w:t>
      </w:r>
      <w:r>
        <w:rPr>
          <w:rFonts w:hint="eastAsia" w:ascii="仿宋_GB2312" w:eastAsia="仿宋_GB2312"/>
          <w:sz w:val="32"/>
          <w:szCs w:val="32"/>
        </w:rPr>
        <w:t>反映行政单位（包括实行公务员管理的事业单位）的其他支出。</w:t>
      </w: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52"/>
          <w:szCs w:val="52"/>
        </w:rPr>
        <w:sectPr>
          <w:footerReference r:id="rId3" w:type="default"/>
          <w:pgSz w:w="11906" w:h="16838"/>
          <w:pgMar w:top="1701" w:right="1418" w:bottom="1701" w:left="1418" w:header="851" w:footer="992" w:gutter="0"/>
          <w:cols w:space="720" w:num="1"/>
          <w:docGrid w:type="lines" w:linePitch="312" w:charSpace="0"/>
        </w:sectPr>
      </w:pPr>
      <w:r>
        <w:rPr>
          <w:rFonts w:hint="eastAsia" w:ascii="宋体" w:hAnsi="宋体"/>
          <w:b/>
          <w:sz w:val="52"/>
          <w:szCs w:val="52"/>
        </w:rPr>
        <w:t xml:space="preserve">第四部分 </w:t>
      </w:r>
      <w:r>
        <w:rPr>
          <w:rFonts w:hint="eastAsia" w:ascii="宋体" w:hAnsi="宋体"/>
          <w:b/>
          <w:sz w:val="52"/>
          <w:szCs w:val="52"/>
          <w:lang w:eastAsia="zh-CN"/>
        </w:rPr>
        <w:t>2022</w:t>
      </w:r>
      <w:r>
        <w:rPr>
          <w:rFonts w:hint="eastAsia" w:ascii="宋体" w:hAnsi="宋体"/>
          <w:b/>
          <w:sz w:val="52"/>
          <w:szCs w:val="52"/>
        </w:rPr>
        <w:t>年度部门决算表</w:t>
      </w:r>
    </w:p>
    <w:p>
      <w:pPr>
        <w:spacing w:line="540" w:lineRule="exact"/>
        <w:jc w:val="center"/>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center"/>
      </w:pPr>
      <w:r>
        <w:rPr>
          <w:rFonts w:hint="eastAsia" w:ascii="宋体" w:hAnsi="宋体"/>
          <w:b/>
          <w:sz w:val="52"/>
          <w:szCs w:val="52"/>
        </w:rPr>
        <w:t>第</w:t>
      </w:r>
      <w:r>
        <w:rPr>
          <w:rFonts w:hint="eastAsia" w:ascii="宋体" w:hAnsi="宋体"/>
          <w:b/>
          <w:sz w:val="52"/>
          <w:szCs w:val="52"/>
          <w:lang w:eastAsia="zh-CN"/>
        </w:rPr>
        <w:t>五</w:t>
      </w:r>
      <w:r>
        <w:rPr>
          <w:rFonts w:hint="eastAsia" w:ascii="宋体" w:hAnsi="宋体"/>
          <w:b/>
          <w:sz w:val="52"/>
          <w:szCs w:val="52"/>
        </w:rPr>
        <w:t>部分</w:t>
      </w:r>
      <w:r>
        <w:rPr>
          <w:rFonts w:hint="eastAsia" w:ascii="宋体" w:hAnsi="宋体"/>
          <w:b/>
          <w:sz w:val="52"/>
          <w:szCs w:val="52"/>
          <w:lang w:val="en-US" w:eastAsia="zh-CN"/>
        </w:rPr>
        <w:t xml:space="preserve">  </w:t>
      </w:r>
      <w:r>
        <w:rPr>
          <w:rFonts w:hint="eastAsia" w:ascii="宋体" w:hAnsi="宋体"/>
          <w:b/>
          <w:sz w:val="52"/>
          <w:szCs w:val="52"/>
        </w:rPr>
        <w:t xml:space="preserve"> </w:t>
      </w:r>
      <w:r>
        <w:rPr>
          <w:rFonts w:hint="eastAsia" w:ascii="宋体" w:hAnsi="宋体"/>
          <w:b/>
          <w:sz w:val="52"/>
          <w:szCs w:val="52"/>
          <w:lang w:eastAsia="zh-CN"/>
        </w:rPr>
        <w:t>附件</w:t>
      </w:r>
      <w:r>
        <w:br w:type="page"/>
      </w:r>
    </w:p>
    <w:tbl>
      <w:tblPr>
        <w:tblStyle w:val="2"/>
        <w:tblW w:w="135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631"/>
        <w:gridCol w:w="631"/>
        <w:gridCol w:w="1242"/>
        <w:gridCol w:w="597"/>
        <w:gridCol w:w="604"/>
        <w:gridCol w:w="597"/>
        <w:gridCol w:w="1016"/>
        <w:gridCol w:w="597"/>
        <w:gridCol w:w="604"/>
        <w:gridCol w:w="604"/>
        <w:gridCol w:w="798"/>
        <w:gridCol w:w="798"/>
        <w:gridCol w:w="798"/>
        <w:gridCol w:w="798"/>
        <w:gridCol w:w="798"/>
        <w:gridCol w:w="1573"/>
        <w:gridCol w:w="210"/>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6" w:type="dxa"/>
          <w:trHeight w:val="285" w:hRule="atLeast"/>
        </w:trPr>
        <w:tc>
          <w:tcPr>
            <w:tcW w:w="13527" w:type="dxa"/>
            <w:gridSpan w:val="18"/>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5"/>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13527"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13527"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31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10392"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164011中共盘锦市委盘锦市人民政府信访局-211100000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312" w:hRule="atLeast"/>
        </w:trPr>
        <w:tc>
          <w:tcPr>
            <w:tcW w:w="31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部门年初预算收入金额（万元）</w:t>
            </w:r>
          </w:p>
        </w:tc>
        <w:tc>
          <w:tcPr>
            <w:tcW w:w="10392"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312" w:hRule="atLeast"/>
        </w:trPr>
        <w:tc>
          <w:tcPr>
            <w:tcW w:w="31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部门年初预算支出金额（万元）</w:t>
            </w:r>
          </w:p>
        </w:tc>
        <w:tc>
          <w:tcPr>
            <w:tcW w:w="10392"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项目下达金额（万元）</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项目执行金额（万元）</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信访联席会议经费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97.82%</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信访信息系统运行经费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66.04%</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部门预算基本支出公用经费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97.34%</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4.28304455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部门预算基本支出人员经费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信访案件听证、评议经费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95.80%</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政务公开审批、信访经费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72.41%</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3.1861324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1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驻京工作经费</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70.59</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99.99%</w:t>
            </w:r>
          </w:p>
        </w:tc>
        <w:tc>
          <w:tcPr>
            <w:tcW w:w="1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312"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712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577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12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完成信访局2022年度预算工作，工作顺利开展；1.市信访局驻京工作顺利开展2.市信访局联系会议等其他信访事务顺利完成。</w:t>
            </w:r>
          </w:p>
        </w:tc>
        <w:tc>
          <w:tcPr>
            <w:tcW w:w="577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完成信访局2022年度预算工作，工作顺利开展；1.市信访局驻京工作顺利开展2.市信访局联系会议等其他信访事务顺利完成。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631"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63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3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42"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59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59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59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3990"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178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96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24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178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96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工作完成及时率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工作质量达标率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依法行政能力</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结转结余变动率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72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预算收入管理规范性</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72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8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政治效益</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有利于维护社会稳定</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96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96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窗口服务效率满意度</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400" w:hRule="atLeast"/>
        </w:trPr>
        <w:tc>
          <w:tcPr>
            <w:tcW w:w="63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服务体制改革</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85" w:hRule="atLeast"/>
        </w:trPr>
        <w:tc>
          <w:tcPr>
            <w:tcW w:w="775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总评价得分</w:t>
            </w:r>
          </w:p>
        </w:tc>
        <w:tc>
          <w:tcPr>
            <w:tcW w:w="5773" w:type="dxa"/>
            <w:gridSpan w:val="7"/>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83.67</w:t>
            </w:r>
          </w:p>
        </w:tc>
      </w:tr>
    </w:tbl>
    <w:p>
      <w:pPr>
        <w:spacing w:line="540" w:lineRule="exact"/>
        <w:jc w:val="center"/>
        <w:rPr>
          <w:rFonts w:hint="eastAsia" w:ascii="宋体" w:hAnsi="宋体"/>
          <w:b/>
          <w:sz w:val="52"/>
          <w:szCs w:val="52"/>
        </w:rPr>
      </w:pPr>
    </w:p>
    <w:p>
      <w:pPr>
        <w:spacing w:line="540" w:lineRule="exact"/>
        <w:jc w:val="both"/>
        <w:rPr>
          <w:rFonts w:hint="eastAsia" w:ascii="仿宋_GB2312" w:eastAsia="仿宋_GB2312"/>
          <w:sz w:val="52"/>
          <w:szCs w:val="52"/>
        </w:rPr>
      </w:pPr>
    </w:p>
    <w:p>
      <w:pPr>
        <w:spacing w:line="540" w:lineRule="exact"/>
        <w:jc w:val="left"/>
        <w:rPr>
          <w:sz w:val="32"/>
          <w:szCs w:val="32"/>
        </w:rPr>
      </w:pPr>
    </w:p>
    <w:p>
      <w:pPr>
        <w:spacing w:line="540" w:lineRule="exact"/>
        <w:rPr>
          <w:sz w:val="32"/>
          <w:szCs w:val="32"/>
        </w:rPr>
      </w:pPr>
    </w:p>
    <w:sectPr>
      <w:pgSz w:w="16838" w:h="11906" w:orient="landscape"/>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fldChar w:fldCharType="begin"/>
    </w:r>
    <w:r>
      <w:instrText xml:space="preserve">PAGE  </w:instrText>
    </w:r>
    <w:r>
      <w:fldChar w:fldCharType="separate"/>
    </w:r>
    <w:r>
      <w:rPr>
        <w:rStyle w:val="12"/>
      </w:rPr>
      <w:t>3</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D1783AF9"/>
    <w:multiLevelType w:val="singleLevel"/>
    <w:tmpl w:val="D1783AF9"/>
    <w:lvl w:ilvl="0" w:tentative="0">
      <w:start w:val="1"/>
      <w:numFmt w:val="chineseCounting"/>
      <w:suff w:val="nothing"/>
      <w:lvlText w:val="%1、"/>
      <w:lvlJc w:val="left"/>
      <w:rPr>
        <w:rFonts w:hint="eastAsia"/>
      </w:rPr>
    </w:lvl>
  </w:abstractNum>
  <w:abstractNum w:abstractNumId="2">
    <w:nsid w:val="4F3B02B7"/>
    <w:multiLevelType w:val="singleLevel"/>
    <w:tmpl w:val="4F3B02B7"/>
    <w:lvl w:ilvl="0" w:tentative="0">
      <w:start w:val="1"/>
      <w:numFmt w:val="decimal"/>
      <w:lvlText w:val="%1."/>
      <w:lvlJc w:val="left"/>
      <w:pPr>
        <w:tabs>
          <w:tab w:val="left" w:pos="312"/>
        </w:tabs>
      </w:pPr>
    </w:lvl>
  </w:abstractNum>
  <w:abstractNum w:abstractNumId="3">
    <w:nsid w:val="55AE29FA"/>
    <w:multiLevelType w:val="singleLevel"/>
    <w:tmpl w:val="55AE29FA"/>
    <w:lvl w:ilvl="0" w:tentative="0">
      <w:start w:val="1"/>
      <w:numFmt w:val="decimal"/>
      <w:lvlText w:val="%1."/>
      <w:lvlJc w:val="left"/>
      <w:pPr>
        <w:tabs>
          <w:tab w:val="left" w:pos="312"/>
        </w:tabs>
      </w:pPr>
    </w:lvl>
  </w:abstractNum>
  <w:abstractNum w:abstractNumId="4">
    <w:nsid w:val="61752331"/>
    <w:multiLevelType w:val="singleLevel"/>
    <w:tmpl w:val="61752331"/>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MTk2MzYzZTMxZDQwNzA4ZWZjOWY3YjZjZDg0MWUifQ=="/>
  </w:docVars>
  <w:rsids>
    <w:rsidRoot w:val="00000000"/>
    <w:rsid w:val="0F9A5F1E"/>
    <w:rsid w:val="13E83E51"/>
    <w:rsid w:val="28D45952"/>
    <w:rsid w:val="2BF17FA4"/>
    <w:rsid w:val="3D257931"/>
    <w:rsid w:val="42187DAE"/>
    <w:rsid w:val="650D5AA0"/>
    <w:rsid w:val="692700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批注框文本1"/>
    <w:basedOn w:val="1"/>
    <w:qFormat/>
    <w:uiPriority w:val="0"/>
    <w:rPr>
      <w:sz w:val="18"/>
      <w:szCs w:val="18"/>
    </w:rPr>
  </w:style>
  <w:style w:type="character" w:customStyle="1" w:styleId="8">
    <w:name w:val="批注框文本 Char"/>
    <w:qFormat/>
    <w:uiPriority w:val="0"/>
    <w:rPr>
      <w:kern w:val="2"/>
      <w:sz w:val="18"/>
      <w:szCs w:val="18"/>
    </w:rPr>
  </w:style>
  <w:style w:type="paragraph" w:customStyle="1" w:styleId="9">
    <w:name w:val="页脚1"/>
    <w:basedOn w:val="1"/>
    <w:qFormat/>
    <w:uiPriority w:val="0"/>
    <w:pPr>
      <w:tabs>
        <w:tab w:val="center" w:pos="4153"/>
        <w:tab w:val="right" w:pos="8306"/>
      </w:tabs>
      <w:snapToGrid w:val="0"/>
      <w:jc w:val="left"/>
    </w:pPr>
    <w:rPr>
      <w:sz w:val="18"/>
      <w:szCs w:val="18"/>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qFormat/>
    <w:uiPriority w:val="0"/>
    <w:rPr>
      <w:kern w:val="2"/>
      <w:sz w:val="18"/>
      <w:szCs w:val="18"/>
    </w:rPr>
  </w:style>
  <w:style w:type="character" w:customStyle="1" w:styleId="12">
    <w:name w:val="页码1"/>
    <w:basedOn w:val="6"/>
    <w:qFormat/>
    <w:uiPriority w:val="0"/>
  </w:style>
  <w:style w:type="paragraph" w:customStyle="1" w:styleId="13">
    <w:name w:val=" Char"/>
    <w:basedOn w:val="1"/>
    <w:qFormat/>
    <w:uiPriority w:val="0"/>
    <w:pPr>
      <w:widowControl/>
      <w:jc w:val="left"/>
    </w:pPr>
    <w:rPr>
      <w:rFonts w:ascii="Verdana" w:hAnsi="Verdana" w:eastAsia="仿宋_GB2312"/>
      <w:kern w:val="0"/>
      <w:sz w:val="28"/>
      <w:szCs w:val="20"/>
      <w:lang w:eastAsia="en-US"/>
    </w:rPr>
  </w:style>
  <w:style w:type="character" w:customStyle="1" w:styleId="14">
    <w:name w:val="font01"/>
    <w:basedOn w:val="6"/>
    <w:qFormat/>
    <w:uiPriority w:val="0"/>
    <w:rPr>
      <w:rFonts w:hint="eastAsia" w:ascii="宋体" w:hAnsi="宋体" w:eastAsia="宋体" w:cs="宋体"/>
      <w:color w:val="000000"/>
      <w:sz w:val="24"/>
      <w:szCs w:val="24"/>
      <w:u w:val="none"/>
    </w:rPr>
  </w:style>
  <w:style w:type="character" w:customStyle="1" w:styleId="15">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2052-11.8.2.10386</vt:lpstr>
  </property>
</Properties>
</file>

<file path=customXml/item2.xml><?xml version="1.0" encoding="utf-8"?>
<Properties xmlns:vt="http://schemas.openxmlformats.org/officeDocument/2006/docPropsVTypes" xmlns="http://schemas.openxmlformats.org/officeDocument/2006/extended-properties">
  <Template>Normal.dotm</Template>
  <TotalTime>157278240</TotalTime>
  <Pages>14</Pages>
  <Words>797</Words>
  <Characters>4549</Characters>
  <Application>WPS Office_11.8.2.10386_F1E327BC-269C-435d-A152-05C5408002CA</Application>
  <DocSecurity>0</DocSecurity>
  <Lines>37</Lines>
  <Paragraphs>10</Paragraphs>
  <Company>Microsoft</Company>
  <CharactersWithSpaces>5336</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guohongyang</cp:lastModifiedBy>
  <cp:revision>82</cp:revision>
  <cp:lastPrinted>2023-07-29T21:56:49Z</cp:lastPrinted>
  <dcterms:created xsi:type="dcterms:W3CDTF">2014-08-22T16:46:00Z</dcterms:created>
  <dcterms:modified xsi:type="dcterms:W3CDTF">2023-08-03T10:20:31Z</dcterms:modified>
</cp:coreProperties>
</file>

<file path=customXml/itemProps1.xml><?xml version="1.0" encoding="utf-8"?>
<ds:datastoreItem xmlns:ds="http://schemas.openxmlformats.org/officeDocument/2006/customXml" ds:itemID="{d1cc27c9-b75d-4bd6-8802-7f2eecd9bfd0}">
  <ds:schemaRefs/>
</ds:datastoreItem>
</file>

<file path=customXml/itemProps2.xml><?xml version="1.0" encoding="utf-8"?>
<ds:datastoreItem xmlns:ds="http://schemas.openxmlformats.org/officeDocument/2006/customXml" ds:itemID="{4dbfda53-c3a3-4150-bfc2-5407d355b924}">
  <ds:schemaRefs/>
</ds:datastoreItem>
</file>

<file path=customXml/itemProps3.xml><?xml version="1.0" encoding="utf-8"?>
<ds:datastoreItem xmlns:ds="http://schemas.openxmlformats.org/officeDocument/2006/customXml" ds:itemID="{f549af52-b7f1-4ad8-b3bc-4bfd32c6b75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6699</Words>
  <Characters>7567</Characters>
  <Lines>37</Lines>
  <Paragraphs>10</Paragraphs>
  <TotalTime>0</TotalTime>
  <ScaleCrop>false</ScaleCrop>
  <LinksUpToDate>false</LinksUpToDate>
  <CharactersWithSpaces>7607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2014-08-22T16:46:00Z</dcterms:created>
  <dc:creator>lenovo</dc:creator>
  <cp:lastModifiedBy>Administrator</cp:lastModifiedBy>
  <cp:lastPrinted>2023-07-29T21:56:00Z</cp:lastPrinted>
  <dcterms:modified xsi:type="dcterms:W3CDTF">2023-09-22T01:38:42Z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AA83654FF3FF4906A30658D3F905FF2F_13</vt:lpwstr>
  </property>
</Properties>
</file>