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5F5" w:rsidRDefault="009C65F5">
      <w:pPr>
        <w:spacing w:line="540" w:lineRule="exact"/>
        <w:jc w:val="center"/>
        <w:rPr>
          <w:b/>
          <w:sz w:val="44"/>
          <w:szCs w:val="44"/>
          <w:u w:val="single"/>
        </w:rPr>
      </w:pPr>
    </w:p>
    <w:p w:rsidR="009C65F5" w:rsidRDefault="009C65F5">
      <w:pPr>
        <w:spacing w:line="540" w:lineRule="exact"/>
        <w:jc w:val="center"/>
        <w:rPr>
          <w:b/>
          <w:sz w:val="44"/>
          <w:szCs w:val="44"/>
          <w:u w:val="single"/>
        </w:rPr>
      </w:pPr>
    </w:p>
    <w:p w:rsidR="009C65F5" w:rsidRDefault="009C65F5">
      <w:pPr>
        <w:spacing w:line="540" w:lineRule="exact"/>
        <w:jc w:val="center"/>
        <w:rPr>
          <w:b/>
          <w:sz w:val="44"/>
          <w:szCs w:val="44"/>
          <w:u w:val="single"/>
        </w:rPr>
      </w:pPr>
    </w:p>
    <w:p w:rsidR="009C65F5" w:rsidRDefault="009C65F5">
      <w:pPr>
        <w:spacing w:line="540" w:lineRule="exact"/>
        <w:jc w:val="center"/>
        <w:rPr>
          <w:b/>
          <w:sz w:val="44"/>
          <w:szCs w:val="44"/>
          <w:u w:val="single"/>
        </w:rPr>
      </w:pPr>
    </w:p>
    <w:p w:rsidR="009C65F5" w:rsidRDefault="009C65F5">
      <w:pPr>
        <w:spacing w:line="540" w:lineRule="exact"/>
        <w:jc w:val="center"/>
        <w:rPr>
          <w:b/>
          <w:sz w:val="44"/>
          <w:szCs w:val="44"/>
          <w:u w:val="single"/>
        </w:rPr>
      </w:pPr>
    </w:p>
    <w:p w:rsidR="009C65F5" w:rsidRDefault="009C65F5">
      <w:pPr>
        <w:spacing w:line="540" w:lineRule="exact"/>
        <w:jc w:val="center"/>
        <w:rPr>
          <w:b/>
          <w:sz w:val="44"/>
          <w:szCs w:val="44"/>
          <w:u w:val="single"/>
        </w:rPr>
      </w:pPr>
    </w:p>
    <w:p w:rsidR="009C65F5" w:rsidRDefault="009C65F5">
      <w:pPr>
        <w:spacing w:line="540" w:lineRule="exact"/>
        <w:jc w:val="center"/>
        <w:rPr>
          <w:b/>
          <w:sz w:val="44"/>
          <w:szCs w:val="44"/>
          <w:u w:val="single"/>
        </w:rPr>
      </w:pPr>
    </w:p>
    <w:p w:rsidR="009C65F5" w:rsidRDefault="009C65F5">
      <w:pPr>
        <w:spacing w:line="540" w:lineRule="exact"/>
        <w:jc w:val="center"/>
        <w:rPr>
          <w:b/>
          <w:sz w:val="44"/>
          <w:szCs w:val="44"/>
          <w:u w:val="single"/>
        </w:rPr>
      </w:pPr>
    </w:p>
    <w:p w:rsidR="009C65F5" w:rsidRDefault="009C65F5">
      <w:pPr>
        <w:spacing w:line="540" w:lineRule="exact"/>
        <w:jc w:val="center"/>
        <w:rPr>
          <w:b/>
          <w:sz w:val="44"/>
          <w:szCs w:val="44"/>
          <w:u w:val="single"/>
        </w:rPr>
      </w:pPr>
    </w:p>
    <w:p w:rsidR="009C65F5" w:rsidRDefault="008B5A34">
      <w:pPr>
        <w:spacing w:line="540" w:lineRule="exact"/>
        <w:jc w:val="center"/>
        <w:rPr>
          <w:rFonts w:ascii="宋体" w:hAnsi="宋体"/>
          <w:b/>
          <w:sz w:val="52"/>
          <w:szCs w:val="52"/>
        </w:rPr>
      </w:pPr>
      <w:r>
        <w:rPr>
          <w:rFonts w:ascii="宋体" w:hAnsi="宋体" w:hint="eastAsia"/>
          <w:b/>
          <w:sz w:val="52"/>
          <w:szCs w:val="52"/>
        </w:rPr>
        <w:t>盘锦市商务局</w:t>
      </w:r>
      <w:r>
        <w:rPr>
          <w:rFonts w:ascii="宋体" w:hAnsi="宋体" w:hint="eastAsia"/>
          <w:b/>
          <w:sz w:val="52"/>
          <w:szCs w:val="52"/>
        </w:rPr>
        <w:t>2022</w:t>
      </w:r>
      <w:r>
        <w:rPr>
          <w:rFonts w:ascii="宋体" w:hAnsi="宋体" w:hint="eastAsia"/>
          <w:b/>
          <w:sz w:val="52"/>
          <w:szCs w:val="52"/>
        </w:rPr>
        <w:t>年度</w:t>
      </w:r>
    </w:p>
    <w:p w:rsidR="009C65F5" w:rsidRDefault="008B5A34">
      <w:pPr>
        <w:spacing w:line="540" w:lineRule="exact"/>
        <w:jc w:val="center"/>
        <w:rPr>
          <w:rFonts w:ascii="宋体" w:hAnsi="宋体"/>
          <w:b/>
          <w:sz w:val="52"/>
          <w:szCs w:val="52"/>
        </w:rPr>
      </w:pPr>
      <w:r>
        <w:rPr>
          <w:rFonts w:ascii="宋体" w:hAnsi="宋体" w:hint="eastAsia"/>
          <w:b/>
          <w:sz w:val="52"/>
          <w:szCs w:val="52"/>
        </w:rPr>
        <w:t>部门决算</w:t>
      </w:r>
      <w:r>
        <w:rPr>
          <w:rFonts w:ascii="宋体" w:hAnsi="宋体" w:hint="eastAsia"/>
          <w:b/>
          <w:sz w:val="52"/>
          <w:szCs w:val="52"/>
        </w:rPr>
        <w:t>公开说明</w:t>
      </w:r>
    </w:p>
    <w:p w:rsidR="009C65F5" w:rsidRDefault="009C65F5">
      <w:pPr>
        <w:spacing w:line="540" w:lineRule="exact"/>
        <w:jc w:val="center"/>
        <w:rPr>
          <w:b/>
          <w:sz w:val="44"/>
          <w:szCs w:val="44"/>
          <w:u w:val="single"/>
        </w:rPr>
      </w:pPr>
    </w:p>
    <w:p w:rsidR="009C65F5" w:rsidRDefault="009C65F5">
      <w:pPr>
        <w:spacing w:line="540" w:lineRule="exact"/>
        <w:jc w:val="center"/>
        <w:rPr>
          <w:b/>
          <w:sz w:val="44"/>
          <w:szCs w:val="44"/>
          <w:u w:val="single"/>
        </w:rPr>
      </w:pPr>
    </w:p>
    <w:p w:rsidR="009C65F5" w:rsidRDefault="009C65F5">
      <w:pPr>
        <w:spacing w:line="540" w:lineRule="exact"/>
        <w:jc w:val="center"/>
        <w:rPr>
          <w:b/>
          <w:sz w:val="44"/>
          <w:szCs w:val="44"/>
          <w:u w:val="single"/>
        </w:rPr>
      </w:pPr>
    </w:p>
    <w:p w:rsidR="009C65F5" w:rsidRDefault="009C65F5">
      <w:pPr>
        <w:spacing w:line="540" w:lineRule="exact"/>
        <w:jc w:val="center"/>
        <w:rPr>
          <w:b/>
          <w:sz w:val="44"/>
          <w:szCs w:val="44"/>
          <w:u w:val="single"/>
        </w:rPr>
      </w:pPr>
    </w:p>
    <w:p w:rsidR="009C65F5" w:rsidRDefault="009C65F5">
      <w:pPr>
        <w:spacing w:line="540" w:lineRule="exact"/>
        <w:jc w:val="center"/>
        <w:rPr>
          <w:b/>
          <w:sz w:val="44"/>
          <w:szCs w:val="44"/>
          <w:u w:val="single"/>
        </w:rPr>
      </w:pPr>
    </w:p>
    <w:p w:rsidR="009C65F5" w:rsidRDefault="009C65F5">
      <w:pPr>
        <w:spacing w:line="540" w:lineRule="exact"/>
        <w:jc w:val="center"/>
        <w:rPr>
          <w:b/>
          <w:sz w:val="44"/>
          <w:szCs w:val="44"/>
          <w:u w:val="single"/>
        </w:rPr>
      </w:pPr>
    </w:p>
    <w:p w:rsidR="009C65F5" w:rsidRDefault="009C65F5">
      <w:pPr>
        <w:spacing w:line="540" w:lineRule="exact"/>
        <w:jc w:val="center"/>
        <w:rPr>
          <w:b/>
          <w:sz w:val="44"/>
          <w:szCs w:val="44"/>
          <w:u w:val="single"/>
        </w:rPr>
      </w:pPr>
    </w:p>
    <w:p w:rsidR="009C65F5" w:rsidRDefault="009C65F5">
      <w:pPr>
        <w:spacing w:line="540" w:lineRule="exact"/>
        <w:jc w:val="center"/>
        <w:rPr>
          <w:b/>
          <w:sz w:val="44"/>
          <w:szCs w:val="44"/>
          <w:u w:val="single"/>
        </w:rPr>
      </w:pPr>
    </w:p>
    <w:p w:rsidR="009C65F5" w:rsidRDefault="009C65F5">
      <w:pPr>
        <w:spacing w:line="540" w:lineRule="exact"/>
        <w:jc w:val="center"/>
        <w:rPr>
          <w:b/>
          <w:sz w:val="44"/>
          <w:szCs w:val="44"/>
          <w:u w:val="single"/>
        </w:rPr>
      </w:pPr>
    </w:p>
    <w:p w:rsidR="009C65F5" w:rsidRDefault="009C65F5">
      <w:pPr>
        <w:spacing w:line="540" w:lineRule="exact"/>
        <w:jc w:val="center"/>
        <w:rPr>
          <w:b/>
          <w:sz w:val="44"/>
          <w:szCs w:val="44"/>
          <w:u w:val="single"/>
        </w:rPr>
      </w:pPr>
    </w:p>
    <w:p w:rsidR="009C65F5" w:rsidRDefault="009C65F5">
      <w:pPr>
        <w:spacing w:line="540" w:lineRule="exact"/>
        <w:jc w:val="center"/>
        <w:rPr>
          <w:b/>
          <w:sz w:val="44"/>
          <w:szCs w:val="44"/>
          <w:u w:val="single"/>
        </w:rPr>
      </w:pPr>
    </w:p>
    <w:p w:rsidR="009C65F5" w:rsidRDefault="009C65F5">
      <w:pPr>
        <w:spacing w:line="540" w:lineRule="exact"/>
        <w:jc w:val="center"/>
        <w:rPr>
          <w:b/>
          <w:sz w:val="44"/>
          <w:szCs w:val="44"/>
          <w:u w:val="single"/>
        </w:rPr>
      </w:pPr>
    </w:p>
    <w:p w:rsidR="009C65F5" w:rsidRDefault="009C65F5">
      <w:pPr>
        <w:spacing w:line="540" w:lineRule="exact"/>
        <w:jc w:val="center"/>
        <w:rPr>
          <w:b/>
          <w:sz w:val="44"/>
          <w:szCs w:val="44"/>
        </w:rPr>
      </w:pPr>
    </w:p>
    <w:p w:rsidR="009C65F5" w:rsidRDefault="009C65F5">
      <w:pPr>
        <w:spacing w:line="540" w:lineRule="exact"/>
        <w:jc w:val="center"/>
        <w:rPr>
          <w:b/>
          <w:sz w:val="44"/>
          <w:szCs w:val="44"/>
        </w:rPr>
      </w:pPr>
    </w:p>
    <w:p w:rsidR="009C65F5" w:rsidRDefault="008B5A34">
      <w:pPr>
        <w:spacing w:line="540" w:lineRule="exact"/>
        <w:jc w:val="center"/>
        <w:rPr>
          <w:b/>
          <w:sz w:val="44"/>
          <w:szCs w:val="44"/>
        </w:rPr>
      </w:pPr>
      <w:r>
        <w:rPr>
          <w:rFonts w:hint="eastAsia"/>
          <w:b/>
          <w:sz w:val="44"/>
          <w:szCs w:val="44"/>
        </w:rPr>
        <w:t>目</w:t>
      </w:r>
      <w:r>
        <w:rPr>
          <w:rFonts w:hint="eastAsia"/>
          <w:b/>
          <w:sz w:val="44"/>
          <w:szCs w:val="44"/>
        </w:rPr>
        <w:t xml:space="preserve">    </w:t>
      </w:r>
      <w:r>
        <w:rPr>
          <w:rFonts w:hint="eastAsia"/>
          <w:b/>
          <w:sz w:val="44"/>
          <w:szCs w:val="44"/>
        </w:rPr>
        <w:t>录</w:t>
      </w:r>
    </w:p>
    <w:p w:rsidR="009C65F5" w:rsidRDefault="009C65F5">
      <w:pPr>
        <w:spacing w:line="540" w:lineRule="exact"/>
        <w:rPr>
          <w:b/>
          <w:sz w:val="44"/>
          <w:szCs w:val="44"/>
          <w:u w:val="single"/>
        </w:rPr>
      </w:pPr>
    </w:p>
    <w:p w:rsidR="009C65F5" w:rsidRDefault="008B5A34">
      <w:pPr>
        <w:spacing w:line="540" w:lineRule="exact"/>
        <w:rPr>
          <w:rFonts w:ascii="黑体" w:eastAsia="黑体" w:hAnsi="黑体"/>
          <w:sz w:val="32"/>
          <w:szCs w:val="32"/>
        </w:rPr>
      </w:pPr>
      <w:r>
        <w:rPr>
          <w:rFonts w:ascii="黑体" w:eastAsia="黑体" w:hAnsi="黑体" w:hint="eastAsia"/>
          <w:sz w:val="32"/>
          <w:szCs w:val="32"/>
        </w:rPr>
        <w:t>第一部分</w:t>
      </w:r>
      <w:r>
        <w:rPr>
          <w:rFonts w:ascii="黑体" w:eastAsia="黑体" w:hAnsi="黑体" w:hint="eastAsia"/>
          <w:sz w:val="32"/>
          <w:szCs w:val="32"/>
        </w:rPr>
        <w:t xml:space="preserve">    </w:t>
      </w:r>
      <w:r>
        <w:rPr>
          <w:rFonts w:ascii="黑体" w:eastAsia="黑体" w:hAnsi="黑体" w:hint="eastAsia"/>
          <w:sz w:val="32"/>
          <w:szCs w:val="32"/>
        </w:rPr>
        <w:t>部门</w:t>
      </w:r>
      <w:r>
        <w:rPr>
          <w:rFonts w:ascii="黑体" w:eastAsia="黑体" w:hAnsi="黑体" w:hint="eastAsia"/>
          <w:sz w:val="32"/>
          <w:szCs w:val="32"/>
        </w:rPr>
        <w:t>概况</w:t>
      </w:r>
    </w:p>
    <w:p w:rsidR="009C65F5" w:rsidRDefault="008B5A34">
      <w:pPr>
        <w:numPr>
          <w:ilvl w:val="0"/>
          <w:numId w:val="1"/>
        </w:numPr>
        <w:spacing w:line="540" w:lineRule="exact"/>
        <w:rPr>
          <w:rFonts w:ascii="仿宋_GB2312" w:eastAsia="仿宋_GB2312" w:hAnsi="黑体"/>
          <w:sz w:val="32"/>
          <w:szCs w:val="32"/>
        </w:rPr>
      </w:pPr>
      <w:r>
        <w:rPr>
          <w:rFonts w:ascii="仿宋_GB2312" w:eastAsia="仿宋_GB2312" w:hAnsi="黑体" w:hint="eastAsia"/>
          <w:sz w:val="32"/>
          <w:szCs w:val="32"/>
        </w:rPr>
        <w:t>主要职责</w:t>
      </w:r>
      <w:r>
        <w:rPr>
          <w:rFonts w:ascii="仿宋_GB2312" w:eastAsia="仿宋_GB2312" w:hAnsi="黑体" w:hint="eastAsia"/>
          <w:sz w:val="32"/>
          <w:szCs w:val="32"/>
        </w:rPr>
        <w:t>及机构设置情况</w:t>
      </w:r>
    </w:p>
    <w:p w:rsidR="009C65F5" w:rsidRDefault="008B5A34">
      <w:pPr>
        <w:numPr>
          <w:ilvl w:val="0"/>
          <w:numId w:val="1"/>
        </w:numPr>
        <w:spacing w:line="540" w:lineRule="exact"/>
        <w:rPr>
          <w:rFonts w:ascii="仿宋_GB2312" w:eastAsia="仿宋_GB2312" w:hAnsi="黑体"/>
          <w:sz w:val="32"/>
          <w:szCs w:val="32"/>
        </w:rPr>
      </w:pPr>
      <w:r>
        <w:rPr>
          <w:rFonts w:ascii="仿宋_GB2312" w:eastAsia="仿宋_GB2312" w:hAnsi="黑体" w:hint="eastAsia"/>
          <w:sz w:val="32"/>
          <w:szCs w:val="32"/>
        </w:rPr>
        <w:t>部门决算单位构成</w:t>
      </w:r>
    </w:p>
    <w:p w:rsidR="009C65F5" w:rsidRDefault="008B5A34">
      <w:pPr>
        <w:spacing w:line="540" w:lineRule="exact"/>
        <w:rPr>
          <w:rFonts w:ascii="黑体" w:eastAsia="黑体" w:hAnsi="黑体"/>
          <w:sz w:val="32"/>
          <w:szCs w:val="32"/>
        </w:rPr>
      </w:pPr>
      <w:r>
        <w:rPr>
          <w:rFonts w:ascii="黑体" w:eastAsia="黑体" w:hAnsi="黑体" w:hint="eastAsia"/>
          <w:sz w:val="32"/>
          <w:szCs w:val="32"/>
        </w:rPr>
        <w:t>第</w:t>
      </w:r>
      <w:r>
        <w:rPr>
          <w:rFonts w:ascii="黑体" w:eastAsia="黑体" w:hAnsi="黑体" w:hint="eastAsia"/>
          <w:sz w:val="32"/>
          <w:szCs w:val="32"/>
        </w:rPr>
        <w:t>二</w:t>
      </w:r>
      <w:r>
        <w:rPr>
          <w:rFonts w:ascii="黑体" w:eastAsia="黑体" w:hAnsi="黑体" w:hint="eastAsia"/>
          <w:sz w:val="32"/>
          <w:szCs w:val="32"/>
        </w:rPr>
        <w:t>部分</w:t>
      </w:r>
      <w:r>
        <w:rPr>
          <w:rFonts w:ascii="黑体" w:eastAsia="黑体" w:hAnsi="黑体" w:hint="eastAsia"/>
          <w:sz w:val="32"/>
          <w:szCs w:val="32"/>
        </w:rPr>
        <w:t xml:space="preserve">    </w:t>
      </w:r>
      <w:r>
        <w:rPr>
          <w:rFonts w:ascii="黑体" w:eastAsia="黑体" w:hAnsi="黑体" w:hint="eastAsia"/>
          <w:sz w:val="32"/>
          <w:szCs w:val="32"/>
        </w:rPr>
        <w:t>2022</w:t>
      </w:r>
      <w:r>
        <w:rPr>
          <w:rFonts w:ascii="黑体" w:eastAsia="黑体" w:hAnsi="黑体" w:hint="eastAsia"/>
          <w:sz w:val="32"/>
          <w:szCs w:val="32"/>
        </w:rPr>
        <w:t>年度部门决算情况说明</w:t>
      </w:r>
    </w:p>
    <w:p w:rsidR="009C65F5" w:rsidRDefault="008B5A34">
      <w:pPr>
        <w:spacing w:line="540" w:lineRule="exact"/>
        <w:rPr>
          <w:rFonts w:ascii="仿宋_GB2312" w:eastAsia="仿宋_GB2312"/>
          <w:sz w:val="32"/>
          <w:szCs w:val="32"/>
        </w:rPr>
      </w:pPr>
      <w:r>
        <w:rPr>
          <w:rFonts w:ascii="仿宋_GB2312" w:eastAsia="仿宋_GB2312" w:hint="eastAsia"/>
          <w:sz w:val="32"/>
          <w:szCs w:val="32"/>
        </w:rPr>
        <w:t>一、收入支出决算总体情况说明</w:t>
      </w:r>
    </w:p>
    <w:p w:rsidR="009C65F5" w:rsidRDefault="008B5A34">
      <w:pPr>
        <w:spacing w:line="540" w:lineRule="exact"/>
        <w:rPr>
          <w:rFonts w:ascii="仿宋_GB2312" w:eastAsia="仿宋_GB2312"/>
          <w:sz w:val="32"/>
          <w:szCs w:val="32"/>
        </w:rPr>
      </w:pPr>
      <w:r>
        <w:rPr>
          <w:rFonts w:ascii="仿宋_GB2312" w:eastAsia="仿宋_GB2312" w:hint="eastAsia"/>
          <w:sz w:val="32"/>
          <w:szCs w:val="32"/>
        </w:rPr>
        <w:t>二、财政拨款收入支出决算情况说明</w:t>
      </w:r>
    </w:p>
    <w:p w:rsidR="009C65F5" w:rsidRDefault="008B5A34">
      <w:pPr>
        <w:spacing w:line="540" w:lineRule="exact"/>
        <w:rPr>
          <w:rFonts w:ascii="仿宋_GB2312" w:eastAsia="仿宋_GB2312"/>
          <w:sz w:val="32"/>
          <w:szCs w:val="32"/>
        </w:rPr>
      </w:pPr>
      <w:r>
        <w:rPr>
          <w:rFonts w:ascii="仿宋_GB2312" w:eastAsia="仿宋_GB2312" w:hint="eastAsia"/>
          <w:sz w:val="32"/>
          <w:szCs w:val="32"/>
        </w:rPr>
        <w:t>三、一般公共预算财政拨款“三公”经费支出决算情况说明</w:t>
      </w:r>
    </w:p>
    <w:p w:rsidR="009C65F5" w:rsidRDefault="008B5A34">
      <w:pPr>
        <w:spacing w:line="540" w:lineRule="exact"/>
        <w:rPr>
          <w:rFonts w:ascii="仿宋_GB2312" w:eastAsia="仿宋_GB2312"/>
          <w:sz w:val="32"/>
          <w:szCs w:val="32"/>
        </w:rPr>
      </w:pPr>
      <w:r>
        <w:rPr>
          <w:rFonts w:ascii="仿宋_GB2312" w:eastAsia="仿宋_GB2312" w:hint="eastAsia"/>
          <w:sz w:val="32"/>
          <w:szCs w:val="32"/>
        </w:rPr>
        <w:t>四、一般公共预算财政拨款基本支出决算情况说明</w:t>
      </w:r>
    </w:p>
    <w:p w:rsidR="009C65F5" w:rsidRDefault="008B5A34">
      <w:pPr>
        <w:spacing w:line="540" w:lineRule="exact"/>
        <w:rPr>
          <w:rFonts w:ascii="仿宋_GB2312" w:eastAsia="仿宋_GB2312"/>
          <w:sz w:val="32"/>
          <w:szCs w:val="32"/>
        </w:rPr>
      </w:pPr>
      <w:r>
        <w:rPr>
          <w:rFonts w:ascii="仿宋_GB2312" w:eastAsia="仿宋_GB2312" w:hint="eastAsia"/>
          <w:sz w:val="32"/>
          <w:szCs w:val="32"/>
        </w:rPr>
        <w:t>五、其他重要事项的情况说明</w:t>
      </w:r>
    </w:p>
    <w:p w:rsidR="009C65F5" w:rsidRDefault="008B5A34">
      <w:pPr>
        <w:spacing w:line="540" w:lineRule="exact"/>
        <w:rPr>
          <w:rFonts w:ascii="黑体" w:eastAsia="黑体" w:hAnsi="黑体"/>
          <w:sz w:val="32"/>
          <w:szCs w:val="32"/>
        </w:rPr>
      </w:pPr>
      <w:r>
        <w:rPr>
          <w:rFonts w:ascii="黑体" w:eastAsia="黑体" w:hAnsi="黑体" w:hint="eastAsia"/>
          <w:sz w:val="32"/>
          <w:szCs w:val="32"/>
        </w:rPr>
        <w:t>第</w:t>
      </w:r>
      <w:r>
        <w:rPr>
          <w:rFonts w:ascii="黑体" w:eastAsia="黑体" w:hAnsi="黑体" w:hint="eastAsia"/>
          <w:sz w:val="32"/>
          <w:szCs w:val="32"/>
        </w:rPr>
        <w:t>三</w:t>
      </w:r>
      <w:r>
        <w:rPr>
          <w:rFonts w:ascii="黑体" w:eastAsia="黑体" w:hAnsi="黑体" w:hint="eastAsia"/>
          <w:sz w:val="32"/>
          <w:szCs w:val="32"/>
        </w:rPr>
        <w:t>部分</w:t>
      </w:r>
      <w:r>
        <w:rPr>
          <w:rFonts w:ascii="黑体" w:eastAsia="黑体" w:hAnsi="黑体" w:hint="eastAsia"/>
          <w:sz w:val="32"/>
          <w:szCs w:val="32"/>
        </w:rPr>
        <w:t xml:space="preserve">    </w:t>
      </w:r>
      <w:r>
        <w:rPr>
          <w:rFonts w:ascii="黑体" w:eastAsia="黑体" w:hAnsi="黑体" w:hint="eastAsia"/>
          <w:sz w:val="32"/>
          <w:szCs w:val="32"/>
        </w:rPr>
        <w:t>名词解释</w:t>
      </w:r>
    </w:p>
    <w:p w:rsidR="009C65F5" w:rsidRDefault="008B5A34">
      <w:pPr>
        <w:spacing w:line="540" w:lineRule="exact"/>
        <w:rPr>
          <w:rFonts w:ascii="黑体" w:eastAsia="黑体" w:hAnsi="黑体"/>
          <w:sz w:val="32"/>
          <w:szCs w:val="32"/>
        </w:rPr>
      </w:pPr>
      <w:r>
        <w:rPr>
          <w:rFonts w:ascii="黑体" w:eastAsia="黑体" w:hAnsi="黑体" w:hint="eastAsia"/>
          <w:sz w:val="32"/>
          <w:szCs w:val="32"/>
        </w:rPr>
        <w:t>第</w:t>
      </w:r>
      <w:r>
        <w:rPr>
          <w:rFonts w:ascii="黑体" w:eastAsia="黑体" w:hAnsi="黑体" w:hint="eastAsia"/>
          <w:sz w:val="32"/>
          <w:szCs w:val="32"/>
        </w:rPr>
        <w:t>四</w:t>
      </w:r>
      <w:r>
        <w:rPr>
          <w:rFonts w:ascii="黑体" w:eastAsia="黑体" w:hAnsi="黑体" w:hint="eastAsia"/>
          <w:sz w:val="32"/>
          <w:szCs w:val="32"/>
        </w:rPr>
        <w:t>部分</w:t>
      </w:r>
      <w:r>
        <w:rPr>
          <w:rFonts w:ascii="黑体" w:eastAsia="黑体" w:hAnsi="黑体" w:hint="eastAsia"/>
          <w:sz w:val="32"/>
          <w:szCs w:val="32"/>
        </w:rPr>
        <w:t xml:space="preserve">    </w:t>
      </w:r>
      <w:r>
        <w:rPr>
          <w:rFonts w:ascii="黑体" w:eastAsia="黑体" w:hAnsi="黑体" w:hint="eastAsia"/>
          <w:sz w:val="32"/>
          <w:szCs w:val="32"/>
        </w:rPr>
        <w:t>2022</w:t>
      </w:r>
      <w:r>
        <w:rPr>
          <w:rFonts w:ascii="黑体" w:eastAsia="黑体" w:hAnsi="黑体" w:hint="eastAsia"/>
          <w:sz w:val="32"/>
          <w:szCs w:val="32"/>
        </w:rPr>
        <w:t>年度部门决算报表</w:t>
      </w:r>
    </w:p>
    <w:p w:rsidR="009C65F5" w:rsidRDefault="008B5A34">
      <w:pPr>
        <w:spacing w:line="540" w:lineRule="exact"/>
        <w:rPr>
          <w:rFonts w:ascii="仿宋_GB2312" w:eastAsia="仿宋_GB2312" w:hAnsi="黑体"/>
          <w:sz w:val="32"/>
          <w:szCs w:val="32"/>
        </w:rPr>
      </w:pPr>
      <w:r>
        <w:rPr>
          <w:rFonts w:ascii="仿宋_GB2312" w:eastAsia="仿宋_GB2312" w:hint="eastAsia"/>
          <w:sz w:val="32"/>
          <w:szCs w:val="32"/>
        </w:rPr>
        <w:t>一、</w:t>
      </w:r>
      <w:r>
        <w:rPr>
          <w:rFonts w:ascii="仿宋_GB2312" w:eastAsia="仿宋_GB2312" w:hAnsi="仿宋" w:hint="eastAsia"/>
          <w:sz w:val="32"/>
          <w:szCs w:val="32"/>
        </w:rPr>
        <w:t>收入支出决算总表</w:t>
      </w:r>
    </w:p>
    <w:p w:rsidR="009C65F5" w:rsidRDefault="008B5A34">
      <w:pPr>
        <w:spacing w:line="540" w:lineRule="exact"/>
        <w:rPr>
          <w:rFonts w:ascii="仿宋_GB2312" w:eastAsia="仿宋_GB2312"/>
          <w:sz w:val="32"/>
          <w:szCs w:val="32"/>
        </w:rPr>
      </w:pPr>
      <w:r>
        <w:rPr>
          <w:rFonts w:ascii="仿宋_GB2312" w:eastAsia="仿宋_GB2312" w:hint="eastAsia"/>
          <w:sz w:val="32"/>
          <w:szCs w:val="32"/>
        </w:rPr>
        <w:t>二、收入决算表</w:t>
      </w:r>
    </w:p>
    <w:p w:rsidR="009C65F5" w:rsidRDefault="008B5A34">
      <w:pPr>
        <w:spacing w:line="540" w:lineRule="exact"/>
        <w:rPr>
          <w:rFonts w:ascii="仿宋_GB2312" w:eastAsia="仿宋_GB2312"/>
          <w:sz w:val="32"/>
          <w:szCs w:val="32"/>
        </w:rPr>
      </w:pPr>
      <w:r>
        <w:rPr>
          <w:rFonts w:ascii="仿宋_GB2312" w:eastAsia="仿宋_GB2312" w:hint="eastAsia"/>
          <w:sz w:val="32"/>
          <w:szCs w:val="32"/>
        </w:rPr>
        <w:t>三、支出决算表</w:t>
      </w:r>
    </w:p>
    <w:p w:rsidR="009C65F5" w:rsidRDefault="008B5A34">
      <w:pPr>
        <w:spacing w:line="540" w:lineRule="exact"/>
        <w:rPr>
          <w:rFonts w:ascii="仿宋_GB2312" w:eastAsia="仿宋_GB2312" w:hAnsi="黑体"/>
          <w:sz w:val="32"/>
          <w:szCs w:val="32"/>
        </w:rPr>
      </w:pPr>
      <w:r>
        <w:rPr>
          <w:rFonts w:ascii="仿宋_GB2312" w:eastAsia="仿宋_GB2312" w:hint="eastAsia"/>
          <w:sz w:val="32"/>
          <w:szCs w:val="32"/>
        </w:rPr>
        <w:t>四、</w:t>
      </w:r>
      <w:r>
        <w:rPr>
          <w:rFonts w:ascii="仿宋_GB2312" w:eastAsia="仿宋_GB2312" w:hAnsi="仿宋" w:hint="eastAsia"/>
          <w:sz w:val="32"/>
          <w:szCs w:val="32"/>
        </w:rPr>
        <w:t>财政拨款收入支出决算表</w:t>
      </w:r>
    </w:p>
    <w:p w:rsidR="009C65F5" w:rsidRDefault="008B5A34">
      <w:pPr>
        <w:spacing w:line="540" w:lineRule="exact"/>
        <w:rPr>
          <w:rFonts w:ascii="仿宋_GB2312" w:eastAsia="仿宋_GB2312"/>
          <w:sz w:val="32"/>
          <w:szCs w:val="32"/>
        </w:rPr>
      </w:pPr>
      <w:r>
        <w:rPr>
          <w:rFonts w:ascii="仿宋_GB2312" w:eastAsia="仿宋_GB2312" w:hint="eastAsia"/>
          <w:sz w:val="32"/>
          <w:szCs w:val="32"/>
        </w:rPr>
        <w:t>五、一般公共预算</w:t>
      </w:r>
      <w:r>
        <w:rPr>
          <w:rFonts w:ascii="仿宋_GB2312" w:eastAsia="仿宋_GB2312"/>
          <w:sz w:val="32"/>
          <w:szCs w:val="32"/>
        </w:rPr>
        <w:t>财政拨款支出决算表</w:t>
      </w:r>
    </w:p>
    <w:p w:rsidR="009C65F5" w:rsidRDefault="008B5A34">
      <w:pPr>
        <w:spacing w:line="540" w:lineRule="exact"/>
        <w:rPr>
          <w:rFonts w:ascii="仿宋_GB2312" w:eastAsia="仿宋_GB2312"/>
          <w:sz w:val="32"/>
          <w:szCs w:val="32"/>
        </w:rPr>
      </w:pPr>
      <w:r>
        <w:rPr>
          <w:rFonts w:ascii="仿宋_GB2312" w:eastAsia="仿宋_GB2312" w:hint="eastAsia"/>
          <w:sz w:val="32"/>
          <w:szCs w:val="32"/>
        </w:rPr>
        <w:t>六、一般公共预算</w:t>
      </w:r>
      <w:r>
        <w:rPr>
          <w:rFonts w:ascii="仿宋_GB2312" w:eastAsia="仿宋_GB2312"/>
          <w:sz w:val="32"/>
          <w:szCs w:val="32"/>
        </w:rPr>
        <w:t>财政拨款</w:t>
      </w:r>
      <w:r>
        <w:rPr>
          <w:rFonts w:ascii="仿宋_GB2312" w:eastAsia="仿宋_GB2312" w:hint="eastAsia"/>
          <w:sz w:val="32"/>
          <w:szCs w:val="32"/>
        </w:rPr>
        <w:t>基本支出</w:t>
      </w:r>
      <w:r>
        <w:rPr>
          <w:rFonts w:ascii="仿宋_GB2312" w:eastAsia="仿宋_GB2312"/>
          <w:sz w:val="32"/>
          <w:szCs w:val="32"/>
        </w:rPr>
        <w:t>决算表</w:t>
      </w:r>
    </w:p>
    <w:p w:rsidR="009C65F5" w:rsidRDefault="008B5A34">
      <w:pPr>
        <w:spacing w:line="540" w:lineRule="exact"/>
        <w:rPr>
          <w:rFonts w:ascii="仿宋_GB2312" w:eastAsia="仿宋_GB2312"/>
          <w:sz w:val="32"/>
          <w:szCs w:val="32"/>
        </w:rPr>
      </w:pPr>
      <w:r>
        <w:rPr>
          <w:rFonts w:ascii="仿宋_GB2312" w:eastAsia="仿宋_GB2312" w:hint="eastAsia"/>
          <w:sz w:val="32"/>
          <w:szCs w:val="32"/>
        </w:rPr>
        <w:t>七、一般公共预算财政拨款“三公”经费支出决算表</w:t>
      </w:r>
    </w:p>
    <w:p w:rsidR="009C65F5" w:rsidRDefault="008B5A34">
      <w:pPr>
        <w:spacing w:line="540" w:lineRule="exact"/>
        <w:ind w:left="640" w:hangingChars="200" w:hanging="640"/>
        <w:rPr>
          <w:rFonts w:ascii="仿宋_GB2312" w:eastAsia="仿宋_GB2312"/>
          <w:sz w:val="32"/>
          <w:szCs w:val="32"/>
        </w:rPr>
      </w:pPr>
      <w:r>
        <w:rPr>
          <w:rFonts w:ascii="仿宋_GB2312" w:eastAsia="仿宋_GB2312" w:hint="eastAsia"/>
          <w:sz w:val="32"/>
          <w:szCs w:val="32"/>
        </w:rPr>
        <w:t>八、</w:t>
      </w:r>
      <w:r>
        <w:rPr>
          <w:rFonts w:ascii="仿宋_GB2312" w:eastAsia="仿宋_GB2312"/>
          <w:sz w:val="32"/>
          <w:szCs w:val="32"/>
        </w:rPr>
        <w:t>政府性基金预算财政拨款</w:t>
      </w:r>
      <w:r>
        <w:rPr>
          <w:rFonts w:ascii="仿宋_GB2312" w:eastAsia="仿宋_GB2312" w:hint="eastAsia"/>
          <w:sz w:val="32"/>
          <w:szCs w:val="32"/>
        </w:rPr>
        <w:t>收入</w:t>
      </w:r>
      <w:r>
        <w:rPr>
          <w:rFonts w:ascii="仿宋_GB2312" w:eastAsia="仿宋_GB2312"/>
          <w:sz w:val="32"/>
          <w:szCs w:val="32"/>
        </w:rPr>
        <w:t>支出决算表</w:t>
      </w:r>
    </w:p>
    <w:p w:rsidR="009C65F5" w:rsidRDefault="008B5A34">
      <w:pPr>
        <w:spacing w:line="540" w:lineRule="exact"/>
        <w:ind w:left="640" w:hangingChars="200" w:hanging="640"/>
        <w:rPr>
          <w:rFonts w:ascii="仿宋_GB2312" w:eastAsia="仿宋_GB2312"/>
          <w:sz w:val="32"/>
          <w:szCs w:val="32"/>
        </w:rPr>
      </w:pPr>
      <w:r>
        <w:rPr>
          <w:rFonts w:ascii="仿宋_GB2312" w:eastAsia="仿宋_GB2312" w:hint="eastAsia"/>
          <w:sz w:val="32"/>
          <w:szCs w:val="32"/>
        </w:rPr>
        <w:t>九、国有资本经营预算财政拨款支出决算表</w:t>
      </w:r>
    </w:p>
    <w:p w:rsidR="009C65F5" w:rsidRDefault="008B5A34">
      <w:pPr>
        <w:spacing w:line="540" w:lineRule="exact"/>
        <w:rPr>
          <w:rFonts w:ascii="黑体" w:eastAsia="黑体" w:hAnsi="黑体"/>
          <w:b/>
          <w:sz w:val="44"/>
          <w:szCs w:val="44"/>
          <w:u w:val="single"/>
        </w:rPr>
      </w:pPr>
      <w:r>
        <w:rPr>
          <w:rFonts w:ascii="黑体" w:eastAsia="黑体" w:hAnsi="黑体" w:hint="eastAsia"/>
          <w:sz w:val="32"/>
          <w:szCs w:val="32"/>
        </w:rPr>
        <w:t>第</w:t>
      </w:r>
      <w:r>
        <w:rPr>
          <w:rFonts w:ascii="黑体" w:eastAsia="黑体" w:hAnsi="黑体" w:hint="eastAsia"/>
          <w:sz w:val="32"/>
          <w:szCs w:val="32"/>
        </w:rPr>
        <w:t>五</w:t>
      </w:r>
      <w:r>
        <w:rPr>
          <w:rFonts w:ascii="黑体" w:eastAsia="黑体" w:hAnsi="黑体" w:hint="eastAsia"/>
          <w:sz w:val="32"/>
          <w:szCs w:val="32"/>
        </w:rPr>
        <w:t>部分</w:t>
      </w:r>
      <w:r>
        <w:rPr>
          <w:rFonts w:ascii="黑体" w:eastAsia="黑体" w:hAnsi="黑体" w:hint="eastAsia"/>
          <w:sz w:val="32"/>
          <w:szCs w:val="32"/>
        </w:rPr>
        <w:t xml:space="preserve">    </w:t>
      </w:r>
      <w:r>
        <w:rPr>
          <w:rFonts w:ascii="黑体" w:eastAsia="黑体" w:hAnsi="黑体" w:hint="eastAsia"/>
          <w:sz w:val="32"/>
          <w:szCs w:val="32"/>
        </w:rPr>
        <w:t>附件</w:t>
      </w:r>
    </w:p>
    <w:p w:rsidR="009C65F5" w:rsidRDefault="008B5A34">
      <w:pPr>
        <w:spacing w:line="540" w:lineRule="exact"/>
        <w:jc w:val="center"/>
        <w:rPr>
          <w:rFonts w:ascii="宋体" w:hAnsi="宋体"/>
          <w:b/>
          <w:sz w:val="36"/>
          <w:szCs w:val="36"/>
        </w:rPr>
      </w:pPr>
      <w:r>
        <w:br w:type="page"/>
      </w:r>
      <w:r>
        <w:rPr>
          <w:rFonts w:ascii="宋体" w:hAnsi="宋体" w:hint="eastAsia"/>
          <w:b/>
          <w:sz w:val="36"/>
          <w:szCs w:val="36"/>
        </w:rPr>
        <w:lastRenderedPageBreak/>
        <w:t>第一部分</w:t>
      </w:r>
      <w:r>
        <w:rPr>
          <w:rFonts w:ascii="宋体" w:hAnsi="宋体" w:hint="eastAsia"/>
          <w:b/>
          <w:sz w:val="36"/>
          <w:szCs w:val="36"/>
        </w:rPr>
        <w:t xml:space="preserve"> </w:t>
      </w:r>
      <w:r>
        <w:rPr>
          <w:rFonts w:ascii="宋体" w:hAnsi="宋体" w:hint="eastAsia"/>
          <w:b/>
          <w:sz w:val="36"/>
          <w:szCs w:val="36"/>
        </w:rPr>
        <w:t>部门</w:t>
      </w:r>
      <w:r>
        <w:rPr>
          <w:rFonts w:ascii="宋体" w:hAnsi="宋体" w:hint="eastAsia"/>
          <w:b/>
          <w:sz w:val="36"/>
          <w:szCs w:val="36"/>
        </w:rPr>
        <w:t>概况</w:t>
      </w:r>
    </w:p>
    <w:p w:rsidR="009C65F5" w:rsidRDefault="009C65F5">
      <w:pPr>
        <w:spacing w:line="540" w:lineRule="exact"/>
        <w:ind w:firstLineChars="200" w:firstLine="640"/>
        <w:jc w:val="left"/>
        <w:rPr>
          <w:rFonts w:ascii="黑体" w:eastAsia="黑体"/>
          <w:sz w:val="32"/>
          <w:szCs w:val="32"/>
        </w:rPr>
      </w:pPr>
    </w:p>
    <w:p w:rsidR="009C65F5" w:rsidRDefault="008B5A34">
      <w:pPr>
        <w:spacing w:line="540" w:lineRule="exact"/>
        <w:ind w:firstLineChars="200" w:firstLine="640"/>
        <w:jc w:val="left"/>
        <w:rPr>
          <w:rFonts w:ascii="黑体" w:eastAsia="黑体"/>
          <w:sz w:val="32"/>
          <w:szCs w:val="32"/>
        </w:rPr>
      </w:pPr>
      <w:r>
        <w:rPr>
          <w:rFonts w:ascii="黑体" w:eastAsia="黑体" w:hint="eastAsia"/>
          <w:sz w:val="32"/>
          <w:szCs w:val="32"/>
        </w:rPr>
        <w:t>一、主要职责</w:t>
      </w:r>
    </w:p>
    <w:p w:rsidR="009C65F5" w:rsidRDefault="008B5A34">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主要职责</w:t>
      </w:r>
      <w:r>
        <w:rPr>
          <w:rFonts w:ascii="仿宋_GB2312" w:eastAsia="仿宋_GB2312" w:hAnsi="仿宋_GB2312" w:cs="仿宋_GB2312" w:hint="eastAsia"/>
          <w:sz w:val="32"/>
          <w:szCs w:val="32"/>
        </w:rPr>
        <w:t>：贯彻执行国家、省关于国内外贸易和国际经济合作的方针政策和法律法规，研究经济全球化、对外经济合作、现代流通方式的发展趋势和流通体制改革并提出建议；负责推进流通产业结构调整；拟订市内贸易发展规划，促进城乡市场发展；承担牵头协调整顿和规范市场经济秩序工作的责任；承担组织实施重要消费品市场调控和重要生产资料流通管理的责任；拟订全市对外贸易发展规划，推进全市对外贸易发展体系和新业态建设；执行国家对外技术贸易、出口管制以及鼓励技术和成套设备进出口的贸易政策，推进进出口贸易标准化工作；牵头拟订全市服务贸易发展规划并开展</w:t>
      </w:r>
      <w:r>
        <w:rPr>
          <w:rFonts w:ascii="仿宋_GB2312" w:eastAsia="仿宋_GB2312" w:hAnsi="仿宋_GB2312" w:cs="仿宋_GB2312" w:hint="eastAsia"/>
          <w:sz w:val="32"/>
          <w:szCs w:val="32"/>
        </w:rPr>
        <w:t>相关工作；拟订全市招商引资工作规划和计划，负责全市招商引资协调服务以及统计、监督和绩效考评等招商引资综合管理工作；贯彻执行国家有关区域经济合作的方针政策和法律法规，拟定区域经济合作的政策措施，推进区域经济合作和经济技术交流工作；处理全市在国别（地区）经贸关系中的相关事务，负责对外经济贸易协调工作；承担组织协调反倾销、反补贴、保障措施及其他与进出口公平贸易相关工作的责任；宏观指导全市外商投资工作；负责全市对外经济合作工作；管理全市口岸工作；承担市对外开放工作领导小组日常工作；负责全市外事管理服务工作。</w:t>
      </w:r>
    </w:p>
    <w:p w:rsidR="009C65F5" w:rsidRDefault="008B5A34">
      <w:pPr>
        <w:spacing w:line="54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内设科</w:t>
      </w:r>
      <w:r>
        <w:rPr>
          <w:rFonts w:ascii="仿宋_GB2312" w:eastAsia="仿宋_GB2312" w:hAnsi="仿宋_GB2312" w:cs="仿宋_GB2312" w:hint="eastAsia"/>
          <w:b/>
          <w:bCs/>
          <w:sz w:val="32"/>
          <w:szCs w:val="32"/>
        </w:rPr>
        <w:t>室</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个，分别为办公室、综合科、批发零售与市场运行科、住宿餐饮与政策法规科（行政审批科）</w:t>
      </w:r>
      <w:r>
        <w:rPr>
          <w:rFonts w:ascii="仿宋_GB2312" w:eastAsia="仿宋_GB2312" w:hAnsi="仿宋_GB2312" w:cs="仿宋_GB2312"/>
          <w:sz w:val="32"/>
          <w:szCs w:val="32"/>
        </w:rPr>
        <w:t> </w:t>
      </w:r>
      <w:r>
        <w:rPr>
          <w:rFonts w:ascii="仿宋_GB2312" w:eastAsia="仿宋_GB2312" w:hAnsi="仿宋_GB2312" w:cs="仿宋_GB2312" w:hint="eastAsia"/>
          <w:sz w:val="32"/>
          <w:szCs w:val="32"/>
        </w:rPr>
        <w:t>、会展与电子商务科、外贸管理科、对外经济合作科、外资管理与招商考核科、招商联络科、开放与口岸科、外事交流合作科。</w:t>
      </w:r>
    </w:p>
    <w:p w:rsidR="009C65F5" w:rsidRDefault="008B5A34">
      <w:pPr>
        <w:spacing w:line="540" w:lineRule="exact"/>
        <w:ind w:firstLineChars="200" w:firstLine="640"/>
        <w:jc w:val="left"/>
        <w:rPr>
          <w:rFonts w:ascii="黑体" w:eastAsia="黑体"/>
          <w:sz w:val="32"/>
          <w:szCs w:val="32"/>
        </w:rPr>
      </w:pPr>
      <w:r>
        <w:rPr>
          <w:rFonts w:ascii="黑体" w:eastAsia="黑体" w:hint="eastAsia"/>
          <w:sz w:val="32"/>
          <w:szCs w:val="32"/>
        </w:rPr>
        <w:t>二、部门决算单位构成</w:t>
      </w:r>
    </w:p>
    <w:p w:rsidR="009C65F5" w:rsidRDefault="008B5A34">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纳入盘锦市商务局</w:t>
      </w:r>
      <w:r>
        <w:rPr>
          <w:rFonts w:ascii="仿宋_GB2312" w:eastAsia="仿宋_GB2312" w:hint="eastAsia"/>
          <w:b/>
          <w:sz w:val="32"/>
          <w:szCs w:val="32"/>
        </w:rPr>
        <w:t>2022</w:t>
      </w:r>
      <w:r>
        <w:rPr>
          <w:rFonts w:ascii="仿宋_GB2312" w:eastAsia="仿宋_GB2312" w:hint="eastAsia"/>
          <w:b/>
          <w:sz w:val="32"/>
          <w:szCs w:val="32"/>
        </w:rPr>
        <w:t>年部门决算编制范围的预算单位包括：</w:t>
      </w:r>
      <w:r>
        <w:rPr>
          <w:rFonts w:ascii="仿宋_GB2312" w:eastAsia="仿宋_GB2312" w:hint="eastAsia"/>
          <w:sz w:val="32"/>
          <w:szCs w:val="32"/>
        </w:rPr>
        <w:t>盘锦市商务局</w:t>
      </w:r>
      <w:r>
        <w:rPr>
          <w:rFonts w:ascii="仿宋_GB2312" w:eastAsia="仿宋_GB2312" w:hint="eastAsia"/>
          <w:sz w:val="32"/>
          <w:szCs w:val="32"/>
        </w:rPr>
        <w:t>一户单位。</w:t>
      </w:r>
    </w:p>
    <w:p w:rsidR="009C65F5" w:rsidRDefault="008B5A34">
      <w:pPr>
        <w:spacing w:line="540" w:lineRule="exact"/>
        <w:ind w:firstLineChars="200" w:firstLine="420"/>
        <w:jc w:val="left"/>
        <w:rPr>
          <w:rFonts w:ascii="宋体" w:hAnsi="宋体"/>
          <w:b/>
          <w:sz w:val="36"/>
          <w:szCs w:val="36"/>
        </w:rPr>
      </w:pPr>
      <w:r>
        <w:br w:type="page"/>
      </w:r>
      <w:r>
        <w:rPr>
          <w:rFonts w:ascii="宋体" w:hAnsi="宋体" w:hint="eastAsia"/>
          <w:b/>
          <w:sz w:val="36"/>
          <w:szCs w:val="36"/>
        </w:rPr>
        <w:lastRenderedPageBreak/>
        <w:t>第</w:t>
      </w:r>
      <w:r>
        <w:rPr>
          <w:rFonts w:ascii="宋体" w:hAnsi="宋体" w:hint="eastAsia"/>
          <w:b/>
          <w:sz w:val="36"/>
          <w:szCs w:val="36"/>
        </w:rPr>
        <w:t>二</w:t>
      </w:r>
      <w:r>
        <w:rPr>
          <w:rFonts w:ascii="宋体" w:hAnsi="宋体" w:hint="eastAsia"/>
          <w:b/>
          <w:sz w:val="36"/>
          <w:szCs w:val="36"/>
        </w:rPr>
        <w:t>部分</w:t>
      </w:r>
      <w:r>
        <w:rPr>
          <w:rFonts w:ascii="宋体" w:hAnsi="宋体" w:hint="eastAsia"/>
          <w:b/>
          <w:sz w:val="36"/>
          <w:szCs w:val="36"/>
        </w:rPr>
        <w:t xml:space="preserve"> </w:t>
      </w:r>
      <w:r>
        <w:rPr>
          <w:rFonts w:ascii="宋体" w:hAnsi="宋体" w:hint="eastAsia"/>
          <w:b/>
          <w:sz w:val="36"/>
          <w:szCs w:val="36"/>
        </w:rPr>
        <w:t>2022</w:t>
      </w:r>
      <w:r>
        <w:rPr>
          <w:rFonts w:ascii="宋体" w:hAnsi="宋体" w:hint="eastAsia"/>
          <w:b/>
          <w:sz w:val="36"/>
          <w:szCs w:val="36"/>
        </w:rPr>
        <w:t>年度部门决算情况说明</w:t>
      </w:r>
    </w:p>
    <w:p w:rsidR="009C65F5" w:rsidRDefault="009C65F5">
      <w:pPr>
        <w:spacing w:line="540" w:lineRule="exact"/>
        <w:rPr>
          <w:rFonts w:ascii="宋体" w:hAnsi="宋体"/>
          <w:b/>
          <w:sz w:val="36"/>
          <w:szCs w:val="36"/>
        </w:rPr>
      </w:pPr>
    </w:p>
    <w:p w:rsidR="009C65F5" w:rsidRDefault="008B5A34">
      <w:pPr>
        <w:spacing w:line="540" w:lineRule="exact"/>
        <w:ind w:firstLineChars="196" w:firstLine="627"/>
        <w:rPr>
          <w:rFonts w:ascii="黑体" w:eastAsia="黑体" w:hAnsi="黑体"/>
          <w:sz w:val="32"/>
          <w:szCs w:val="32"/>
        </w:rPr>
      </w:pPr>
      <w:r>
        <w:rPr>
          <w:rFonts w:ascii="黑体" w:eastAsia="黑体" w:hAnsi="黑体" w:hint="eastAsia"/>
          <w:sz w:val="32"/>
          <w:szCs w:val="32"/>
        </w:rPr>
        <w:t>一、收入支出决算总体情况</w:t>
      </w:r>
      <w:r>
        <w:rPr>
          <w:rFonts w:ascii="黑体" w:eastAsia="黑体" w:hAnsi="黑体" w:hint="eastAsia"/>
          <w:sz w:val="32"/>
          <w:szCs w:val="32"/>
        </w:rPr>
        <w:t>说明</w:t>
      </w:r>
    </w:p>
    <w:p w:rsidR="009C65F5" w:rsidRDefault="008B5A34">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（一）收入总</w:t>
      </w:r>
      <w:r>
        <w:rPr>
          <w:rFonts w:ascii="楷体_GB2312" w:eastAsia="楷体_GB2312" w:hAnsi="宋体" w:hint="eastAsia"/>
          <w:b/>
          <w:sz w:val="32"/>
          <w:szCs w:val="32"/>
        </w:rPr>
        <w:t>计</w:t>
      </w:r>
      <w:r>
        <w:rPr>
          <w:rFonts w:ascii="楷体_GB2312" w:eastAsia="楷体_GB2312" w:hAnsi="宋体" w:hint="eastAsia"/>
          <w:b/>
          <w:sz w:val="32"/>
          <w:szCs w:val="32"/>
        </w:rPr>
        <w:t>2914.79</w:t>
      </w:r>
      <w:r>
        <w:rPr>
          <w:rFonts w:ascii="楷体_GB2312" w:eastAsia="楷体_GB2312" w:hAnsi="宋体" w:hint="eastAsia"/>
          <w:b/>
          <w:sz w:val="32"/>
          <w:szCs w:val="32"/>
        </w:rPr>
        <w:t>万元，包括：</w:t>
      </w:r>
    </w:p>
    <w:p w:rsidR="009C65F5" w:rsidRDefault="008B5A34">
      <w:pPr>
        <w:spacing w:line="540" w:lineRule="exact"/>
        <w:ind w:firstLine="66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财政拨款收入</w:t>
      </w:r>
      <w:r>
        <w:rPr>
          <w:rFonts w:ascii="仿宋_GB2312" w:eastAsia="仿宋_GB2312" w:hAnsi="宋体" w:hint="eastAsia"/>
          <w:sz w:val="32"/>
          <w:szCs w:val="32"/>
        </w:rPr>
        <w:t>2914.64</w:t>
      </w:r>
      <w:r>
        <w:rPr>
          <w:rFonts w:ascii="仿宋_GB2312" w:eastAsia="仿宋_GB2312" w:hAnsi="宋体" w:hint="eastAsia"/>
          <w:sz w:val="32"/>
          <w:szCs w:val="32"/>
        </w:rPr>
        <w:t>万元，占</w:t>
      </w:r>
      <w:r>
        <w:rPr>
          <w:rFonts w:ascii="仿宋_GB2312" w:eastAsia="仿宋_GB2312" w:hAnsi="宋体"/>
          <w:sz w:val="32"/>
          <w:szCs w:val="32"/>
        </w:rPr>
        <w:t>收入总计的</w:t>
      </w:r>
      <w:r>
        <w:rPr>
          <w:rFonts w:ascii="仿宋_GB2312" w:eastAsia="仿宋_GB2312" w:hAnsi="宋体" w:hint="eastAsia"/>
          <w:sz w:val="32"/>
          <w:szCs w:val="32"/>
        </w:rPr>
        <w:t>99.995</w:t>
      </w:r>
      <w:r>
        <w:rPr>
          <w:rFonts w:ascii="仿宋_GB2312" w:eastAsia="仿宋_GB2312" w:hAnsi="宋体"/>
          <w:sz w:val="32"/>
          <w:szCs w:val="32"/>
        </w:rPr>
        <w:t>%</w:t>
      </w:r>
      <w:r>
        <w:rPr>
          <w:rFonts w:ascii="仿宋_GB2312" w:eastAsia="仿宋_GB2312" w:hAnsi="宋体" w:hint="eastAsia"/>
          <w:sz w:val="32"/>
          <w:szCs w:val="32"/>
        </w:rPr>
        <w:t>。其中：</w:t>
      </w:r>
      <w:r>
        <w:rPr>
          <w:rFonts w:ascii="仿宋_GB2312" w:eastAsia="仿宋_GB2312" w:hAnsi="宋体" w:hint="eastAsia"/>
          <w:sz w:val="32"/>
          <w:szCs w:val="32"/>
        </w:rPr>
        <w:t>一般</w:t>
      </w:r>
      <w:r>
        <w:rPr>
          <w:rFonts w:ascii="仿宋_GB2312" w:eastAsia="仿宋_GB2312" w:hAnsi="宋体" w:hint="eastAsia"/>
          <w:sz w:val="32"/>
          <w:szCs w:val="32"/>
        </w:rPr>
        <w:t>公共预算财政拨款收入</w:t>
      </w:r>
      <w:r>
        <w:rPr>
          <w:rFonts w:ascii="仿宋_GB2312" w:eastAsia="仿宋_GB2312" w:hAnsi="宋体" w:hint="eastAsia"/>
          <w:sz w:val="32"/>
          <w:szCs w:val="32"/>
        </w:rPr>
        <w:t>2914.64</w:t>
      </w:r>
      <w:r>
        <w:rPr>
          <w:rFonts w:ascii="仿宋_GB2312" w:eastAsia="仿宋_GB2312" w:hAnsi="宋体" w:hint="eastAsia"/>
          <w:sz w:val="32"/>
          <w:szCs w:val="32"/>
        </w:rPr>
        <w:t>万元，政府性基金收入</w:t>
      </w:r>
      <w:r>
        <w:rPr>
          <w:rFonts w:ascii="仿宋_GB2312" w:eastAsia="仿宋_GB2312" w:hAnsi="宋体" w:hint="eastAsia"/>
          <w:sz w:val="32"/>
          <w:szCs w:val="32"/>
        </w:rPr>
        <w:t>0</w:t>
      </w:r>
      <w:r>
        <w:rPr>
          <w:rFonts w:ascii="仿宋_GB2312" w:eastAsia="仿宋_GB2312" w:hAnsi="宋体" w:hint="eastAsia"/>
          <w:sz w:val="32"/>
          <w:szCs w:val="32"/>
        </w:rPr>
        <w:t>万元</w:t>
      </w:r>
      <w:r>
        <w:rPr>
          <w:rFonts w:ascii="仿宋_GB2312" w:eastAsia="仿宋_GB2312" w:hAnsi="宋体" w:hint="eastAsia"/>
          <w:sz w:val="32"/>
          <w:szCs w:val="32"/>
        </w:rPr>
        <w:t>，</w:t>
      </w:r>
      <w:r>
        <w:rPr>
          <w:rFonts w:ascii="仿宋_GB2312" w:eastAsia="仿宋_GB2312" w:hAnsi="宋体" w:hint="eastAsia"/>
          <w:sz w:val="32"/>
          <w:szCs w:val="32"/>
        </w:rPr>
        <w:t>国有资本经营预算财政拨款收入</w:t>
      </w:r>
      <w:r>
        <w:rPr>
          <w:rFonts w:ascii="仿宋_GB2312" w:eastAsia="仿宋_GB2312" w:hAnsi="宋体" w:hint="eastAsia"/>
          <w:sz w:val="32"/>
          <w:szCs w:val="32"/>
        </w:rPr>
        <w:t>0</w:t>
      </w:r>
      <w:r>
        <w:rPr>
          <w:rFonts w:ascii="仿宋_GB2312" w:eastAsia="仿宋_GB2312" w:hAnsi="宋体" w:hint="eastAsia"/>
          <w:sz w:val="32"/>
          <w:szCs w:val="32"/>
        </w:rPr>
        <w:t>万元。</w:t>
      </w:r>
    </w:p>
    <w:p w:rsidR="009C65F5" w:rsidRDefault="008B5A34">
      <w:pPr>
        <w:spacing w:line="540" w:lineRule="exact"/>
        <w:ind w:firstLine="66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上级补助收入</w:t>
      </w:r>
      <w:r>
        <w:rPr>
          <w:rFonts w:ascii="仿宋_GB2312" w:eastAsia="仿宋_GB2312" w:hAnsi="宋体" w:hint="eastAsia"/>
          <w:sz w:val="32"/>
          <w:szCs w:val="32"/>
        </w:rPr>
        <w:t>0</w:t>
      </w:r>
      <w:r>
        <w:rPr>
          <w:rFonts w:ascii="仿宋_GB2312" w:eastAsia="仿宋_GB2312" w:hAnsi="宋体" w:hint="eastAsia"/>
          <w:sz w:val="32"/>
          <w:szCs w:val="32"/>
        </w:rPr>
        <w:t>万元。</w:t>
      </w:r>
    </w:p>
    <w:p w:rsidR="009C65F5" w:rsidRDefault="008B5A34">
      <w:pPr>
        <w:spacing w:line="540" w:lineRule="exact"/>
        <w:ind w:firstLine="660"/>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事业收入</w:t>
      </w:r>
      <w:r>
        <w:rPr>
          <w:rFonts w:ascii="仿宋_GB2312" w:eastAsia="仿宋_GB2312" w:hAnsi="宋体" w:hint="eastAsia"/>
          <w:sz w:val="32"/>
          <w:szCs w:val="32"/>
        </w:rPr>
        <w:t>0</w:t>
      </w:r>
      <w:r>
        <w:rPr>
          <w:rFonts w:ascii="仿宋_GB2312" w:eastAsia="仿宋_GB2312" w:hAnsi="宋体" w:hint="eastAsia"/>
          <w:sz w:val="32"/>
          <w:szCs w:val="32"/>
        </w:rPr>
        <w:t>万元。</w:t>
      </w:r>
    </w:p>
    <w:p w:rsidR="009C65F5" w:rsidRDefault="008B5A34">
      <w:pPr>
        <w:spacing w:line="540" w:lineRule="exact"/>
        <w:ind w:firstLine="660"/>
        <w:rPr>
          <w:rFonts w:ascii="仿宋_GB2312" w:eastAsia="仿宋_GB2312" w:hAnsi="宋体"/>
          <w:sz w:val="32"/>
          <w:szCs w:val="32"/>
        </w:rPr>
      </w:pPr>
      <w:r>
        <w:rPr>
          <w:rFonts w:ascii="仿宋_GB2312" w:eastAsia="仿宋_GB2312" w:hAnsi="宋体" w:hint="eastAsia"/>
          <w:sz w:val="32"/>
          <w:szCs w:val="32"/>
        </w:rPr>
        <w:t>4.</w:t>
      </w:r>
      <w:r>
        <w:rPr>
          <w:rFonts w:ascii="仿宋_GB2312" w:eastAsia="仿宋_GB2312" w:hAnsi="宋体" w:hint="eastAsia"/>
          <w:sz w:val="32"/>
          <w:szCs w:val="32"/>
        </w:rPr>
        <w:t>经营收入</w:t>
      </w:r>
      <w:r>
        <w:rPr>
          <w:rFonts w:ascii="仿宋_GB2312" w:eastAsia="仿宋_GB2312" w:hAnsi="宋体" w:hint="eastAsia"/>
          <w:sz w:val="32"/>
          <w:szCs w:val="32"/>
        </w:rPr>
        <w:t>0</w:t>
      </w:r>
      <w:r>
        <w:rPr>
          <w:rFonts w:ascii="仿宋_GB2312" w:eastAsia="仿宋_GB2312" w:hAnsi="宋体" w:hint="eastAsia"/>
          <w:sz w:val="32"/>
          <w:szCs w:val="32"/>
        </w:rPr>
        <w:t>万元。</w:t>
      </w:r>
    </w:p>
    <w:p w:rsidR="009C65F5" w:rsidRDefault="008B5A34">
      <w:pPr>
        <w:spacing w:line="540" w:lineRule="exact"/>
        <w:ind w:firstLine="660"/>
        <w:rPr>
          <w:rFonts w:ascii="仿宋_GB2312" w:eastAsia="仿宋_GB2312" w:hAnsi="宋体"/>
          <w:sz w:val="32"/>
          <w:szCs w:val="32"/>
        </w:rPr>
      </w:pPr>
      <w:r>
        <w:rPr>
          <w:rFonts w:ascii="仿宋_GB2312" w:eastAsia="仿宋_GB2312" w:hAnsi="宋体" w:hint="eastAsia"/>
          <w:sz w:val="32"/>
          <w:szCs w:val="32"/>
        </w:rPr>
        <w:t>5.</w:t>
      </w:r>
      <w:r>
        <w:rPr>
          <w:rFonts w:ascii="仿宋_GB2312" w:eastAsia="仿宋_GB2312" w:hAnsi="宋体" w:hint="eastAsia"/>
          <w:sz w:val="32"/>
          <w:szCs w:val="32"/>
        </w:rPr>
        <w:t>附属单位上缴收入</w:t>
      </w:r>
      <w:r>
        <w:rPr>
          <w:rFonts w:ascii="仿宋_GB2312" w:eastAsia="仿宋_GB2312" w:hAnsi="宋体" w:hint="eastAsia"/>
          <w:sz w:val="32"/>
          <w:szCs w:val="32"/>
        </w:rPr>
        <w:t>0</w:t>
      </w:r>
      <w:r>
        <w:rPr>
          <w:rFonts w:ascii="仿宋_GB2312" w:eastAsia="仿宋_GB2312" w:hAnsi="宋体" w:hint="eastAsia"/>
          <w:sz w:val="32"/>
          <w:szCs w:val="32"/>
        </w:rPr>
        <w:t>万元。</w:t>
      </w:r>
    </w:p>
    <w:p w:rsidR="009C65F5" w:rsidRDefault="008B5A34">
      <w:pPr>
        <w:spacing w:line="540" w:lineRule="exact"/>
        <w:ind w:firstLine="660"/>
        <w:rPr>
          <w:rFonts w:ascii="仿宋_GB2312" w:eastAsia="仿宋_GB2312" w:hAnsi="宋体"/>
          <w:sz w:val="32"/>
          <w:szCs w:val="32"/>
        </w:rPr>
      </w:pPr>
      <w:r>
        <w:rPr>
          <w:rFonts w:ascii="仿宋_GB2312" w:eastAsia="仿宋_GB2312" w:hAnsi="宋体" w:hint="eastAsia"/>
          <w:sz w:val="32"/>
          <w:szCs w:val="32"/>
        </w:rPr>
        <w:t>6.</w:t>
      </w:r>
      <w:r>
        <w:rPr>
          <w:rFonts w:ascii="仿宋_GB2312" w:eastAsia="仿宋_GB2312" w:hAnsi="宋体" w:hint="eastAsia"/>
          <w:sz w:val="32"/>
          <w:szCs w:val="32"/>
        </w:rPr>
        <w:t>其他收入</w:t>
      </w:r>
      <w:r>
        <w:rPr>
          <w:rFonts w:ascii="仿宋_GB2312" w:eastAsia="仿宋_GB2312" w:hAnsi="宋体" w:hint="eastAsia"/>
          <w:sz w:val="32"/>
          <w:szCs w:val="32"/>
        </w:rPr>
        <w:t>0.10</w:t>
      </w:r>
      <w:r>
        <w:rPr>
          <w:rFonts w:ascii="仿宋_GB2312" w:eastAsia="仿宋_GB2312" w:hAnsi="宋体" w:hint="eastAsia"/>
          <w:sz w:val="32"/>
          <w:szCs w:val="32"/>
        </w:rPr>
        <w:t>万元，占收入总计的</w:t>
      </w:r>
      <w:r>
        <w:rPr>
          <w:rFonts w:ascii="仿宋_GB2312" w:eastAsia="仿宋_GB2312" w:hAnsi="宋体" w:hint="eastAsia"/>
          <w:sz w:val="32"/>
          <w:szCs w:val="32"/>
        </w:rPr>
        <w:t>0.003</w:t>
      </w:r>
      <w:r>
        <w:rPr>
          <w:rFonts w:ascii="仿宋_GB2312" w:eastAsia="仿宋_GB2312" w:hAnsi="宋体" w:hint="eastAsia"/>
          <w:sz w:val="32"/>
          <w:szCs w:val="32"/>
        </w:rPr>
        <w:t>%</w:t>
      </w:r>
      <w:r>
        <w:rPr>
          <w:rFonts w:ascii="仿宋_GB2312" w:eastAsia="仿宋_GB2312" w:hAnsi="宋体" w:hint="eastAsia"/>
          <w:sz w:val="32"/>
          <w:szCs w:val="32"/>
        </w:rPr>
        <w:t>。主要是</w:t>
      </w:r>
      <w:r>
        <w:rPr>
          <w:rFonts w:ascii="仿宋_GB2312" w:eastAsia="仿宋_GB2312" w:hAnsi="宋体" w:hint="eastAsia"/>
          <w:sz w:val="32"/>
          <w:szCs w:val="32"/>
        </w:rPr>
        <w:t>银行利息</w:t>
      </w:r>
      <w:r>
        <w:rPr>
          <w:rFonts w:ascii="仿宋_GB2312" w:eastAsia="仿宋_GB2312" w:hAnsi="宋体" w:hint="eastAsia"/>
          <w:sz w:val="32"/>
          <w:szCs w:val="32"/>
        </w:rPr>
        <w:t>等收入。</w:t>
      </w:r>
    </w:p>
    <w:p w:rsidR="009C65F5" w:rsidRDefault="008B5A34">
      <w:pPr>
        <w:spacing w:line="540" w:lineRule="exact"/>
        <w:ind w:firstLine="660"/>
        <w:rPr>
          <w:rFonts w:ascii="仿宋_GB2312" w:eastAsia="仿宋_GB2312" w:hAnsi="宋体"/>
          <w:sz w:val="32"/>
          <w:szCs w:val="32"/>
        </w:rPr>
      </w:pPr>
      <w:r>
        <w:rPr>
          <w:rFonts w:ascii="仿宋_GB2312" w:eastAsia="仿宋_GB2312" w:hAnsi="宋体" w:hint="eastAsia"/>
          <w:sz w:val="32"/>
          <w:szCs w:val="32"/>
        </w:rPr>
        <w:t>7.</w:t>
      </w:r>
      <w:r>
        <w:rPr>
          <w:rFonts w:ascii="仿宋_GB2312" w:eastAsia="仿宋_GB2312" w:hAnsi="宋体" w:hint="eastAsia"/>
          <w:sz w:val="32"/>
          <w:szCs w:val="32"/>
        </w:rPr>
        <w:t>使用非财政拨款结余</w:t>
      </w:r>
      <w:r>
        <w:rPr>
          <w:rFonts w:ascii="仿宋_GB2312" w:eastAsia="仿宋_GB2312" w:hAnsi="宋体" w:hint="eastAsia"/>
          <w:sz w:val="32"/>
          <w:szCs w:val="32"/>
        </w:rPr>
        <w:t>0</w:t>
      </w:r>
      <w:r>
        <w:rPr>
          <w:rFonts w:ascii="仿宋_GB2312" w:eastAsia="仿宋_GB2312" w:hAnsi="宋体" w:hint="eastAsia"/>
          <w:sz w:val="32"/>
          <w:szCs w:val="32"/>
        </w:rPr>
        <w:t>万元。</w:t>
      </w:r>
    </w:p>
    <w:p w:rsidR="009C65F5" w:rsidRDefault="008B5A34">
      <w:pPr>
        <w:spacing w:line="540" w:lineRule="exact"/>
        <w:ind w:firstLine="660"/>
        <w:rPr>
          <w:rFonts w:ascii="仿宋_GB2312" w:eastAsia="仿宋_GB2312" w:hAnsi="宋体"/>
          <w:sz w:val="32"/>
          <w:szCs w:val="32"/>
        </w:rPr>
      </w:pPr>
      <w:r>
        <w:rPr>
          <w:rFonts w:ascii="仿宋_GB2312" w:eastAsia="仿宋_GB2312" w:hAnsi="宋体" w:hint="eastAsia"/>
          <w:sz w:val="32"/>
          <w:szCs w:val="32"/>
        </w:rPr>
        <w:t>8.</w:t>
      </w:r>
      <w:r>
        <w:rPr>
          <w:rFonts w:ascii="仿宋_GB2312" w:eastAsia="仿宋_GB2312" w:hAnsi="宋体" w:hint="eastAsia"/>
          <w:sz w:val="32"/>
          <w:szCs w:val="32"/>
        </w:rPr>
        <w:t>上年结转和结余</w:t>
      </w:r>
      <w:r>
        <w:rPr>
          <w:rFonts w:ascii="仿宋_GB2312" w:eastAsia="仿宋_GB2312" w:hAnsi="宋体" w:hint="eastAsia"/>
          <w:sz w:val="32"/>
          <w:szCs w:val="32"/>
        </w:rPr>
        <w:t>0.05</w:t>
      </w:r>
      <w:r>
        <w:rPr>
          <w:rFonts w:ascii="仿宋_GB2312" w:eastAsia="仿宋_GB2312" w:hAnsi="宋体" w:hint="eastAsia"/>
          <w:sz w:val="32"/>
          <w:szCs w:val="32"/>
        </w:rPr>
        <w:t>万元，占收入总计的</w:t>
      </w:r>
      <w:r>
        <w:rPr>
          <w:rFonts w:ascii="仿宋_GB2312" w:eastAsia="仿宋_GB2312" w:hAnsi="宋体" w:hint="eastAsia"/>
          <w:sz w:val="32"/>
          <w:szCs w:val="32"/>
        </w:rPr>
        <w:t>0.0017</w:t>
      </w:r>
      <w:r>
        <w:rPr>
          <w:rFonts w:ascii="仿宋_GB2312" w:eastAsia="仿宋_GB2312" w:hAnsi="宋体" w:hint="eastAsia"/>
          <w:sz w:val="32"/>
          <w:szCs w:val="32"/>
        </w:rPr>
        <w:t>%</w:t>
      </w:r>
      <w:r>
        <w:rPr>
          <w:rFonts w:ascii="仿宋_GB2312" w:eastAsia="仿宋_GB2312" w:hAnsi="宋体" w:hint="eastAsia"/>
          <w:sz w:val="32"/>
          <w:szCs w:val="32"/>
        </w:rPr>
        <w:t>。主要</w:t>
      </w:r>
      <w:r>
        <w:rPr>
          <w:rFonts w:ascii="仿宋_GB2312" w:eastAsia="仿宋_GB2312" w:hAnsi="宋体" w:hint="eastAsia"/>
          <w:sz w:val="32"/>
          <w:szCs w:val="32"/>
        </w:rPr>
        <w:t>是</w:t>
      </w:r>
      <w:r>
        <w:rPr>
          <w:rFonts w:ascii="仿宋_GB2312" w:eastAsia="仿宋_GB2312" w:hAnsi="宋体" w:hint="eastAsia"/>
          <w:sz w:val="32"/>
          <w:szCs w:val="32"/>
        </w:rPr>
        <w:t>银行利息</w:t>
      </w:r>
      <w:r>
        <w:rPr>
          <w:rFonts w:ascii="仿宋_GB2312" w:eastAsia="仿宋_GB2312" w:hAnsi="宋体" w:hint="eastAsia"/>
          <w:sz w:val="32"/>
          <w:szCs w:val="32"/>
        </w:rPr>
        <w:t>等。</w:t>
      </w:r>
    </w:p>
    <w:p w:rsidR="009C65F5" w:rsidRDefault="008B5A34">
      <w:pPr>
        <w:spacing w:line="540" w:lineRule="exact"/>
        <w:ind w:firstLine="660"/>
        <w:rPr>
          <w:rFonts w:ascii="仿宋_GB2312" w:eastAsia="仿宋_GB2312" w:hAnsi="宋体"/>
          <w:sz w:val="32"/>
          <w:szCs w:val="32"/>
        </w:rPr>
      </w:pPr>
      <w:r>
        <w:rPr>
          <w:rFonts w:ascii="仿宋_GB2312" w:eastAsia="仿宋_GB2312" w:hAnsi="宋体" w:hint="eastAsia"/>
          <w:sz w:val="32"/>
          <w:szCs w:val="32"/>
        </w:rPr>
        <w:t>与上年相比，今年收入减少</w:t>
      </w:r>
      <w:r>
        <w:rPr>
          <w:rFonts w:ascii="仿宋_GB2312" w:eastAsia="仿宋_GB2312" w:hAnsi="宋体" w:hint="eastAsia"/>
          <w:sz w:val="32"/>
          <w:szCs w:val="32"/>
        </w:rPr>
        <w:t>167.79</w:t>
      </w:r>
      <w:r>
        <w:rPr>
          <w:rFonts w:ascii="仿宋_GB2312" w:eastAsia="仿宋_GB2312" w:hAnsi="宋体" w:hint="eastAsia"/>
          <w:sz w:val="32"/>
          <w:szCs w:val="32"/>
        </w:rPr>
        <w:t>万元，降低</w:t>
      </w:r>
      <w:r>
        <w:rPr>
          <w:rFonts w:ascii="仿宋_GB2312" w:eastAsia="仿宋_GB2312" w:hAnsi="宋体" w:hint="eastAsia"/>
          <w:sz w:val="32"/>
          <w:szCs w:val="32"/>
        </w:rPr>
        <w:t>5.44</w:t>
      </w:r>
      <w:r>
        <w:rPr>
          <w:rFonts w:ascii="仿宋_GB2312" w:eastAsia="仿宋_GB2312" w:hAnsi="宋体" w:hint="eastAsia"/>
          <w:sz w:val="32"/>
          <w:szCs w:val="32"/>
        </w:rPr>
        <w:t>%</w:t>
      </w:r>
      <w:r>
        <w:rPr>
          <w:rFonts w:ascii="仿宋_GB2312" w:eastAsia="仿宋_GB2312" w:hAnsi="宋体" w:hint="eastAsia"/>
          <w:sz w:val="32"/>
          <w:szCs w:val="32"/>
        </w:rPr>
        <w:t>，主要原因：</w:t>
      </w:r>
      <w:r>
        <w:rPr>
          <w:rFonts w:ascii="仿宋_GB2312" w:eastAsia="仿宋_GB2312" w:hAnsi="宋体" w:hint="eastAsia"/>
          <w:sz w:val="32"/>
          <w:szCs w:val="32"/>
        </w:rPr>
        <w:t>项目支出减少</w:t>
      </w:r>
      <w:r>
        <w:rPr>
          <w:rFonts w:ascii="仿宋_GB2312" w:eastAsia="仿宋_GB2312" w:hAnsi="宋体" w:hint="eastAsia"/>
          <w:sz w:val="32"/>
          <w:szCs w:val="32"/>
        </w:rPr>
        <w:t>。</w:t>
      </w:r>
    </w:p>
    <w:p w:rsidR="009C65F5" w:rsidRDefault="008B5A34">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（二）支出总计</w:t>
      </w:r>
      <w:r>
        <w:rPr>
          <w:rFonts w:ascii="楷体_GB2312" w:eastAsia="楷体_GB2312" w:hAnsi="宋体" w:hint="eastAsia"/>
          <w:b/>
          <w:sz w:val="32"/>
          <w:szCs w:val="32"/>
        </w:rPr>
        <w:t>2914.66</w:t>
      </w:r>
      <w:r>
        <w:rPr>
          <w:rFonts w:ascii="楷体_GB2312" w:eastAsia="楷体_GB2312" w:hAnsi="宋体" w:hint="eastAsia"/>
          <w:b/>
          <w:sz w:val="32"/>
          <w:szCs w:val="32"/>
        </w:rPr>
        <w:t>万元，包括：</w:t>
      </w:r>
    </w:p>
    <w:p w:rsidR="009C65F5" w:rsidRDefault="008B5A34">
      <w:pPr>
        <w:spacing w:line="540" w:lineRule="exact"/>
        <w:ind w:firstLine="66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基本支出</w:t>
      </w:r>
      <w:r>
        <w:rPr>
          <w:rFonts w:ascii="仿宋_GB2312" w:eastAsia="仿宋_GB2312" w:hAnsi="宋体" w:hint="eastAsia"/>
          <w:sz w:val="32"/>
          <w:szCs w:val="32"/>
        </w:rPr>
        <w:t>941.76</w:t>
      </w:r>
      <w:r>
        <w:rPr>
          <w:rFonts w:ascii="仿宋_GB2312" w:eastAsia="仿宋_GB2312" w:hAnsi="宋体" w:hint="eastAsia"/>
          <w:sz w:val="32"/>
          <w:szCs w:val="32"/>
        </w:rPr>
        <w:t>万元，占支出总计的</w:t>
      </w:r>
      <w:r>
        <w:rPr>
          <w:rFonts w:ascii="仿宋_GB2312" w:eastAsia="仿宋_GB2312" w:hAnsi="宋体" w:hint="eastAsia"/>
          <w:sz w:val="32"/>
          <w:szCs w:val="32"/>
        </w:rPr>
        <w:t>32.31</w:t>
      </w:r>
      <w:r>
        <w:rPr>
          <w:rFonts w:ascii="仿宋_GB2312" w:eastAsia="仿宋_GB2312" w:hAnsi="宋体" w:hint="eastAsia"/>
          <w:sz w:val="32"/>
          <w:szCs w:val="32"/>
        </w:rPr>
        <w:t>%</w:t>
      </w:r>
      <w:r>
        <w:rPr>
          <w:rFonts w:ascii="仿宋_GB2312" w:eastAsia="仿宋_GB2312" w:hAnsi="宋体" w:hint="eastAsia"/>
          <w:sz w:val="32"/>
          <w:szCs w:val="32"/>
        </w:rPr>
        <w:t>。主要是为保障机构正常运转、完成日常工作任务而发生的各项支出，其中：工资福利支出</w:t>
      </w:r>
      <w:r>
        <w:rPr>
          <w:rFonts w:ascii="仿宋_GB2312" w:eastAsia="仿宋_GB2312" w:hAnsi="宋体" w:hint="eastAsia"/>
          <w:sz w:val="32"/>
          <w:szCs w:val="32"/>
        </w:rPr>
        <w:t>751.81</w:t>
      </w:r>
      <w:r>
        <w:rPr>
          <w:rFonts w:ascii="仿宋_GB2312" w:eastAsia="仿宋_GB2312" w:hAnsi="宋体" w:hint="eastAsia"/>
          <w:sz w:val="32"/>
          <w:szCs w:val="32"/>
        </w:rPr>
        <w:t>万元，对个人和家庭的补助支出</w:t>
      </w:r>
      <w:r>
        <w:rPr>
          <w:rFonts w:ascii="仿宋_GB2312" w:eastAsia="仿宋_GB2312" w:hAnsi="宋体" w:hint="eastAsia"/>
          <w:sz w:val="32"/>
          <w:szCs w:val="32"/>
        </w:rPr>
        <w:t>113.14</w:t>
      </w:r>
      <w:r>
        <w:rPr>
          <w:rFonts w:ascii="仿宋_GB2312" w:eastAsia="仿宋_GB2312" w:hAnsi="宋体" w:hint="eastAsia"/>
          <w:sz w:val="32"/>
          <w:szCs w:val="32"/>
        </w:rPr>
        <w:t>万元，商品和服务支出</w:t>
      </w:r>
      <w:r>
        <w:rPr>
          <w:rFonts w:ascii="仿宋_GB2312" w:eastAsia="仿宋_GB2312" w:hAnsi="宋体" w:hint="eastAsia"/>
          <w:sz w:val="32"/>
          <w:szCs w:val="32"/>
        </w:rPr>
        <w:t>75.80</w:t>
      </w:r>
      <w:r>
        <w:rPr>
          <w:rFonts w:ascii="仿宋_GB2312" w:eastAsia="仿宋_GB2312" w:hAnsi="宋体" w:hint="eastAsia"/>
          <w:sz w:val="32"/>
          <w:szCs w:val="32"/>
        </w:rPr>
        <w:t>万元，资本性支出</w:t>
      </w:r>
      <w:r>
        <w:rPr>
          <w:rFonts w:ascii="仿宋_GB2312" w:eastAsia="仿宋_GB2312" w:hAnsi="宋体" w:hint="eastAsia"/>
          <w:sz w:val="32"/>
          <w:szCs w:val="32"/>
        </w:rPr>
        <w:t>1.00</w:t>
      </w:r>
      <w:r>
        <w:rPr>
          <w:rFonts w:ascii="仿宋_GB2312" w:eastAsia="仿宋_GB2312" w:hAnsi="宋体" w:hint="eastAsia"/>
          <w:sz w:val="32"/>
          <w:szCs w:val="32"/>
        </w:rPr>
        <w:t>万元。</w:t>
      </w:r>
    </w:p>
    <w:p w:rsidR="009C65F5" w:rsidRDefault="008B5A34">
      <w:pPr>
        <w:spacing w:line="540" w:lineRule="exact"/>
        <w:ind w:firstLine="66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项目支出</w:t>
      </w:r>
      <w:r>
        <w:rPr>
          <w:rFonts w:ascii="仿宋_GB2312" w:eastAsia="仿宋_GB2312" w:hAnsi="宋体" w:hint="eastAsia"/>
          <w:sz w:val="32"/>
          <w:szCs w:val="32"/>
        </w:rPr>
        <w:t>1972.90</w:t>
      </w:r>
      <w:r>
        <w:rPr>
          <w:rFonts w:ascii="仿宋_GB2312" w:eastAsia="仿宋_GB2312" w:hAnsi="宋体" w:hint="eastAsia"/>
          <w:sz w:val="32"/>
          <w:szCs w:val="32"/>
        </w:rPr>
        <w:t>万元，占支出总计的</w:t>
      </w:r>
      <w:r>
        <w:rPr>
          <w:rFonts w:ascii="仿宋_GB2312" w:eastAsia="仿宋_GB2312" w:hAnsi="宋体" w:hint="eastAsia"/>
          <w:sz w:val="32"/>
          <w:szCs w:val="32"/>
        </w:rPr>
        <w:t>67.69</w:t>
      </w:r>
      <w:r>
        <w:rPr>
          <w:rFonts w:ascii="仿宋_GB2312" w:eastAsia="仿宋_GB2312" w:hAnsi="宋体" w:hint="eastAsia"/>
          <w:sz w:val="32"/>
          <w:szCs w:val="32"/>
        </w:rPr>
        <w:t>%</w:t>
      </w:r>
      <w:r>
        <w:rPr>
          <w:rFonts w:ascii="仿宋_GB2312" w:eastAsia="仿宋_GB2312" w:hAnsi="宋体" w:hint="eastAsia"/>
          <w:sz w:val="32"/>
          <w:szCs w:val="32"/>
        </w:rPr>
        <w:t>。主要包括</w:t>
      </w:r>
      <w:r>
        <w:rPr>
          <w:rFonts w:ascii="仿宋_GB2312" w:eastAsia="仿宋_GB2312" w:hAnsi="宋体" w:hint="eastAsia"/>
          <w:sz w:val="32"/>
          <w:szCs w:val="32"/>
        </w:rPr>
        <w:lastRenderedPageBreak/>
        <w:t>全面开放专项等业务支出。</w:t>
      </w:r>
    </w:p>
    <w:p w:rsidR="009C65F5" w:rsidRDefault="008B5A34">
      <w:pPr>
        <w:spacing w:line="540" w:lineRule="exact"/>
        <w:ind w:firstLine="660"/>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上缴上级支出</w:t>
      </w:r>
      <w:r>
        <w:rPr>
          <w:rFonts w:ascii="仿宋_GB2312" w:eastAsia="仿宋_GB2312" w:hAnsi="宋体" w:hint="eastAsia"/>
          <w:sz w:val="32"/>
          <w:szCs w:val="32"/>
        </w:rPr>
        <w:t>0</w:t>
      </w:r>
      <w:r>
        <w:rPr>
          <w:rFonts w:ascii="仿宋_GB2312" w:eastAsia="仿宋_GB2312" w:hAnsi="宋体" w:hint="eastAsia"/>
          <w:sz w:val="32"/>
          <w:szCs w:val="32"/>
        </w:rPr>
        <w:t>万元。</w:t>
      </w:r>
    </w:p>
    <w:p w:rsidR="009C65F5" w:rsidRDefault="008B5A34">
      <w:pPr>
        <w:spacing w:line="540" w:lineRule="exact"/>
        <w:ind w:firstLine="660"/>
        <w:rPr>
          <w:rFonts w:ascii="仿宋_GB2312" w:eastAsia="仿宋_GB2312" w:hAnsi="宋体"/>
          <w:sz w:val="32"/>
          <w:szCs w:val="32"/>
        </w:rPr>
      </w:pPr>
      <w:r>
        <w:rPr>
          <w:rFonts w:ascii="仿宋_GB2312" w:eastAsia="仿宋_GB2312" w:hAnsi="宋体" w:hint="eastAsia"/>
          <w:sz w:val="32"/>
          <w:szCs w:val="32"/>
        </w:rPr>
        <w:t>4.</w:t>
      </w:r>
      <w:r>
        <w:rPr>
          <w:rFonts w:ascii="仿宋_GB2312" w:eastAsia="仿宋_GB2312" w:hAnsi="宋体" w:hint="eastAsia"/>
          <w:sz w:val="32"/>
          <w:szCs w:val="32"/>
        </w:rPr>
        <w:t>经营支出</w:t>
      </w:r>
      <w:r>
        <w:rPr>
          <w:rFonts w:ascii="仿宋_GB2312" w:eastAsia="仿宋_GB2312" w:hAnsi="宋体" w:hint="eastAsia"/>
          <w:sz w:val="32"/>
          <w:szCs w:val="32"/>
        </w:rPr>
        <w:t>0</w:t>
      </w:r>
      <w:r>
        <w:rPr>
          <w:rFonts w:ascii="仿宋_GB2312" w:eastAsia="仿宋_GB2312" w:hAnsi="宋体" w:hint="eastAsia"/>
          <w:sz w:val="32"/>
          <w:szCs w:val="32"/>
        </w:rPr>
        <w:t>万元。</w:t>
      </w:r>
    </w:p>
    <w:p w:rsidR="009C65F5" w:rsidRDefault="008B5A34">
      <w:pPr>
        <w:spacing w:line="540" w:lineRule="exact"/>
        <w:ind w:firstLine="660"/>
        <w:rPr>
          <w:rFonts w:ascii="仿宋_GB2312" w:eastAsia="仿宋_GB2312" w:hAnsi="宋体"/>
          <w:sz w:val="32"/>
          <w:szCs w:val="32"/>
        </w:rPr>
      </w:pPr>
      <w:r>
        <w:rPr>
          <w:rFonts w:ascii="仿宋_GB2312" w:eastAsia="仿宋_GB2312" w:hAnsi="宋体" w:hint="eastAsia"/>
          <w:sz w:val="32"/>
          <w:szCs w:val="32"/>
        </w:rPr>
        <w:t>5.</w:t>
      </w:r>
      <w:r>
        <w:rPr>
          <w:rFonts w:ascii="仿宋_GB2312" w:eastAsia="仿宋_GB2312" w:hAnsi="宋体" w:hint="eastAsia"/>
          <w:sz w:val="32"/>
          <w:szCs w:val="32"/>
        </w:rPr>
        <w:t>对附属单位补助支出</w:t>
      </w:r>
      <w:r>
        <w:rPr>
          <w:rFonts w:ascii="仿宋_GB2312" w:eastAsia="仿宋_GB2312" w:hAnsi="宋体" w:hint="eastAsia"/>
          <w:sz w:val="32"/>
          <w:szCs w:val="32"/>
        </w:rPr>
        <w:t>0</w:t>
      </w:r>
      <w:r>
        <w:rPr>
          <w:rFonts w:ascii="仿宋_GB2312" w:eastAsia="仿宋_GB2312" w:hAnsi="宋体" w:hint="eastAsia"/>
          <w:sz w:val="32"/>
          <w:szCs w:val="32"/>
        </w:rPr>
        <w:t>万元。</w:t>
      </w:r>
    </w:p>
    <w:p w:rsidR="009C65F5" w:rsidRDefault="008B5A34">
      <w:pPr>
        <w:spacing w:line="540" w:lineRule="exact"/>
        <w:ind w:firstLine="660"/>
        <w:rPr>
          <w:rFonts w:ascii="仿宋_GB2312" w:eastAsia="仿宋_GB2312" w:hAnsi="宋体"/>
          <w:sz w:val="32"/>
          <w:szCs w:val="32"/>
        </w:rPr>
      </w:pPr>
      <w:r>
        <w:rPr>
          <w:rFonts w:ascii="仿宋_GB2312" w:eastAsia="仿宋_GB2312" w:hAnsi="宋体" w:hint="eastAsia"/>
          <w:sz w:val="32"/>
          <w:szCs w:val="32"/>
        </w:rPr>
        <w:t>与上年相比，今年支出减少</w:t>
      </w:r>
      <w:r>
        <w:rPr>
          <w:rFonts w:ascii="仿宋_GB2312" w:eastAsia="仿宋_GB2312" w:hAnsi="宋体" w:hint="eastAsia"/>
          <w:sz w:val="32"/>
          <w:szCs w:val="32"/>
        </w:rPr>
        <w:t>167.88</w:t>
      </w:r>
      <w:r>
        <w:rPr>
          <w:rFonts w:ascii="仿宋_GB2312" w:eastAsia="仿宋_GB2312" w:hAnsi="宋体" w:hint="eastAsia"/>
          <w:sz w:val="32"/>
          <w:szCs w:val="32"/>
        </w:rPr>
        <w:t>万元，降低</w:t>
      </w:r>
      <w:r>
        <w:rPr>
          <w:rFonts w:ascii="仿宋_GB2312" w:eastAsia="仿宋_GB2312" w:hAnsi="宋体" w:hint="eastAsia"/>
          <w:sz w:val="32"/>
          <w:szCs w:val="32"/>
        </w:rPr>
        <w:t>5.45</w:t>
      </w:r>
      <w:r>
        <w:rPr>
          <w:rFonts w:ascii="仿宋_GB2312" w:eastAsia="仿宋_GB2312" w:hAnsi="宋体" w:hint="eastAsia"/>
          <w:sz w:val="32"/>
          <w:szCs w:val="32"/>
        </w:rPr>
        <w:t>%</w:t>
      </w:r>
      <w:r>
        <w:rPr>
          <w:rFonts w:ascii="仿宋_GB2312" w:eastAsia="仿宋_GB2312" w:hAnsi="宋体" w:hint="eastAsia"/>
          <w:sz w:val="32"/>
          <w:szCs w:val="32"/>
        </w:rPr>
        <w:t>，主要原因：</w:t>
      </w:r>
      <w:r>
        <w:rPr>
          <w:rFonts w:ascii="仿宋_GB2312" w:eastAsia="仿宋_GB2312" w:hAnsi="宋体" w:hint="eastAsia"/>
          <w:sz w:val="32"/>
          <w:szCs w:val="32"/>
        </w:rPr>
        <w:t>项目支出减少</w:t>
      </w:r>
      <w:r>
        <w:rPr>
          <w:rFonts w:ascii="仿宋_GB2312" w:eastAsia="仿宋_GB2312" w:hAnsi="宋体" w:hint="eastAsia"/>
          <w:sz w:val="32"/>
          <w:szCs w:val="32"/>
        </w:rPr>
        <w:t>。</w:t>
      </w:r>
    </w:p>
    <w:p w:rsidR="009C65F5" w:rsidRDefault="008B5A34">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（三）年末结转和结余</w:t>
      </w:r>
      <w:r>
        <w:rPr>
          <w:rFonts w:ascii="楷体_GB2312" w:eastAsia="楷体_GB2312" w:hAnsi="宋体" w:hint="eastAsia"/>
          <w:b/>
          <w:sz w:val="32"/>
          <w:szCs w:val="32"/>
        </w:rPr>
        <w:t>0.14</w:t>
      </w:r>
      <w:r>
        <w:rPr>
          <w:rFonts w:ascii="楷体_GB2312" w:eastAsia="楷体_GB2312" w:hAnsi="宋体" w:hint="eastAsia"/>
          <w:b/>
          <w:sz w:val="32"/>
          <w:szCs w:val="32"/>
        </w:rPr>
        <w:t>万元。</w:t>
      </w:r>
    </w:p>
    <w:p w:rsidR="009C65F5" w:rsidRDefault="008B5A34">
      <w:pPr>
        <w:spacing w:line="540" w:lineRule="exact"/>
        <w:ind w:firstLine="660"/>
        <w:rPr>
          <w:rFonts w:ascii="仿宋_GB2312" w:eastAsia="仿宋_GB2312" w:hAnsi="宋体"/>
          <w:sz w:val="32"/>
          <w:szCs w:val="32"/>
        </w:rPr>
      </w:pPr>
      <w:r>
        <w:rPr>
          <w:rFonts w:ascii="仿宋_GB2312" w:eastAsia="仿宋_GB2312" w:hAnsi="宋体" w:hint="eastAsia"/>
          <w:sz w:val="32"/>
          <w:szCs w:val="32"/>
        </w:rPr>
        <w:t>主要是</w:t>
      </w:r>
      <w:r>
        <w:rPr>
          <w:rFonts w:ascii="仿宋_GB2312" w:eastAsia="仿宋_GB2312" w:hAnsi="宋体" w:hint="eastAsia"/>
          <w:sz w:val="32"/>
          <w:szCs w:val="32"/>
        </w:rPr>
        <w:t>银行利息</w:t>
      </w:r>
      <w:r>
        <w:rPr>
          <w:rFonts w:ascii="仿宋_GB2312" w:eastAsia="仿宋_GB2312" w:hAnsi="宋体" w:hint="eastAsia"/>
          <w:sz w:val="32"/>
          <w:szCs w:val="32"/>
        </w:rPr>
        <w:t>等原因形成的结余。与上年相比，今年结转结余增加</w:t>
      </w:r>
      <w:r>
        <w:rPr>
          <w:rFonts w:ascii="仿宋_GB2312" w:eastAsia="仿宋_GB2312" w:hAnsi="宋体" w:hint="eastAsia"/>
          <w:sz w:val="32"/>
          <w:szCs w:val="32"/>
        </w:rPr>
        <w:t>0.09</w:t>
      </w:r>
      <w:r>
        <w:rPr>
          <w:rFonts w:ascii="仿宋_GB2312" w:eastAsia="仿宋_GB2312" w:hAnsi="宋体" w:hint="eastAsia"/>
          <w:sz w:val="32"/>
          <w:szCs w:val="32"/>
        </w:rPr>
        <w:t>万元，增长</w:t>
      </w:r>
      <w:r>
        <w:rPr>
          <w:rFonts w:ascii="仿宋_GB2312" w:eastAsia="仿宋_GB2312" w:hAnsi="宋体" w:hint="eastAsia"/>
          <w:sz w:val="32"/>
          <w:szCs w:val="32"/>
        </w:rPr>
        <w:t>180</w:t>
      </w:r>
      <w:r>
        <w:rPr>
          <w:rFonts w:ascii="仿宋_GB2312" w:eastAsia="仿宋_GB2312" w:hAnsi="宋体" w:hint="eastAsia"/>
          <w:sz w:val="32"/>
          <w:szCs w:val="32"/>
        </w:rPr>
        <w:t>%</w:t>
      </w:r>
      <w:r>
        <w:rPr>
          <w:rFonts w:ascii="仿宋_GB2312" w:eastAsia="仿宋_GB2312" w:hAnsi="宋体" w:hint="eastAsia"/>
          <w:sz w:val="32"/>
          <w:szCs w:val="32"/>
        </w:rPr>
        <w:t>，主要原因：</w:t>
      </w:r>
      <w:r>
        <w:rPr>
          <w:rFonts w:ascii="仿宋_GB2312" w:eastAsia="仿宋_GB2312" w:hAnsi="宋体" w:hint="eastAsia"/>
          <w:sz w:val="32"/>
          <w:szCs w:val="32"/>
        </w:rPr>
        <w:t>银行利息未支出</w:t>
      </w:r>
      <w:r>
        <w:rPr>
          <w:rFonts w:ascii="仿宋_GB2312" w:eastAsia="仿宋_GB2312" w:hAnsi="宋体" w:hint="eastAsia"/>
          <w:sz w:val="32"/>
          <w:szCs w:val="32"/>
        </w:rPr>
        <w:t>。</w:t>
      </w:r>
    </w:p>
    <w:p w:rsidR="009C65F5" w:rsidRDefault="008B5A34">
      <w:pPr>
        <w:spacing w:line="540" w:lineRule="exact"/>
        <w:ind w:firstLine="660"/>
        <w:rPr>
          <w:rFonts w:ascii="黑体" w:eastAsia="黑体" w:hAnsi="黑体"/>
          <w:sz w:val="32"/>
          <w:szCs w:val="32"/>
        </w:rPr>
      </w:pPr>
      <w:r>
        <w:rPr>
          <w:rFonts w:ascii="黑体" w:eastAsia="黑体" w:hAnsi="黑体" w:hint="eastAsia"/>
          <w:sz w:val="32"/>
          <w:szCs w:val="32"/>
        </w:rPr>
        <w:t>二、财政拨款支出决算情况</w:t>
      </w:r>
      <w:r>
        <w:rPr>
          <w:rFonts w:ascii="黑体" w:eastAsia="黑体" w:hAnsi="黑体" w:hint="eastAsia"/>
          <w:sz w:val="32"/>
          <w:szCs w:val="32"/>
        </w:rPr>
        <w:t>说明</w:t>
      </w:r>
    </w:p>
    <w:p w:rsidR="009C65F5" w:rsidRDefault="008B5A34">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（一）总体情况。</w:t>
      </w:r>
    </w:p>
    <w:p w:rsidR="009C65F5" w:rsidRDefault="008B5A34">
      <w:pPr>
        <w:spacing w:line="540" w:lineRule="exact"/>
        <w:ind w:firstLine="660"/>
        <w:rPr>
          <w:rFonts w:ascii="仿宋_GB2312" w:eastAsia="仿宋_GB2312" w:hAnsi="宋体"/>
          <w:sz w:val="32"/>
          <w:szCs w:val="32"/>
        </w:rPr>
      </w:pPr>
      <w:r>
        <w:rPr>
          <w:rFonts w:ascii="仿宋_GB2312" w:eastAsia="仿宋_GB2312" w:hAnsi="宋体" w:hint="eastAsia"/>
          <w:sz w:val="32"/>
          <w:szCs w:val="32"/>
        </w:rPr>
        <w:t>2022</w:t>
      </w:r>
      <w:r>
        <w:rPr>
          <w:rFonts w:ascii="仿宋_GB2312" w:eastAsia="仿宋_GB2312" w:hAnsi="宋体" w:hint="eastAsia"/>
          <w:sz w:val="32"/>
          <w:szCs w:val="32"/>
        </w:rPr>
        <w:t>年度财政拨款支出</w:t>
      </w:r>
      <w:r>
        <w:rPr>
          <w:rFonts w:ascii="仿宋_GB2312" w:eastAsia="仿宋_GB2312" w:hAnsi="宋体" w:hint="eastAsia"/>
          <w:sz w:val="32"/>
          <w:szCs w:val="32"/>
        </w:rPr>
        <w:t>2914.64</w:t>
      </w:r>
      <w:r>
        <w:rPr>
          <w:rFonts w:ascii="仿宋_GB2312" w:eastAsia="仿宋_GB2312" w:hAnsi="宋体" w:hint="eastAsia"/>
          <w:sz w:val="32"/>
          <w:szCs w:val="32"/>
        </w:rPr>
        <w:t>万元，其中：基本支出</w:t>
      </w:r>
      <w:r>
        <w:rPr>
          <w:rFonts w:ascii="仿宋_GB2312" w:eastAsia="仿宋_GB2312" w:hAnsi="宋体" w:hint="eastAsia"/>
          <w:sz w:val="32"/>
          <w:szCs w:val="32"/>
        </w:rPr>
        <w:t>941.75</w:t>
      </w:r>
      <w:r>
        <w:rPr>
          <w:rFonts w:ascii="仿宋_GB2312" w:eastAsia="仿宋_GB2312" w:hAnsi="宋体" w:hint="eastAsia"/>
          <w:sz w:val="32"/>
          <w:szCs w:val="32"/>
        </w:rPr>
        <w:t>万元，项目支出</w:t>
      </w:r>
      <w:r>
        <w:rPr>
          <w:rFonts w:ascii="仿宋_GB2312" w:eastAsia="仿宋_GB2312" w:hAnsi="宋体" w:hint="eastAsia"/>
          <w:sz w:val="32"/>
          <w:szCs w:val="32"/>
        </w:rPr>
        <w:t>1972.90</w:t>
      </w:r>
      <w:r>
        <w:rPr>
          <w:rFonts w:ascii="仿宋_GB2312" w:eastAsia="仿宋_GB2312" w:hAnsi="宋体" w:hint="eastAsia"/>
          <w:sz w:val="32"/>
          <w:szCs w:val="32"/>
        </w:rPr>
        <w:t>万元。与</w:t>
      </w:r>
      <w:r>
        <w:rPr>
          <w:rFonts w:ascii="仿宋_GB2312" w:eastAsia="仿宋_GB2312" w:hAnsi="宋体"/>
          <w:sz w:val="32"/>
          <w:szCs w:val="32"/>
        </w:rPr>
        <w:t>上年相比，</w:t>
      </w:r>
      <w:r>
        <w:rPr>
          <w:rFonts w:ascii="仿宋_GB2312" w:eastAsia="仿宋_GB2312" w:hAnsi="宋体" w:hint="eastAsia"/>
          <w:sz w:val="32"/>
          <w:szCs w:val="32"/>
        </w:rPr>
        <w:t>财政拨款支出减少</w:t>
      </w:r>
      <w:r>
        <w:rPr>
          <w:rFonts w:ascii="仿宋_GB2312" w:eastAsia="仿宋_GB2312" w:hAnsi="宋体" w:hint="eastAsia"/>
          <w:sz w:val="32"/>
          <w:szCs w:val="32"/>
        </w:rPr>
        <w:t>167.90</w:t>
      </w:r>
      <w:r>
        <w:rPr>
          <w:rFonts w:ascii="仿宋_GB2312" w:eastAsia="仿宋_GB2312" w:hAnsi="宋体" w:hint="eastAsia"/>
          <w:sz w:val="32"/>
          <w:szCs w:val="32"/>
        </w:rPr>
        <w:t>万元，降低</w:t>
      </w:r>
      <w:r>
        <w:rPr>
          <w:rFonts w:ascii="仿宋_GB2312" w:eastAsia="仿宋_GB2312" w:hAnsi="宋体" w:hint="eastAsia"/>
          <w:sz w:val="32"/>
          <w:szCs w:val="32"/>
        </w:rPr>
        <w:t>5.45</w:t>
      </w:r>
      <w:r>
        <w:rPr>
          <w:rFonts w:ascii="仿宋_GB2312" w:eastAsia="仿宋_GB2312" w:hAnsi="宋体" w:hint="eastAsia"/>
          <w:sz w:val="32"/>
          <w:szCs w:val="32"/>
        </w:rPr>
        <w:t>%</w:t>
      </w:r>
      <w:r>
        <w:rPr>
          <w:rFonts w:ascii="仿宋_GB2312" w:eastAsia="仿宋_GB2312" w:hAnsi="宋体" w:hint="eastAsia"/>
          <w:sz w:val="32"/>
          <w:szCs w:val="32"/>
        </w:rPr>
        <w:t>，主要原因：</w:t>
      </w:r>
      <w:r>
        <w:rPr>
          <w:rFonts w:ascii="仿宋_GB2312" w:eastAsia="仿宋_GB2312" w:hAnsi="宋体" w:hint="eastAsia"/>
          <w:sz w:val="32"/>
          <w:szCs w:val="32"/>
        </w:rPr>
        <w:t>项目支出减少</w:t>
      </w:r>
      <w:r>
        <w:rPr>
          <w:rFonts w:ascii="仿宋_GB2312" w:eastAsia="仿宋_GB2312" w:hAnsi="宋体" w:hint="eastAsia"/>
          <w:sz w:val="32"/>
          <w:szCs w:val="32"/>
        </w:rPr>
        <w:t>。与年初预算相比，</w:t>
      </w:r>
      <w:r>
        <w:rPr>
          <w:rFonts w:ascii="仿宋_GB2312" w:eastAsia="仿宋_GB2312" w:hAnsi="宋体" w:hint="eastAsia"/>
          <w:sz w:val="32"/>
          <w:szCs w:val="32"/>
        </w:rPr>
        <w:t>2022</w:t>
      </w:r>
      <w:r>
        <w:rPr>
          <w:rFonts w:ascii="仿宋_GB2312" w:eastAsia="仿宋_GB2312" w:hAnsi="宋体" w:hint="eastAsia"/>
          <w:sz w:val="32"/>
          <w:szCs w:val="32"/>
        </w:rPr>
        <w:t>年度</w:t>
      </w:r>
      <w:r>
        <w:rPr>
          <w:rFonts w:ascii="仿宋_GB2312" w:eastAsia="仿宋_GB2312" w:hAnsi="宋体" w:hint="eastAsia"/>
          <w:sz w:val="32"/>
          <w:szCs w:val="32"/>
        </w:rPr>
        <w:t>财政拨款支出完成年初预算的</w:t>
      </w:r>
      <w:r>
        <w:rPr>
          <w:rFonts w:ascii="仿宋_GB2312" w:eastAsia="仿宋_GB2312" w:hAnsi="宋体" w:hint="eastAsia"/>
          <w:sz w:val="32"/>
          <w:szCs w:val="32"/>
        </w:rPr>
        <w:t>431.58</w:t>
      </w:r>
      <w:r>
        <w:rPr>
          <w:rFonts w:ascii="仿宋_GB2312" w:eastAsia="仿宋_GB2312" w:hAnsi="宋体" w:hint="eastAsia"/>
          <w:sz w:val="32"/>
          <w:szCs w:val="32"/>
        </w:rPr>
        <w:t>%</w:t>
      </w:r>
      <w:r>
        <w:rPr>
          <w:rFonts w:ascii="仿宋_GB2312" w:eastAsia="仿宋_GB2312" w:hAnsi="宋体" w:hint="eastAsia"/>
          <w:sz w:val="32"/>
          <w:szCs w:val="32"/>
        </w:rPr>
        <w:t>，其中：基本支出完成年初预算的</w:t>
      </w:r>
      <w:r>
        <w:rPr>
          <w:rFonts w:ascii="仿宋_GB2312" w:eastAsia="仿宋_GB2312" w:hAnsi="宋体" w:hint="eastAsia"/>
          <w:sz w:val="32"/>
          <w:szCs w:val="32"/>
        </w:rPr>
        <w:t>166.58</w:t>
      </w:r>
      <w:r>
        <w:rPr>
          <w:rFonts w:ascii="仿宋_GB2312" w:eastAsia="仿宋_GB2312" w:hAnsi="宋体" w:hint="eastAsia"/>
          <w:sz w:val="32"/>
          <w:szCs w:val="32"/>
        </w:rPr>
        <w:t>%</w:t>
      </w:r>
      <w:r>
        <w:rPr>
          <w:rFonts w:ascii="仿宋_GB2312" w:eastAsia="仿宋_GB2312" w:hAnsi="宋体" w:hint="eastAsia"/>
          <w:sz w:val="32"/>
          <w:szCs w:val="32"/>
        </w:rPr>
        <w:t>，项目完成年初预算的</w:t>
      </w:r>
      <w:r>
        <w:rPr>
          <w:rFonts w:ascii="仿宋_GB2312" w:eastAsia="仿宋_GB2312" w:hAnsi="宋体" w:hint="eastAsia"/>
          <w:sz w:val="32"/>
          <w:szCs w:val="32"/>
        </w:rPr>
        <w:t>1793.55</w:t>
      </w:r>
      <w:r>
        <w:rPr>
          <w:rFonts w:ascii="仿宋_GB2312" w:eastAsia="仿宋_GB2312" w:hAnsi="宋体" w:hint="eastAsia"/>
          <w:sz w:val="32"/>
          <w:szCs w:val="32"/>
        </w:rPr>
        <w:t>%</w:t>
      </w:r>
      <w:r>
        <w:rPr>
          <w:rFonts w:ascii="仿宋_GB2312" w:eastAsia="仿宋_GB2312" w:hAnsi="宋体" w:hint="eastAsia"/>
          <w:sz w:val="32"/>
          <w:szCs w:val="32"/>
        </w:rPr>
        <w:t>。</w:t>
      </w:r>
    </w:p>
    <w:p w:rsidR="009C65F5" w:rsidRDefault="008B5A34">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（二）</w:t>
      </w:r>
      <w:r>
        <w:rPr>
          <w:rFonts w:ascii="楷体_GB2312" w:eastAsia="楷体_GB2312" w:hAnsi="宋体" w:hint="eastAsia"/>
          <w:b/>
          <w:sz w:val="32"/>
          <w:szCs w:val="32"/>
        </w:rPr>
        <w:t>一般公共预算财政拨款支出</w:t>
      </w:r>
      <w:r>
        <w:rPr>
          <w:rFonts w:ascii="楷体_GB2312" w:eastAsia="楷体_GB2312" w:hAnsi="宋体" w:hint="eastAsia"/>
          <w:b/>
          <w:sz w:val="32"/>
          <w:szCs w:val="32"/>
        </w:rPr>
        <w:t>情况。</w:t>
      </w:r>
    </w:p>
    <w:p w:rsidR="009C65F5" w:rsidRDefault="008B5A34">
      <w:pPr>
        <w:spacing w:line="540" w:lineRule="exact"/>
        <w:ind w:firstLine="660"/>
        <w:rPr>
          <w:rFonts w:ascii="仿宋_GB2312" w:eastAsia="仿宋_GB2312" w:hAnsi="宋体"/>
          <w:sz w:val="32"/>
          <w:szCs w:val="32"/>
        </w:rPr>
      </w:pPr>
      <w:r>
        <w:rPr>
          <w:rFonts w:ascii="仿宋_GB2312" w:eastAsia="仿宋_GB2312" w:hAnsi="宋体" w:hint="eastAsia"/>
          <w:sz w:val="32"/>
          <w:szCs w:val="32"/>
        </w:rPr>
        <w:t>2022</w:t>
      </w:r>
      <w:r>
        <w:rPr>
          <w:rFonts w:ascii="仿宋_GB2312" w:eastAsia="仿宋_GB2312" w:hAnsi="宋体" w:hint="eastAsia"/>
          <w:sz w:val="32"/>
          <w:szCs w:val="32"/>
        </w:rPr>
        <w:t>年度一般公共预算财政拨款支出</w:t>
      </w:r>
      <w:r>
        <w:rPr>
          <w:rFonts w:ascii="仿宋_GB2312" w:eastAsia="仿宋_GB2312" w:hAnsi="宋体" w:hint="eastAsia"/>
          <w:sz w:val="32"/>
          <w:szCs w:val="32"/>
        </w:rPr>
        <w:t>2914.64</w:t>
      </w:r>
      <w:r>
        <w:rPr>
          <w:rFonts w:ascii="仿宋_GB2312" w:eastAsia="仿宋_GB2312" w:hAnsi="宋体" w:hint="eastAsia"/>
          <w:sz w:val="32"/>
          <w:szCs w:val="32"/>
        </w:rPr>
        <w:t>万元，按支出功能分类科目分，包括：一般公共服务支出</w:t>
      </w:r>
      <w:r>
        <w:rPr>
          <w:rFonts w:ascii="仿宋_GB2312" w:eastAsia="仿宋_GB2312" w:hAnsi="宋体" w:hint="eastAsia"/>
          <w:sz w:val="32"/>
          <w:szCs w:val="32"/>
        </w:rPr>
        <w:t>1235.24</w:t>
      </w:r>
      <w:r>
        <w:rPr>
          <w:rFonts w:ascii="仿宋_GB2312" w:eastAsia="仿宋_GB2312" w:hAnsi="宋体" w:hint="eastAsia"/>
          <w:sz w:val="32"/>
          <w:szCs w:val="32"/>
        </w:rPr>
        <w:t>万元，占</w:t>
      </w:r>
      <w:r>
        <w:rPr>
          <w:rFonts w:ascii="仿宋_GB2312" w:eastAsia="仿宋_GB2312" w:hAnsi="宋体" w:hint="eastAsia"/>
          <w:sz w:val="32"/>
          <w:szCs w:val="32"/>
        </w:rPr>
        <w:t>42.38</w:t>
      </w:r>
      <w:r>
        <w:rPr>
          <w:rFonts w:ascii="仿宋_GB2312" w:eastAsia="仿宋_GB2312" w:hAnsi="宋体"/>
          <w:sz w:val="32"/>
          <w:szCs w:val="32"/>
        </w:rPr>
        <w:t>%</w:t>
      </w:r>
      <w:r>
        <w:rPr>
          <w:rFonts w:ascii="仿宋_GB2312" w:eastAsia="仿宋_GB2312" w:hAnsi="宋体" w:hint="eastAsia"/>
          <w:sz w:val="32"/>
          <w:szCs w:val="32"/>
        </w:rPr>
        <w:t>；社会保障和就业支出</w:t>
      </w:r>
      <w:r>
        <w:rPr>
          <w:rFonts w:ascii="仿宋_GB2312" w:eastAsia="仿宋_GB2312" w:hAnsi="宋体" w:hint="eastAsia"/>
          <w:sz w:val="32"/>
          <w:szCs w:val="32"/>
        </w:rPr>
        <w:t>201.71</w:t>
      </w:r>
      <w:r>
        <w:rPr>
          <w:rFonts w:ascii="仿宋_GB2312" w:eastAsia="仿宋_GB2312" w:hAnsi="宋体" w:hint="eastAsia"/>
          <w:sz w:val="32"/>
          <w:szCs w:val="32"/>
        </w:rPr>
        <w:t>万元，占</w:t>
      </w:r>
      <w:r>
        <w:rPr>
          <w:rFonts w:ascii="仿宋_GB2312" w:eastAsia="仿宋_GB2312" w:hAnsi="宋体" w:hint="eastAsia"/>
          <w:sz w:val="32"/>
          <w:szCs w:val="32"/>
        </w:rPr>
        <w:t>6.92</w:t>
      </w:r>
      <w:r>
        <w:rPr>
          <w:rFonts w:ascii="仿宋_GB2312" w:eastAsia="仿宋_GB2312" w:hAnsi="宋体"/>
          <w:sz w:val="32"/>
          <w:szCs w:val="32"/>
        </w:rPr>
        <w:t>%</w:t>
      </w:r>
      <w:r>
        <w:rPr>
          <w:rFonts w:ascii="仿宋_GB2312" w:eastAsia="仿宋_GB2312" w:hAnsi="宋体" w:hint="eastAsia"/>
          <w:sz w:val="32"/>
          <w:szCs w:val="32"/>
        </w:rPr>
        <w:t>；卫生健康支出</w:t>
      </w:r>
      <w:r>
        <w:rPr>
          <w:rFonts w:ascii="仿宋_GB2312" w:eastAsia="仿宋_GB2312" w:hAnsi="宋体" w:hint="eastAsia"/>
          <w:sz w:val="32"/>
          <w:szCs w:val="32"/>
        </w:rPr>
        <w:t>21.89</w:t>
      </w:r>
      <w:r>
        <w:rPr>
          <w:rFonts w:ascii="仿宋_GB2312" w:eastAsia="仿宋_GB2312" w:hAnsi="宋体" w:hint="eastAsia"/>
          <w:sz w:val="32"/>
          <w:szCs w:val="32"/>
        </w:rPr>
        <w:t>万元，占</w:t>
      </w:r>
      <w:r>
        <w:rPr>
          <w:rFonts w:ascii="仿宋_GB2312" w:eastAsia="仿宋_GB2312" w:hAnsi="宋体" w:hint="eastAsia"/>
          <w:sz w:val="32"/>
          <w:szCs w:val="32"/>
        </w:rPr>
        <w:t>0.75</w:t>
      </w:r>
      <w:r>
        <w:rPr>
          <w:rFonts w:ascii="仿宋_GB2312" w:eastAsia="仿宋_GB2312" w:hAnsi="宋体"/>
          <w:sz w:val="32"/>
          <w:szCs w:val="32"/>
        </w:rPr>
        <w:t>%</w:t>
      </w:r>
      <w:r>
        <w:rPr>
          <w:rFonts w:ascii="仿宋_GB2312" w:eastAsia="仿宋_GB2312" w:hAnsi="宋体" w:hint="eastAsia"/>
          <w:sz w:val="32"/>
          <w:szCs w:val="32"/>
        </w:rPr>
        <w:t>；农林水支出</w:t>
      </w:r>
      <w:r>
        <w:rPr>
          <w:rFonts w:ascii="仿宋_GB2312" w:eastAsia="仿宋_GB2312" w:hAnsi="宋体" w:hint="eastAsia"/>
          <w:sz w:val="32"/>
          <w:szCs w:val="32"/>
        </w:rPr>
        <w:t>8.10</w:t>
      </w:r>
      <w:r>
        <w:rPr>
          <w:rFonts w:ascii="仿宋_GB2312" w:eastAsia="仿宋_GB2312" w:hAnsi="宋体" w:hint="eastAsia"/>
          <w:sz w:val="32"/>
          <w:szCs w:val="32"/>
        </w:rPr>
        <w:t>万元，占</w:t>
      </w:r>
      <w:r>
        <w:rPr>
          <w:rFonts w:ascii="仿宋_GB2312" w:eastAsia="仿宋_GB2312" w:hAnsi="宋体" w:hint="eastAsia"/>
          <w:sz w:val="32"/>
          <w:szCs w:val="32"/>
        </w:rPr>
        <w:t>0.28</w:t>
      </w:r>
      <w:r>
        <w:rPr>
          <w:rFonts w:ascii="仿宋_GB2312" w:eastAsia="仿宋_GB2312" w:hAnsi="宋体"/>
          <w:sz w:val="32"/>
          <w:szCs w:val="32"/>
        </w:rPr>
        <w:t>%</w:t>
      </w:r>
      <w:r>
        <w:rPr>
          <w:rFonts w:ascii="仿宋_GB2312" w:eastAsia="仿宋_GB2312" w:hAnsi="宋体" w:hint="eastAsia"/>
          <w:sz w:val="32"/>
          <w:szCs w:val="32"/>
        </w:rPr>
        <w:t>；商业服务业等支出</w:t>
      </w:r>
      <w:r>
        <w:rPr>
          <w:rFonts w:ascii="仿宋_GB2312" w:eastAsia="仿宋_GB2312" w:hAnsi="宋体" w:hint="eastAsia"/>
          <w:sz w:val="32"/>
          <w:szCs w:val="32"/>
        </w:rPr>
        <w:t>1396.04</w:t>
      </w:r>
      <w:r>
        <w:rPr>
          <w:rFonts w:ascii="仿宋_GB2312" w:eastAsia="仿宋_GB2312" w:hAnsi="宋体" w:hint="eastAsia"/>
          <w:sz w:val="32"/>
          <w:szCs w:val="32"/>
        </w:rPr>
        <w:t>万元，占</w:t>
      </w:r>
      <w:r>
        <w:rPr>
          <w:rFonts w:ascii="仿宋_GB2312" w:eastAsia="仿宋_GB2312" w:hAnsi="宋体" w:hint="eastAsia"/>
          <w:sz w:val="32"/>
          <w:szCs w:val="32"/>
        </w:rPr>
        <w:t>47.90</w:t>
      </w:r>
      <w:r>
        <w:rPr>
          <w:rFonts w:ascii="仿宋_GB2312" w:eastAsia="仿宋_GB2312" w:hAnsi="宋体"/>
          <w:sz w:val="32"/>
          <w:szCs w:val="32"/>
        </w:rPr>
        <w:t>%</w:t>
      </w:r>
      <w:r>
        <w:rPr>
          <w:rFonts w:ascii="仿宋_GB2312" w:eastAsia="仿宋_GB2312" w:hAnsi="宋体" w:hint="eastAsia"/>
          <w:sz w:val="32"/>
          <w:szCs w:val="32"/>
        </w:rPr>
        <w:t>；住房保障支出</w:t>
      </w:r>
      <w:r>
        <w:rPr>
          <w:rFonts w:ascii="仿宋_GB2312" w:eastAsia="仿宋_GB2312" w:hAnsi="宋体" w:hint="eastAsia"/>
          <w:sz w:val="32"/>
          <w:szCs w:val="32"/>
        </w:rPr>
        <w:t>46.67</w:t>
      </w:r>
      <w:r>
        <w:rPr>
          <w:rFonts w:ascii="仿宋_GB2312" w:eastAsia="仿宋_GB2312" w:hAnsi="宋体" w:hint="eastAsia"/>
          <w:sz w:val="32"/>
          <w:szCs w:val="32"/>
        </w:rPr>
        <w:t>万元，占</w:t>
      </w:r>
      <w:r>
        <w:rPr>
          <w:rFonts w:ascii="仿宋_GB2312" w:eastAsia="仿宋_GB2312" w:hAnsi="宋体" w:hint="eastAsia"/>
          <w:sz w:val="32"/>
          <w:szCs w:val="32"/>
        </w:rPr>
        <w:t>1.60</w:t>
      </w:r>
      <w:r>
        <w:rPr>
          <w:rFonts w:ascii="仿宋_GB2312" w:eastAsia="仿宋_GB2312" w:hAnsi="宋体"/>
          <w:sz w:val="32"/>
          <w:szCs w:val="32"/>
        </w:rPr>
        <w:t>%</w:t>
      </w:r>
      <w:r>
        <w:rPr>
          <w:rFonts w:ascii="仿宋_GB2312" w:eastAsia="仿宋_GB2312" w:hAnsi="宋体" w:hint="eastAsia"/>
          <w:sz w:val="32"/>
          <w:szCs w:val="32"/>
        </w:rPr>
        <w:t>；其他支出</w:t>
      </w:r>
      <w:r>
        <w:rPr>
          <w:rFonts w:ascii="仿宋_GB2312" w:eastAsia="仿宋_GB2312" w:hAnsi="宋体" w:hint="eastAsia"/>
          <w:sz w:val="32"/>
          <w:szCs w:val="32"/>
        </w:rPr>
        <w:t>5.00</w:t>
      </w:r>
      <w:r>
        <w:rPr>
          <w:rFonts w:ascii="仿宋_GB2312" w:eastAsia="仿宋_GB2312" w:hAnsi="宋体" w:hint="eastAsia"/>
          <w:sz w:val="32"/>
          <w:szCs w:val="32"/>
        </w:rPr>
        <w:t>万元，占</w:t>
      </w:r>
      <w:r>
        <w:rPr>
          <w:rFonts w:ascii="仿宋_GB2312" w:eastAsia="仿宋_GB2312" w:hAnsi="宋体" w:hint="eastAsia"/>
          <w:sz w:val="32"/>
          <w:szCs w:val="32"/>
        </w:rPr>
        <w:t>0.18</w:t>
      </w:r>
      <w:r>
        <w:rPr>
          <w:rFonts w:ascii="仿宋_GB2312" w:eastAsia="仿宋_GB2312" w:hAnsi="宋体"/>
          <w:sz w:val="32"/>
          <w:szCs w:val="32"/>
        </w:rPr>
        <w:t>%</w:t>
      </w:r>
      <w:r>
        <w:rPr>
          <w:rFonts w:ascii="仿宋_GB2312" w:eastAsia="仿宋_GB2312" w:hAnsi="宋体" w:hint="eastAsia"/>
          <w:sz w:val="32"/>
          <w:szCs w:val="32"/>
        </w:rPr>
        <w:t>。</w:t>
      </w:r>
    </w:p>
    <w:p w:rsidR="009C65F5" w:rsidRDefault="008B5A34">
      <w:pPr>
        <w:spacing w:line="540" w:lineRule="exact"/>
        <w:ind w:firstLine="66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一般公共服务支出</w:t>
      </w:r>
      <w:r>
        <w:rPr>
          <w:rFonts w:ascii="仿宋_GB2312" w:eastAsia="仿宋_GB2312" w:hAnsi="宋体" w:hint="eastAsia"/>
          <w:sz w:val="32"/>
          <w:szCs w:val="32"/>
        </w:rPr>
        <w:t>1235.64</w:t>
      </w:r>
      <w:r>
        <w:rPr>
          <w:rFonts w:ascii="仿宋_GB2312" w:eastAsia="仿宋_GB2312" w:hAnsi="宋体" w:hint="eastAsia"/>
          <w:sz w:val="32"/>
          <w:szCs w:val="32"/>
        </w:rPr>
        <w:t>万元，具体包括：</w:t>
      </w:r>
    </w:p>
    <w:p w:rsidR="009C65F5" w:rsidRDefault="008B5A34">
      <w:pPr>
        <w:spacing w:line="540" w:lineRule="exact"/>
        <w:ind w:firstLine="660"/>
        <w:rPr>
          <w:rFonts w:ascii="仿宋_GB2312" w:eastAsia="仿宋_GB2312" w:hAnsi="宋体"/>
          <w:sz w:val="32"/>
          <w:szCs w:val="32"/>
        </w:rPr>
      </w:pPr>
      <w:r>
        <w:rPr>
          <w:rFonts w:ascii="仿宋_GB2312" w:eastAsia="仿宋_GB2312" w:hAnsi="宋体" w:hint="eastAsia"/>
          <w:sz w:val="32"/>
          <w:szCs w:val="32"/>
        </w:rPr>
        <w:lastRenderedPageBreak/>
        <w:t>（</w:t>
      </w:r>
      <w:r>
        <w:rPr>
          <w:rFonts w:ascii="仿宋_GB2312" w:eastAsia="仿宋_GB2312" w:hAnsi="宋体" w:hint="eastAsia"/>
          <w:sz w:val="32"/>
          <w:szCs w:val="32"/>
        </w:rPr>
        <w:t>1</w:t>
      </w:r>
      <w:r>
        <w:rPr>
          <w:rFonts w:ascii="仿宋_GB2312" w:eastAsia="仿宋_GB2312" w:hAnsi="宋体" w:hint="eastAsia"/>
          <w:sz w:val="32"/>
          <w:szCs w:val="32"/>
        </w:rPr>
        <w:t>）一般公共服务支出</w:t>
      </w:r>
      <w:r>
        <w:rPr>
          <w:rFonts w:ascii="仿宋_GB2312" w:eastAsia="仿宋_GB2312" w:hAnsi="宋体" w:hint="eastAsia"/>
          <w:sz w:val="32"/>
          <w:szCs w:val="32"/>
        </w:rPr>
        <w:t>（</w:t>
      </w:r>
      <w:r>
        <w:rPr>
          <w:rFonts w:ascii="仿宋_GB2312" w:eastAsia="仿宋_GB2312" w:hAnsi="宋体" w:hint="eastAsia"/>
          <w:sz w:val="32"/>
          <w:szCs w:val="32"/>
        </w:rPr>
        <w:t>类）商贸事务（款）</w:t>
      </w:r>
      <w:r>
        <w:rPr>
          <w:rFonts w:ascii="仿宋_GB2312" w:eastAsia="仿宋_GB2312" w:hAnsi="宋体" w:hint="eastAsia"/>
          <w:sz w:val="32"/>
          <w:szCs w:val="32"/>
        </w:rPr>
        <w:t>行政运行</w:t>
      </w:r>
      <w:r>
        <w:rPr>
          <w:rFonts w:ascii="仿宋_GB2312" w:eastAsia="仿宋_GB2312" w:hAnsi="宋体" w:hint="eastAsia"/>
          <w:sz w:val="32"/>
          <w:szCs w:val="32"/>
        </w:rPr>
        <w:t>（</w:t>
      </w:r>
      <w:r>
        <w:rPr>
          <w:rFonts w:ascii="仿宋_GB2312" w:eastAsia="仿宋_GB2312" w:hAnsi="宋体" w:hint="eastAsia"/>
          <w:sz w:val="32"/>
          <w:szCs w:val="32"/>
        </w:rPr>
        <w:t>项）</w:t>
      </w:r>
      <w:r>
        <w:rPr>
          <w:rFonts w:ascii="仿宋_GB2312" w:eastAsia="仿宋_GB2312" w:hAnsi="宋体" w:hint="eastAsia"/>
          <w:sz w:val="32"/>
          <w:szCs w:val="32"/>
        </w:rPr>
        <w:t>671.48</w:t>
      </w:r>
      <w:r>
        <w:rPr>
          <w:rFonts w:ascii="仿宋_GB2312" w:eastAsia="仿宋_GB2312" w:hAnsi="宋体" w:hint="eastAsia"/>
          <w:sz w:val="32"/>
          <w:szCs w:val="32"/>
        </w:rPr>
        <w:t>万元，主要是</w:t>
      </w:r>
      <w:r>
        <w:rPr>
          <w:rFonts w:ascii="仿宋_GB2312" w:eastAsia="仿宋_GB2312" w:hAnsi="宋体" w:hint="eastAsia"/>
          <w:sz w:val="32"/>
          <w:szCs w:val="32"/>
        </w:rPr>
        <w:t>人员工资福利保险及日常公用经费</w:t>
      </w:r>
      <w:r>
        <w:rPr>
          <w:rFonts w:ascii="仿宋_GB2312" w:eastAsia="仿宋_GB2312" w:hAnsi="宋体" w:hint="eastAsia"/>
          <w:sz w:val="32"/>
          <w:szCs w:val="32"/>
        </w:rPr>
        <w:t>等支出，完成年初预算的</w:t>
      </w:r>
      <w:r>
        <w:rPr>
          <w:rFonts w:ascii="仿宋_GB2312" w:eastAsia="仿宋_GB2312" w:hAnsi="宋体" w:hint="eastAsia"/>
          <w:sz w:val="32"/>
          <w:szCs w:val="32"/>
        </w:rPr>
        <w:t>249.02</w:t>
      </w:r>
      <w:r>
        <w:rPr>
          <w:rFonts w:ascii="仿宋_GB2312" w:eastAsia="仿宋_GB2312" w:hAnsi="宋体" w:hint="eastAsia"/>
          <w:sz w:val="32"/>
          <w:szCs w:val="32"/>
        </w:rPr>
        <w:t>%</w:t>
      </w:r>
      <w:r>
        <w:rPr>
          <w:rFonts w:ascii="仿宋_GB2312" w:eastAsia="仿宋_GB2312" w:hAnsi="宋体" w:hint="eastAsia"/>
          <w:sz w:val="32"/>
          <w:szCs w:val="32"/>
        </w:rPr>
        <w:t>，决算数</w:t>
      </w:r>
      <w:r>
        <w:rPr>
          <w:rFonts w:ascii="仿宋_GB2312" w:eastAsia="仿宋_GB2312" w:hAnsi="宋体" w:hint="eastAsia"/>
          <w:sz w:val="32"/>
          <w:szCs w:val="32"/>
        </w:rPr>
        <w:t>大</w:t>
      </w:r>
      <w:r>
        <w:rPr>
          <w:rFonts w:ascii="仿宋_GB2312" w:eastAsia="仿宋_GB2312" w:hAnsi="宋体" w:hint="eastAsia"/>
          <w:sz w:val="32"/>
          <w:szCs w:val="32"/>
        </w:rPr>
        <w:t>于年初预算数的原因主要是</w:t>
      </w:r>
      <w:r>
        <w:rPr>
          <w:rFonts w:ascii="仿宋_GB2312" w:eastAsia="仿宋_GB2312" w:hAnsi="宋体" w:hint="eastAsia"/>
          <w:sz w:val="32"/>
          <w:szCs w:val="32"/>
        </w:rPr>
        <w:t>人员经费增加</w:t>
      </w:r>
      <w:r>
        <w:rPr>
          <w:rFonts w:ascii="仿宋_GB2312" w:eastAsia="仿宋_GB2312" w:hAnsi="宋体" w:hint="eastAsia"/>
          <w:sz w:val="32"/>
          <w:szCs w:val="32"/>
        </w:rPr>
        <w:t>。</w:t>
      </w:r>
    </w:p>
    <w:p w:rsidR="009C65F5" w:rsidRDefault="008B5A34">
      <w:pPr>
        <w:spacing w:line="540" w:lineRule="exact"/>
        <w:ind w:firstLine="66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2</w:t>
      </w:r>
      <w:r>
        <w:rPr>
          <w:rFonts w:ascii="仿宋_GB2312" w:eastAsia="仿宋_GB2312" w:hAnsi="宋体" w:hint="eastAsia"/>
          <w:sz w:val="32"/>
          <w:szCs w:val="32"/>
        </w:rPr>
        <w:t>）</w:t>
      </w:r>
      <w:r>
        <w:rPr>
          <w:rFonts w:ascii="仿宋_GB2312" w:eastAsia="仿宋_GB2312" w:hAnsi="宋体" w:hint="eastAsia"/>
          <w:sz w:val="32"/>
          <w:szCs w:val="32"/>
        </w:rPr>
        <w:t>一般公共服务支出</w:t>
      </w:r>
      <w:r>
        <w:rPr>
          <w:rFonts w:ascii="仿宋_GB2312" w:eastAsia="仿宋_GB2312" w:hAnsi="宋体" w:hint="eastAsia"/>
          <w:sz w:val="32"/>
          <w:szCs w:val="32"/>
        </w:rPr>
        <w:t>（</w:t>
      </w:r>
      <w:r>
        <w:rPr>
          <w:rFonts w:ascii="仿宋_GB2312" w:eastAsia="仿宋_GB2312" w:hAnsi="宋体" w:hint="eastAsia"/>
          <w:sz w:val="32"/>
          <w:szCs w:val="32"/>
        </w:rPr>
        <w:t>类）商贸事务（款）一般行政管理事务</w:t>
      </w:r>
      <w:r>
        <w:rPr>
          <w:rFonts w:ascii="仿宋_GB2312" w:eastAsia="仿宋_GB2312" w:hAnsi="宋体" w:hint="eastAsia"/>
          <w:sz w:val="32"/>
          <w:szCs w:val="32"/>
        </w:rPr>
        <w:t>（</w:t>
      </w:r>
      <w:r>
        <w:rPr>
          <w:rFonts w:ascii="仿宋_GB2312" w:eastAsia="仿宋_GB2312" w:hAnsi="宋体" w:hint="eastAsia"/>
          <w:sz w:val="32"/>
          <w:szCs w:val="32"/>
        </w:rPr>
        <w:t>项）</w:t>
      </w:r>
      <w:r>
        <w:rPr>
          <w:rFonts w:ascii="仿宋_GB2312" w:eastAsia="仿宋_GB2312" w:hAnsi="宋体" w:hint="eastAsia"/>
          <w:sz w:val="32"/>
          <w:szCs w:val="32"/>
        </w:rPr>
        <w:t>538.76</w:t>
      </w:r>
      <w:r>
        <w:rPr>
          <w:rFonts w:ascii="仿宋_GB2312" w:eastAsia="仿宋_GB2312" w:hAnsi="宋体" w:hint="eastAsia"/>
          <w:sz w:val="32"/>
          <w:szCs w:val="32"/>
        </w:rPr>
        <w:t>万元，主要是</w:t>
      </w:r>
      <w:r>
        <w:rPr>
          <w:rFonts w:ascii="仿宋_GB2312" w:eastAsia="仿宋_GB2312" w:hAnsi="宋体" w:hint="eastAsia"/>
          <w:sz w:val="32"/>
          <w:szCs w:val="32"/>
        </w:rPr>
        <w:t>对外开放工作经费、医学隔离观察资金、市级促消费资金</w:t>
      </w:r>
      <w:r>
        <w:rPr>
          <w:rFonts w:ascii="仿宋_GB2312" w:eastAsia="仿宋_GB2312" w:hAnsi="宋体" w:hint="eastAsia"/>
          <w:sz w:val="32"/>
          <w:szCs w:val="32"/>
        </w:rPr>
        <w:t>等支出，完成年初预算的</w:t>
      </w:r>
      <w:r>
        <w:rPr>
          <w:rFonts w:ascii="仿宋_GB2312" w:eastAsia="仿宋_GB2312" w:hAnsi="宋体" w:hint="eastAsia"/>
          <w:sz w:val="32"/>
          <w:szCs w:val="32"/>
        </w:rPr>
        <w:t>489.78</w:t>
      </w:r>
      <w:r>
        <w:rPr>
          <w:rFonts w:ascii="仿宋_GB2312" w:eastAsia="仿宋_GB2312" w:hAnsi="宋体" w:hint="eastAsia"/>
          <w:sz w:val="32"/>
          <w:szCs w:val="32"/>
        </w:rPr>
        <w:t>%</w:t>
      </w:r>
      <w:r>
        <w:rPr>
          <w:rFonts w:ascii="仿宋_GB2312" w:eastAsia="仿宋_GB2312" w:hAnsi="宋体" w:hint="eastAsia"/>
          <w:sz w:val="32"/>
          <w:szCs w:val="32"/>
        </w:rPr>
        <w:t>，决算数</w:t>
      </w:r>
      <w:r>
        <w:rPr>
          <w:rFonts w:ascii="仿宋_GB2312" w:eastAsia="仿宋_GB2312" w:hAnsi="宋体" w:hint="eastAsia"/>
          <w:sz w:val="32"/>
          <w:szCs w:val="32"/>
        </w:rPr>
        <w:t>大</w:t>
      </w:r>
      <w:r>
        <w:rPr>
          <w:rFonts w:ascii="仿宋_GB2312" w:eastAsia="仿宋_GB2312" w:hAnsi="宋体" w:hint="eastAsia"/>
          <w:sz w:val="32"/>
          <w:szCs w:val="32"/>
        </w:rPr>
        <w:t>于年初预算数的原因主要是</w:t>
      </w:r>
      <w:r>
        <w:rPr>
          <w:rFonts w:ascii="仿宋_GB2312" w:eastAsia="仿宋_GB2312" w:hAnsi="宋体" w:hint="eastAsia"/>
          <w:sz w:val="32"/>
          <w:szCs w:val="32"/>
        </w:rPr>
        <w:t>项目增加</w:t>
      </w:r>
      <w:r>
        <w:rPr>
          <w:rFonts w:ascii="仿宋_GB2312" w:eastAsia="仿宋_GB2312" w:hAnsi="宋体" w:hint="eastAsia"/>
          <w:sz w:val="32"/>
          <w:szCs w:val="32"/>
        </w:rPr>
        <w:t>。</w:t>
      </w:r>
    </w:p>
    <w:p w:rsidR="009C65F5" w:rsidRDefault="008B5A34">
      <w:pPr>
        <w:spacing w:line="540" w:lineRule="exact"/>
        <w:ind w:firstLine="66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3</w:t>
      </w:r>
      <w:r>
        <w:rPr>
          <w:rFonts w:ascii="仿宋_GB2312" w:eastAsia="仿宋_GB2312" w:hAnsi="宋体" w:hint="eastAsia"/>
          <w:sz w:val="32"/>
          <w:szCs w:val="32"/>
        </w:rPr>
        <w:t>）</w:t>
      </w:r>
      <w:r>
        <w:rPr>
          <w:rFonts w:ascii="仿宋_GB2312" w:eastAsia="仿宋_GB2312" w:hAnsi="宋体" w:hint="eastAsia"/>
          <w:sz w:val="32"/>
          <w:szCs w:val="32"/>
        </w:rPr>
        <w:t>一般公共服务支出</w:t>
      </w:r>
      <w:r>
        <w:rPr>
          <w:rFonts w:ascii="仿宋_GB2312" w:eastAsia="仿宋_GB2312" w:hAnsi="宋体" w:hint="eastAsia"/>
          <w:sz w:val="32"/>
          <w:szCs w:val="32"/>
        </w:rPr>
        <w:t>（</w:t>
      </w:r>
      <w:r>
        <w:rPr>
          <w:rFonts w:ascii="仿宋_GB2312" w:eastAsia="仿宋_GB2312" w:hAnsi="宋体" w:hint="eastAsia"/>
          <w:sz w:val="32"/>
          <w:szCs w:val="32"/>
        </w:rPr>
        <w:t>类）商贸事务（款）其他商贸事务支出</w:t>
      </w:r>
      <w:r>
        <w:rPr>
          <w:rFonts w:ascii="仿宋_GB2312" w:eastAsia="仿宋_GB2312" w:hAnsi="宋体" w:hint="eastAsia"/>
          <w:sz w:val="32"/>
          <w:szCs w:val="32"/>
        </w:rPr>
        <w:t>（</w:t>
      </w:r>
      <w:r>
        <w:rPr>
          <w:rFonts w:ascii="仿宋_GB2312" w:eastAsia="仿宋_GB2312" w:hAnsi="宋体" w:hint="eastAsia"/>
          <w:sz w:val="32"/>
          <w:szCs w:val="32"/>
        </w:rPr>
        <w:t>项）</w:t>
      </w:r>
      <w:r>
        <w:rPr>
          <w:rFonts w:ascii="仿宋_GB2312" w:eastAsia="仿宋_GB2312" w:hAnsi="宋体" w:hint="eastAsia"/>
          <w:sz w:val="32"/>
          <w:szCs w:val="32"/>
        </w:rPr>
        <w:t>25</w:t>
      </w:r>
      <w:r>
        <w:rPr>
          <w:rFonts w:ascii="仿宋_GB2312" w:eastAsia="仿宋_GB2312" w:hAnsi="宋体" w:hint="eastAsia"/>
          <w:sz w:val="32"/>
          <w:szCs w:val="32"/>
        </w:rPr>
        <w:t>万元，主要</w:t>
      </w:r>
      <w:r>
        <w:rPr>
          <w:rFonts w:ascii="仿宋_GB2312" w:eastAsia="仿宋_GB2312" w:hAnsi="宋体" w:hint="eastAsia"/>
          <w:sz w:val="32"/>
          <w:szCs w:val="32"/>
        </w:rPr>
        <w:t>是</w:t>
      </w:r>
      <w:r>
        <w:rPr>
          <w:rFonts w:ascii="仿宋_GB2312" w:eastAsia="仿宋_GB2312" w:hAnsi="宋体" w:hint="eastAsia"/>
          <w:sz w:val="32"/>
          <w:szCs w:val="32"/>
        </w:rPr>
        <w:t>肉菜追溯体系运维服务费</w:t>
      </w:r>
      <w:r>
        <w:rPr>
          <w:rFonts w:ascii="仿宋_GB2312" w:eastAsia="仿宋_GB2312" w:hAnsi="宋体" w:hint="eastAsia"/>
          <w:sz w:val="32"/>
          <w:szCs w:val="32"/>
        </w:rPr>
        <w:t>等支出，年初</w:t>
      </w:r>
      <w:r>
        <w:rPr>
          <w:rFonts w:ascii="仿宋_GB2312" w:eastAsia="仿宋_GB2312" w:hAnsi="宋体" w:hint="eastAsia"/>
          <w:sz w:val="32"/>
          <w:szCs w:val="32"/>
        </w:rPr>
        <w:t>未做</w:t>
      </w:r>
      <w:r>
        <w:rPr>
          <w:rFonts w:ascii="仿宋_GB2312" w:eastAsia="仿宋_GB2312" w:hAnsi="宋体" w:hint="eastAsia"/>
          <w:sz w:val="32"/>
          <w:szCs w:val="32"/>
        </w:rPr>
        <w:t>预算。</w:t>
      </w:r>
    </w:p>
    <w:p w:rsidR="009C65F5" w:rsidRDefault="008B5A34">
      <w:pPr>
        <w:spacing w:line="540" w:lineRule="exact"/>
        <w:ind w:firstLine="66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w:t>
      </w:r>
      <w:r>
        <w:rPr>
          <w:rFonts w:ascii="仿宋_GB2312" w:eastAsia="仿宋_GB2312" w:hAnsi="宋体" w:hint="eastAsia"/>
          <w:sz w:val="32"/>
          <w:szCs w:val="32"/>
        </w:rPr>
        <w:t>社会保障和就业支出</w:t>
      </w:r>
      <w:r>
        <w:rPr>
          <w:rFonts w:ascii="仿宋_GB2312" w:eastAsia="仿宋_GB2312" w:hAnsi="宋体" w:hint="eastAsia"/>
          <w:sz w:val="32"/>
          <w:szCs w:val="32"/>
        </w:rPr>
        <w:t>201.71</w:t>
      </w:r>
      <w:r>
        <w:rPr>
          <w:rFonts w:ascii="仿宋_GB2312" w:eastAsia="仿宋_GB2312" w:hAnsi="宋体" w:hint="eastAsia"/>
          <w:sz w:val="32"/>
          <w:szCs w:val="32"/>
        </w:rPr>
        <w:t>万元，具体包括：</w:t>
      </w:r>
    </w:p>
    <w:p w:rsidR="009C65F5" w:rsidRDefault="008B5A34">
      <w:pPr>
        <w:spacing w:line="540" w:lineRule="exact"/>
        <w:ind w:firstLine="66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1</w:t>
      </w:r>
      <w:r>
        <w:rPr>
          <w:rFonts w:ascii="仿宋_GB2312" w:eastAsia="仿宋_GB2312" w:hAnsi="宋体" w:hint="eastAsia"/>
          <w:sz w:val="32"/>
          <w:szCs w:val="32"/>
        </w:rPr>
        <w:t>）社会保障和就业支出</w:t>
      </w:r>
      <w:r>
        <w:rPr>
          <w:rFonts w:ascii="仿宋_GB2312" w:eastAsia="仿宋_GB2312" w:hAnsi="宋体" w:hint="eastAsia"/>
          <w:sz w:val="32"/>
          <w:szCs w:val="32"/>
        </w:rPr>
        <w:t>（</w:t>
      </w:r>
      <w:r>
        <w:rPr>
          <w:rFonts w:ascii="仿宋_GB2312" w:eastAsia="仿宋_GB2312" w:hAnsi="宋体" w:hint="eastAsia"/>
          <w:sz w:val="32"/>
          <w:szCs w:val="32"/>
        </w:rPr>
        <w:t>类）行政事业单位养老支出（款）行政单位离退休</w:t>
      </w:r>
      <w:r>
        <w:rPr>
          <w:rFonts w:ascii="仿宋_GB2312" w:eastAsia="仿宋_GB2312" w:hAnsi="宋体" w:hint="eastAsia"/>
          <w:sz w:val="32"/>
          <w:szCs w:val="32"/>
        </w:rPr>
        <w:t>（</w:t>
      </w:r>
      <w:r>
        <w:rPr>
          <w:rFonts w:ascii="仿宋_GB2312" w:eastAsia="仿宋_GB2312" w:hAnsi="宋体" w:hint="eastAsia"/>
          <w:sz w:val="32"/>
          <w:szCs w:val="32"/>
        </w:rPr>
        <w:t>项）</w:t>
      </w:r>
      <w:r>
        <w:rPr>
          <w:rFonts w:ascii="仿宋_GB2312" w:eastAsia="仿宋_GB2312" w:hAnsi="宋体" w:hint="eastAsia"/>
          <w:sz w:val="32"/>
          <w:szCs w:val="32"/>
        </w:rPr>
        <w:t>64.03</w:t>
      </w:r>
      <w:r>
        <w:rPr>
          <w:rFonts w:ascii="仿宋_GB2312" w:eastAsia="仿宋_GB2312" w:hAnsi="宋体" w:hint="eastAsia"/>
          <w:sz w:val="32"/>
          <w:szCs w:val="32"/>
        </w:rPr>
        <w:t>万元，主要是</w:t>
      </w:r>
      <w:r>
        <w:rPr>
          <w:rFonts w:ascii="仿宋_GB2312" w:eastAsia="仿宋_GB2312" w:hAnsi="宋体" w:hint="eastAsia"/>
          <w:sz w:val="32"/>
          <w:szCs w:val="32"/>
        </w:rPr>
        <w:t>离退休人员</w:t>
      </w:r>
      <w:r>
        <w:rPr>
          <w:rFonts w:ascii="仿宋_GB2312" w:eastAsia="仿宋_GB2312" w:hAnsi="宋体" w:hint="eastAsia"/>
          <w:sz w:val="32"/>
          <w:szCs w:val="32"/>
        </w:rPr>
        <w:t>等支出，完成年初预算的</w:t>
      </w:r>
      <w:r>
        <w:rPr>
          <w:rFonts w:ascii="仿宋_GB2312" w:eastAsia="仿宋_GB2312" w:hAnsi="宋体" w:hint="eastAsia"/>
          <w:sz w:val="32"/>
          <w:szCs w:val="32"/>
        </w:rPr>
        <w:t>85.27</w:t>
      </w:r>
      <w:r>
        <w:rPr>
          <w:rFonts w:ascii="仿宋_GB2312" w:eastAsia="仿宋_GB2312" w:hAnsi="宋体" w:hint="eastAsia"/>
          <w:sz w:val="32"/>
          <w:szCs w:val="32"/>
        </w:rPr>
        <w:t>%</w:t>
      </w:r>
      <w:r>
        <w:rPr>
          <w:rFonts w:ascii="仿宋_GB2312" w:eastAsia="仿宋_GB2312" w:hAnsi="宋体" w:hint="eastAsia"/>
          <w:sz w:val="32"/>
          <w:szCs w:val="32"/>
        </w:rPr>
        <w:t>，决算数</w:t>
      </w:r>
      <w:r>
        <w:rPr>
          <w:rFonts w:ascii="仿宋_GB2312" w:eastAsia="仿宋_GB2312" w:hAnsi="宋体" w:hint="eastAsia"/>
          <w:sz w:val="32"/>
          <w:szCs w:val="32"/>
        </w:rPr>
        <w:t>小</w:t>
      </w:r>
      <w:r>
        <w:rPr>
          <w:rFonts w:ascii="仿宋_GB2312" w:eastAsia="仿宋_GB2312" w:hAnsi="宋体" w:hint="eastAsia"/>
          <w:sz w:val="32"/>
          <w:szCs w:val="32"/>
        </w:rPr>
        <w:t>于年初预算数的原因主要是</w:t>
      </w:r>
      <w:r>
        <w:rPr>
          <w:rFonts w:ascii="仿宋_GB2312" w:eastAsia="仿宋_GB2312" w:hAnsi="宋体" w:hint="eastAsia"/>
          <w:sz w:val="32"/>
          <w:szCs w:val="32"/>
        </w:rPr>
        <w:t>人员变动</w:t>
      </w:r>
      <w:r>
        <w:rPr>
          <w:rFonts w:ascii="仿宋_GB2312" w:eastAsia="仿宋_GB2312" w:hAnsi="宋体" w:hint="eastAsia"/>
          <w:sz w:val="32"/>
          <w:szCs w:val="32"/>
        </w:rPr>
        <w:t>。</w:t>
      </w:r>
    </w:p>
    <w:p w:rsidR="009C65F5" w:rsidRDefault="008B5A34">
      <w:pPr>
        <w:spacing w:line="540" w:lineRule="exact"/>
        <w:ind w:firstLine="66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2</w:t>
      </w:r>
      <w:r>
        <w:rPr>
          <w:rFonts w:ascii="仿宋_GB2312" w:eastAsia="仿宋_GB2312" w:hAnsi="宋体" w:hint="eastAsia"/>
          <w:sz w:val="32"/>
          <w:szCs w:val="32"/>
        </w:rPr>
        <w:t>）社会保障和就业支出</w:t>
      </w:r>
      <w:r>
        <w:rPr>
          <w:rFonts w:ascii="仿宋_GB2312" w:eastAsia="仿宋_GB2312" w:hAnsi="宋体" w:hint="eastAsia"/>
          <w:sz w:val="32"/>
          <w:szCs w:val="32"/>
        </w:rPr>
        <w:t>（</w:t>
      </w:r>
      <w:r>
        <w:rPr>
          <w:rFonts w:ascii="仿宋_GB2312" w:eastAsia="仿宋_GB2312" w:hAnsi="宋体" w:hint="eastAsia"/>
          <w:sz w:val="32"/>
          <w:szCs w:val="32"/>
        </w:rPr>
        <w:t>类）行政事业单位养老支出（款）机关事业单位基本养老保险缴费支出</w:t>
      </w:r>
      <w:r>
        <w:rPr>
          <w:rFonts w:ascii="仿宋_GB2312" w:eastAsia="仿宋_GB2312" w:hAnsi="宋体" w:hint="eastAsia"/>
          <w:sz w:val="32"/>
          <w:szCs w:val="32"/>
        </w:rPr>
        <w:t>（</w:t>
      </w:r>
      <w:r>
        <w:rPr>
          <w:rFonts w:ascii="仿宋_GB2312" w:eastAsia="仿宋_GB2312" w:hAnsi="宋体" w:hint="eastAsia"/>
          <w:sz w:val="32"/>
          <w:szCs w:val="32"/>
        </w:rPr>
        <w:t>项）</w:t>
      </w:r>
      <w:r>
        <w:rPr>
          <w:rFonts w:ascii="仿宋_GB2312" w:eastAsia="仿宋_GB2312" w:hAnsi="宋体" w:hint="eastAsia"/>
          <w:sz w:val="32"/>
          <w:szCs w:val="32"/>
        </w:rPr>
        <w:t>71.26</w:t>
      </w:r>
      <w:r>
        <w:rPr>
          <w:rFonts w:ascii="仿宋_GB2312" w:eastAsia="仿宋_GB2312" w:hAnsi="宋体" w:hint="eastAsia"/>
          <w:sz w:val="32"/>
          <w:szCs w:val="32"/>
        </w:rPr>
        <w:t>万元，主要是</w:t>
      </w:r>
      <w:r>
        <w:rPr>
          <w:rFonts w:ascii="仿宋_GB2312" w:eastAsia="仿宋_GB2312" w:hAnsi="宋体" w:hint="eastAsia"/>
          <w:sz w:val="32"/>
          <w:szCs w:val="32"/>
        </w:rPr>
        <w:t>机关事业单位基本养老保险缴费支出</w:t>
      </w:r>
      <w:r>
        <w:rPr>
          <w:rFonts w:ascii="仿宋_GB2312" w:eastAsia="仿宋_GB2312" w:hAnsi="宋体" w:hint="eastAsia"/>
          <w:sz w:val="32"/>
          <w:szCs w:val="32"/>
        </w:rPr>
        <w:t>等支出，完成年初预算的</w:t>
      </w:r>
      <w:r>
        <w:rPr>
          <w:rFonts w:ascii="仿宋_GB2312" w:eastAsia="仿宋_GB2312" w:hAnsi="宋体" w:hint="eastAsia"/>
          <w:sz w:val="32"/>
          <w:szCs w:val="32"/>
        </w:rPr>
        <w:t>147.57</w:t>
      </w:r>
      <w:r>
        <w:rPr>
          <w:rFonts w:ascii="仿宋_GB2312" w:eastAsia="仿宋_GB2312" w:hAnsi="宋体" w:hint="eastAsia"/>
          <w:sz w:val="32"/>
          <w:szCs w:val="32"/>
        </w:rPr>
        <w:t>%</w:t>
      </w:r>
      <w:r>
        <w:rPr>
          <w:rFonts w:ascii="仿宋_GB2312" w:eastAsia="仿宋_GB2312" w:hAnsi="宋体" w:hint="eastAsia"/>
          <w:sz w:val="32"/>
          <w:szCs w:val="32"/>
        </w:rPr>
        <w:t>，决算数</w:t>
      </w:r>
      <w:r>
        <w:rPr>
          <w:rFonts w:ascii="仿宋_GB2312" w:eastAsia="仿宋_GB2312" w:hAnsi="宋体" w:hint="eastAsia"/>
          <w:sz w:val="32"/>
          <w:szCs w:val="32"/>
        </w:rPr>
        <w:t>大</w:t>
      </w:r>
      <w:r>
        <w:rPr>
          <w:rFonts w:ascii="仿宋_GB2312" w:eastAsia="仿宋_GB2312" w:hAnsi="宋体" w:hint="eastAsia"/>
          <w:sz w:val="32"/>
          <w:szCs w:val="32"/>
        </w:rPr>
        <w:t>于年初预算数的原因主要是</w:t>
      </w:r>
      <w:r>
        <w:rPr>
          <w:rFonts w:ascii="仿宋_GB2312" w:eastAsia="仿宋_GB2312" w:hAnsi="宋体" w:hint="eastAsia"/>
          <w:sz w:val="32"/>
          <w:szCs w:val="32"/>
        </w:rPr>
        <w:t>人员变动及保险基数调整</w:t>
      </w:r>
      <w:r>
        <w:rPr>
          <w:rFonts w:ascii="仿宋_GB2312" w:eastAsia="仿宋_GB2312" w:hAnsi="宋体" w:hint="eastAsia"/>
          <w:sz w:val="32"/>
          <w:szCs w:val="32"/>
        </w:rPr>
        <w:t>。</w:t>
      </w:r>
    </w:p>
    <w:p w:rsidR="009C65F5" w:rsidRDefault="008B5A34">
      <w:pPr>
        <w:spacing w:line="540" w:lineRule="exact"/>
        <w:ind w:firstLine="66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3</w:t>
      </w:r>
      <w:r>
        <w:rPr>
          <w:rFonts w:ascii="仿宋_GB2312" w:eastAsia="仿宋_GB2312" w:hAnsi="宋体" w:hint="eastAsia"/>
          <w:sz w:val="32"/>
          <w:szCs w:val="32"/>
        </w:rPr>
        <w:t>）社会保障和就业支出</w:t>
      </w:r>
      <w:r>
        <w:rPr>
          <w:rFonts w:ascii="仿宋_GB2312" w:eastAsia="仿宋_GB2312" w:hAnsi="宋体" w:hint="eastAsia"/>
          <w:sz w:val="32"/>
          <w:szCs w:val="32"/>
        </w:rPr>
        <w:t>（</w:t>
      </w:r>
      <w:r>
        <w:rPr>
          <w:rFonts w:ascii="仿宋_GB2312" w:eastAsia="仿宋_GB2312" w:hAnsi="宋体" w:hint="eastAsia"/>
          <w:sz w:val="32"/>
          <w:szCs w:val="32"/>
        </w:rPr>
        <w:t>类）行政事业单位养老支出（款）机关事业单位职业年金缴费支出</w:t>
      </w:r>
      <w:r>
        <w:rPr>
          <w:rFonts w:ascii="仿宋_GB2312" w:eastAsia="仿宋_GB2312" w:hAnsi="宋体" w:hint="eastAsia"/>
          <w:sz w:val="32"/>
          <w:szCs w:val="32"/>
        </w:rPr>
        <w:t>（</w:t>
      </w:r>
      <w:r>
        <w:rPr>
          <w:rFonts w:ascii="仿宋_GB2312" w:eastAsia="仿宋_GB2312" w:hAnsi="宋体" w:hint="eastAsia"/>
          <w:sz w:val="32"/>
          <w:szCs w:val="32"/>
        </w:rPr>
        <w:t>项）</w:t>
      </w:r>
      <w:r>
        <w:rPr>
          <w:rFonts w:ascii="仿宋_GB2312" w:eastAsia="仿宋_GB2312" w:hAnsi="宋体" w:hint="eastAsia"/>
          <w:sz w:val="32"/>
          <w:szCs w:val="32"/>
        </w:rPr>
        <w:t>15.66</w:t>
      </w:r>
      <w:r>
        <w:rPr>
          <w:rFonts w:ascii="仿宋_GB2312" w:eastAsia="仿宋_GB2312" w:hAnsi="宋体" w:hint="eastAsia"/>
          <w:sz w:val="32"/>
          <w:szCs w:val="32"/>
        </w:rPr>
        <w:t>万元，主要是</w:t>
      </w:r>
      <w:r>
        <w:rPr>
          <w:rFonts w:ascii="仿宋_GB2312" w:eastAsia="仿宋_GB2312" w:hAnsi="宋体" w:hint="eastAsia"/>
          <w:sz w:val="32"/>
          <w:szCs w:val="32"/>
        </w:rPr>
        <w:t>机关事业单位职业年金缴费支出</w:t>
      </w:r>
      <w:r>
        <w:rPr>
          <w:rFonts w:ascii="仿宋_GB2312" w:eastAsia="仿宋_GB2312" w:hAnsi="宋体" w:hint="eastAsia"/>
          <w:sz w:val="32"/>
          <w:szCs w:val="32"/>
        </w:rPr>
        <w:t>等支出，年初</w:t>
      </w:r>
      <w:r>
        <w:rPr>
          <w:rFonts w:ascii="仿宋_GB2312" w:eastAsia="仿宋_GB2312" w:hAnsi="宋体" w:hint="eastAsia"/>
          <w:sz w:val="32"/>
          <w:szCs w:val="32"/>
        </w:rPr>
        <w:t>未做</w:t>
      </w:r>
      <w:r>
        <w:rPr>
          <w:rFonts w:ascii="仿宋_GB2312" w:eastAsia="仿宋_GB2312" w:hAnsi="宋体" w:hint="eastAsia"/>
          <w:sz w:val="32"/>
          <w:szCs w:val="32"/>
        </w:rPr>
        <w:t>预算。</w:t>
      </w:r>
    </w:p>
    <w:p w:rsidR="009C65F5" w:rsidRDefault="008B5A34">
      <w:pPr>
        <w:spacing w:line="540" w:lineRule="exact"/>
        <w:ind w:firstLine="660"/>
        <w:rPr>
          <w:rFonts w:ascii="仿宋_GB2312" w:eastAsia="仿宋_GB2312" w:hAnsi="宋体"/>
          <w:sz w:val="32"/>
          <w:szCs w:val="32"/>
        </w:rPr>
      </w:pPr>
      <w:r>
        <w:rPr>
          <w:rFonts w:ascii="仿宋_GB2312" w:eastAsia="仿宋_GB2312" w:hAnsi="宋体" w:hint="eastAsia"/>
          <w:sz w:val="32"/>
          <w:szCs w:val="32"/>
        </w:rPr>
        <w:lastRenderedPageBreak/>
        <w:t>（</w:t>
      </w:r>
      <w:r>
        <w:rPr>
          <w:rFonts w:ascii="仿宋_GB2312" w:eastAsia="仿宋_GB2312" w:hAnsi="宋体" w:hint="eastAsia"/>
          <w:sz w:val="32"/>
          <w:szCs w:val="32"/>
        </w:rPr>
        <w:t>4</w:t>
      </w:r>
      <w:r>
        <w:rPr>
          <w:rFonts w:ascii="仿宋_GB2312" w:eastAsia="仿宋_GB2312" w:hAnsi="宋体" w:hint="eastAsia"/>
          <w:sz w:val="32"/>
          <w:szCs w:val="32"/>
        </w:rPr>
        <w:t>）社会保障和就业支出</w:t>
      </w:r>
      <w:r>
        <w:rPr>
          <w:rFonts w:ascii="仿宋_GB2312" w:eastAsia="仿宋_GB2312" w:hAnsi="宋体" w:hint="eastAsia"/>
          <w:sz w:val="32"/>
          <w:szCs w:val="32"/>
        </w:rPr>
        <w:t>（</w:t>
      </w:r>
      <w:r>
        <w:rPr>
          <w:rFonts w:ascii="仿宋_GB2312" w:eastAsia="仿宋_GB2312" w:hAnsi="宋体" w:hint="eastAsia"/>
          <w:sz w:val="32"/>
          <w:szCs w:val="32"/>
        </w:rPr>
        <w:t>类）抚恤（款）死亡抚恤</w:t>
      </w:r>
      <w:r>
        <w:rPr>
          <w:rFonts w:ascii="仿宋_GB2312" w:eastAsia="仿宋_GB2312" w:hAnsi="宋体" w:hint="eastAsia"/>
          <w:sz w:val="32"/>
          <w:szCs w:val="32"/>
        </w:rPr>
        <w:t>（</w:t>
      </w:r>
      <w:r>
        <w:rPr>
          <w:rFonts w:ascii="仿宋_GB2312" w:eastAsia="仿宋_GB2312" w:hAnsi="宋体" w:hint="eastAsia"/>
          <w:sz w:val="32"/>
          <w:szCs w:val="32"/>
        </w:rPr>
        <w:t>项）</w:t>
      </w:r>
      <w:r>
        <w:rPr>
          <w:rFonts w:ascii="仿宋_GB2312" w:eastAsia="仿宋_GB2312" w:hAnsi="宋体" w:hint="eastAsia"/>
          <w:sz w:val="32"/>
          <w:szCs w:val="32"/>
        </w:rPr>
        <w:t>46.60</w:t>
      </w:r>
      <w:r>
        <w:rPr>
          <w:rFonts w:ascii="仿宋_GB2312" w:eastAsia="仿宋_GB2312" w:hAnsi="宋体" w:hint="eastAsia"/>
          <w:sz w:val="32"/>
          <w:szCs w:val="32"/>
        </w:rPr>
        <w:t>万元，主要是</w:t>
      </w:r>
      <w:r>
        <w:rPr>
          <w:rFonts w:ascii="仿宋_GB2312" w:eastAsia="仿宋_GB2312" w:hAnsi="宋体" w:hint="eastAsia"/>
          <w:sz w:val="32"/>
          <w:szCs w:val="32"/>
        </w:rPr>
        <w:t>死亡抚恤金</w:t>
      </w:r>
      <w:r>
        <w:rPr>
          <w:rFonts w:ascii="仿宋_GB2312" w:eastAsia="仿宋_GB2312" w:hAnsi="宋体" w:hint="eastAsia"/>
          <w:sz w:val="32"/>
          <w:szCs w:val="32"/>
        </w:rPr>
        <w:t>等支出，年初</w:t>
      </w:r>
      <w:r>
        <w:rPr>
          <w:rFonts w:ascii="仿宋_GB2312" w:eastAsia="仿宋_GB2312" w:hAnsi="宋体" w:hint="eastAsia"/>
          <w:sz w:val="32"/>
          <w:szCs w:val="32"/>
        </w:rPr>
        <w:t>未做</w:t>
      </w:r>
      <w:r>
        <w:rPr>
          <w:rFonts w:ascii="仿宋_GB2312" w:eastAsia="仿宋_GB2312" w:hAnsi="宋体" w:hint="eastAsia"/>
          <w:sz w:val="32"/>
          <w:szCs w:val="32"/>
        </w:rPr>
        <w:t>预算。</w:t>
      </w:r>
    </w:p>
    <w:p w:rsidR="009C65F5" w:rsidRDefault="008B5A34">
      <w:pPr>
        <w:spacing w:line="540" w:lineRule="exact"/>
        <w:ind w:firstLine="66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5</w:t>
      </w:r>
      <w:r>
        <w:rPr>
          <w:rFonts w:ascii="仿宋_GB2312" w:eastAsia="仿宋_GB2312" w:hAnsi="宋体" w:hint="eastAsia"/>
          <w:sz w:val="32"/>
          <w:szCs w:val="32"/>
        </w:rPr>
        <w:t>）社会保障和就业支出</w:t>
      </w:r>
      <w:r>
        <w:rPr>
          <w:rFonts w:ascii="仿宋_GB2312" w:eastAsia="仿宋_GB2312" w:hAnsi="宋体" w:hint="eastAsia"/>
          <w:sz w:val="32"/>
          <w:szCs w:val="32"/>
        </w:rPr>
        <w:t>（</w:t>
      </w:r>
      <w:r>
        <w:rPr>
          <w:rFonts w:ascii="仿宋_GB2312" w:eastAsia="仿宋_GB2312" w:hAnsi="宋体" w:hint="eastAsia"/>
          <w:sz w:val="32"/>
          <w:szCs w:val="32"/>
        </w:rPr>
        <w:t>类）抚恤（款）伤残抚恤</w:t>
      </w:r>
      <w:r>
        <w:rPr>
          <w:rFonts w:ascii="仿宋_GB2312" w:eastAsia="仿宋_GB2312" w:hAnsi="宋体" w:hint="eastAsia"/>
          <w:sz w:val="32"/>
          <w:szCs w:val="32"/>
        </w:rPr>
        <w:t>（</w:t>
      </w:r>
      <w:r>
        <w:rPr>
          <w:rFonts w:ascii="仿宋_GB2312" w:eastAsia="仿宋_GB2312" w:hAnsi="宋体" w:hint="eastAsia"/>
          <w:sz w:val="32"/>
          <w:szCs w:val="32"/>
        </w:rPr>
        <w:t>项）</w:t>
      </w:r>
      <w:r>
        <w:rPr>
          <w:rFonts w:ascii="仿宋_GB2312" w:eastAsia="仿宋_GB2312" w:hAnsi="宋体" w:hint="eastAsia"/>
          <w:sz w:val="32"/>
          <w:szCs w:val="32"/>
        </w:rPr>
        <w:t>4.16</w:t>
      </w:r>
      <w:r>
        <w:rPr>
          <w:rFonts w:ascii="仿宋_GB2312" w:eastAsia="仿宋_GB2312" w:hAnsi="宋体" w:hint="eastAsia"/>
          <w:sz w:val="32"/>
          <w:szCs w:val="32"/>
        </w:rPr>
        <w:t>万元，主要是</w:t>
      </w:r>
      <w:r>
        <w:rPr>
          <w:rFonts w:ascii="仿宋_GB2312" w:eastAsia="仿宋_GB2312" w:hAnsi="宋体" w:hint="eastAsia"/>
          <w:sz w:val="32"/>
          <w:szCs w:val="32"/>
        </w:rPr>
        <w:t>伤残抚恤金</w:t>
      </w:r>
      <w:r>
        <w:rPr>
          <w:rFonts w:ascii="仿宋_GB2312" w:eastAsia="仿宋_GB2312" w:hAnsi="宋体" w:hint="eastAsia"/>
          <w:sz w:val="32"/>
          <w:szCs w:val="32"/>
        </w:rPr>
        <w:t>等支出，年初</w:t>
      </w:r>
      <w:r>
        <w:rPr>
          <w:rFonts w:ascii="仿宋_GB2312" w:eastAsia="仿宋_GB2312" w:hAnsi="宋体" w:hint="eastAsia"/>
          <w:sz w:val="32"/>
          <w:szCs w:val="32"/>
        </w:rPr>
        <w:t>未做</w:t>
      </w:r>
      <w:r>
        <w:rPr>
          <w:rFonts w:ascii="仿宋_GB2312" w:eastAsia="仿宋_GB2312" w:hAnsi="宋体" w:hint="eastAsia"/>
          <w:sz w:val="32"/>
          <w:szCs w:val="32"/>
        </w:rPr>
        <w:t>预算。</w:t>
      </w:r>
    </w:p>
    <w:p w:rsidR="009C65F5" w:rsidRDefault="008B5A34">
      <w:pPr>
        <w:spacing w:line="540" w:lineRule="exact"/>
        <w:ind w:firstLine="660"/>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卫生健康支出</w:t>
      </w:r>
      <w:r>
        <w:rPr>
          <w:rFonts w:ascii="仿宋_GB2312" w:eastAsia="仿宋_GB2312" w:hAnsi="宋体" w:hint="eastAsia"/>
          <w:sz w:val="32"/>
          <w:szCs w:val="32"/>
        </w:rPr>
        <w:t>21.89</w:t>
      </w:r>
      <w:r>
        <w:rPr>
          <w:rFonts w:ascii="仿宋_GB2312" w:eastAsia="仿宋_GB2312" w:hAnsi="宋体" w:hint="eastAsia"/>
          <w:sz w:val="32"/>
          <w:szCs w:val="32"/>
        </w:rPr>
        <w:t>万元，具体包括：</w:t>
      </w:r>
    </w:p>
    <w:p w:rsidR="009C65F5" w:rsidRDefault="008B5A34">
      <w:pPr>
        <w:spacing w:line="540" w:lineRule="exact"/>
        <w:ind w:firstLine="66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1</w:t>
      </w:r>
      <w:r>
        <w:rPr>
          <w:rFonts w:ascii="仿宋_GB2312" w:eastAsia="仿宋_GB2312" w:hAnsi="宋体" w:hint="eastAsia"/>
          <w:sz w:val="32"/>
          <w:szCs w:val="32"/>
        </w:rPr>
        <w:t>）卫生健康支出</w:t>
      </w:r>
      <w:r>
        <w:rPr>
          <w:rFonts w:ascii="仿宋_GB2312" w:eastAsia="仿宋_GB2312" w:hAnsi="宋体" w:hint="eastAsia"/>
          <w:sz w:val="32"/>
          <w:szCs w:val="32"/>
        </w:rPr>
        <w:t>（</w:t>
      </w:r>
      <w:r>
        <w:rPr>
          <w:rFonts w:ascii="仿宋_GB2312" w:eastAsia="仿宋_GB2312" w:hAnsi="宋体" w:hint="eastAsia"/>
          <w:sz w:val="32"/>
          <w:szCs w:val="32"/>
        </w:rPr>
        <w:t>类）行政事业单位医疗（款）行政单位医疗</w:t>
      </w:r>
      <w:r>
        <w:rPr>
          <w:rFonts w:ascii="仿宋_GB2312" w:eastAsia="仿宋_GB2312" w:hAnsi="宋体" w:hint="eastAsia"/>
          <w:sz w:val="32"/>
          <w:szCs w:val="32"/>
        </w:rPr>
        <w:t>（</w:t>
      </w:r>
      <w:r>
        <w:rPr>
          <w:rFonts w:ascii="仿宋_GB2312" w:eastAsia="仿宋_GB2312" w:hAnsi="宋体" w:hint="eastAsia"/>
          <w:sz w:val="32"/>
          <w:szCs w:val="32"/>
        </w:rPr>
        <w:t>项）</w:t>
      </w:r>
      <w:r>
        <w:rPr>
          <w:rFonts w:ascii="仿宋_GB2312" w:eastAsia="仿宋_GB2312" w:hAnsi="宋体" w:hint="eastAsia"/>
          <w:sz w:val="32"/>
          <w:szCs w:val="32"/>
        </w:rPr>
        <w:t>21.68</w:t>
      </w:r>
      <w:r>
        <w:rPr>
          <w:rFonts w:ascii="仿宋_GB2312" w:eastAsia="仿宋_GB2312" w:hAnsi="宋体" w:hint="eastAsia"/>
          <w:sz w:val="32"/>
          <w:szCs w:val="32"/>
        </w:rPr>
        <w:t>万元，主要是</w:t>
      </w:r>
      <w:r>
        <w:rPr>
          <w:rFonts w:ascii="仿宋_GB2312" w:eastAsia="仿宋_GB2312" w:hAnsi="宋体" w:hint="eastAsia"/>
          <w:sz w:val="32"/>
          <w:szCs w:val="32"/>
        </w:rPr>
        <w:t>行政单位医疗保险</w:t>
      </w:r>
      <w:r>
        <w:rPr>
          <w:rFonts w:ascii="仿宋_GB2312" w:eastAsia="仿宋_GB2312" w:hAnsi="宋体" w:hint="eastAsia"/>
          <w:sz w:val="32"/>
          <w:szCs w:val="32"/>
        </w:rPr>
        <w:t>等支出，完成年初预算的</w:t>
      </w:r>
      <w:r>
        <w:rPr>
          <w:rFonts w:ascii="仿宋_GB2312" w:eastAsia="仿宋_GB2312" w:hAnsi="宋体" w:hint="eastAsia"/>
          <w:sz w:val="32"/>
          <w:szCs w:val="32"/>
        </w:rPr>
        <w:t>102.60</w:t>
      </w:r>
      <w:r>
        <w:rPr>
          <w:rFonts w:ascii="仿宋_GB2312" w:eastAsia="仿宋_GB2312" w:hAnsi="宋体" w:hint="eastAsia"/>
          <w:sz w:val="32"/>
          <w:szCs w:val="32"/>
        </w:rPr>
        <w:t>%</w:t>
      </w:r>
      <w:r>
        <w:rPr>
          <w:rFonts w:ascii="仿宋_GB2312" w:eastAsia="仿宋_GB2312" w:hAnsi="宋体" w:hint="eastAsia"/>
          <w:sz w:val="32"/>
          <w:szCs w:val="32"/>
        </w:rPr>
        <w:t>，决算数</w:t>
      </w:r>
      <w:r>
        <w:rPr>
          <w:rFonts w:ascii="仿宋_GB2312" w:eastAsia="仿宋_GB2312" w:hAnsi="宋体" w:hint="eastAsia"/>
          <w:sz w:val="32"/>
          <w:szCs w:val="32"/>
        </w:rPr>
        <w:t>大</w:t>
      </w:r>
      <w:r>
        <w:rPr>
          <w:rFonts w:ascii="仿宋_GB2312" w:eastAsia="仿宋_GB2312" w:hAnsi="宋体" w:hint="eastAsia"/>
          <w:sz w:val="32"/>
          <w:szCs w:val="32"/>
        </w:rPr>
        <w:t>于年初预算数的原因主要是</w:t>
      </w:r>
      <w:r>
        <w:rPr>
          <w:rFonts w:ascii="仿宋_GB2312" w:eastAsia="仿宋_GB2312" w:hAnsi="宋体" w:hint="eastAsia"/>
          <w:sz w:val="32"/>
          <w:szCs w:val="32"/>
        </w:rPr>
        <w:t>人员变动及保险基数调整</w:t>
      </w:r>
      <w:r>
        <w:rPr>
          <w:rFonts w:ascii="仿宋_GB2312" w:eastAsia="仿宋_GB2312" w:hAnsi="宋体" w:hint="eastAsia"/>
          <w:sz w:val="32"/>
          <w:szCs w:val="32"/>
        </w:rPr>
        <w:t>。</w:t>
      </w:r>
    </w:p>
    <w:p w:rsidR="009C65F5" w:rsidRDefault="008B5A34">
      <w:pPr>
        <w:spacing w:line="540" w:lineRule="exact"/>
        <w:ind w:firstLine="66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2</w:t>
      </w:r>
      <w:r>
        <w:rPr>
          <w:rFonts w:ascii="仿宋_GB2312" w:eastAsia="仿宋_GB2312" w:hAnsi="宋体" w:hint="eastAsia"/>
          <w:sz w:val="32"/>
          <w:szCs w:val="32"/>
        </w:rPr>
        <w:t>）卫生健康支出</w:t>
      </w:r>
      <w:r>
        <w:rPr>
          <w:rFonts w:ascii="仿宋_GB2312" w:eastAsia="仿宋_GB2312" w:hAnsi="宋体" w:hint="eastAsia"/>
          <w:sz w:val="32"/>
          <w:szCs w:val="32"/>
        </w:rPr>
        <w:t>（</w:t>
      </w:r>
      <w:r>
        <w:rPr>
          <w:rFonts w:ascii="仿宋_GB2312" w:eastAsia="仿宋_GB2312" w:hAnsi="宋体" w:hint="eastAsia"/>
          <w:sz w:val="32"/>
          <w:szCs w:val="32"/>
        </w:rPr>
        <w:t>类）行政事业单位医疗（款）其他行政事业单位医疗支出</w:t>
      </w:r>
      <w:r>
        <w:rPr>
          <w:rFonts w:ascii="仿宋_GB2312" w:eastAsia="仿宋_GB2312" w:hAnsi="宋体" w:hint="eastAsia"/>
          <w:sz w:val="32"/>
          <w:szCs w:val="32"/>
        </w:rPr>
        <w:t>（</w:t>
      </w:r>
      <w:r>
        <w:rPr>
          <w:rFonts w:ascii="仿宋_GB2312" w:eastAsia="仿宋_GB2312" w:hAnsi="宋体" w:hint="eastAsia"/>
          <w:sz w:val="32"/>
          <w:szCs w:val="32"/>
        </w:rPr>
        <w:t>项）</w:t>
      </w:r>
      <w:r>
        <w:rPr>
          <w:rFonts w:ascii="仿宋_GB2312" w:eastAsia="仿宋_GB2312" w:hAnsi="宋体" w:hint="eastAsia"/>
          <w:sz w:val="32"/>
          <w:szCs w:val="32"/>
        </w:rPr>
        <w:t>0.21</w:t>
      </w:r>
      <w:r>
        <w:rPr>
          <w:rFonts w:ascii="仿宋_GB2312" w:eastAsia="仿宋_GB2312" w:hAnsi="宋体" w:hint="eastAsia"/>
          <w:sz w:val="32"/>
          <w:szCs w:val="32"/>
        </w:rPr>
        <w:t>万元，主要是</w:t>
      </w:r>
      <w:r>
        <w:rPr>
          <w:rFonts w:ascii="仿宋_GB2312" w:eastAsia="仿宋_GB2312" w:hAnsi="宋体" w:hint="eastAsia"/>
          <w:sz w:val="32"/>
          <w:szCs w:val="32"/>
        </w:rPr>
        <w:t>行政单位大额医疗保险</w:t>
      </w:r>
      <w:r>
        <w:rPr>
          <w:rFonts w:ascii="仿宋_GB2312" w:eastAsia="仿宋_GB2312" w:hAnsi="宋体" w:hint="eastAsia"/>
          <w:sz w:val="32"/>
          <w:szCs w:val="32"/>
        </w:rPr>
        <w:t>等支出，完成年初预算的</w:t>
      </w:r>
      <w:r>
        <w:rPr>
          <w:rFonts w:ascii="仿宋_GB2312" w:eastAsia="仿宋_GB2312" w:hAnsi="宋体" w:hint="eastAsia"/>
          <w:sz w:val="32"/>
          <w:szCs w:val="32"/>
        </w:rPr>
        <w:t>100</w:t>
      </w:r>
      <w:r>
        <w:rPr>
          <w:rFonts w:ascii="仿宋_GB2312" w:eastAsia="仿宋_GB2312" w:hAnsi="宋体" w:hint="eastAsia"/>
          <w:sz w:val="32"/>
          <w:szCs w:val="32"/>
        </w:rPr>
        <w:t>%</w:t>
      </w:r>
      <w:r>
        <w:rPr>
          <w:rFonts w:ascii="仿宋_GB2312" w:eastAsia="仿宋_GB2312" w:hAnsi="宋体" w:hint="eastAsia"/>
          <w:sz w:val="32"/>
          <w:szCs w:val="32"/>
        </w:rPr>
        <w:t>，决算数</w:t>
      </w:r>
      <w:r>
        <w:rPr>
          <w:rFonts w:ascii="仿宋_GB2312" w:eastAsia="仿宋_GB2312" w:hAnsi="宋体" w:hint="eastAsia"/>
          <w:sz w:val="32"/>
          <w:szCs w:val="32"/>
        </w:rPr>
        <w:t>等</w:t>
      </w:r>
      <w:r>
        <w:rPr>
          <w:rFonts w:ascii="仿宋_GB2312" w:eastAsia="仿宋_GB2312" w:hAnsi="宋体" w:hint="eastAsia"/>
          <w:sz w:val="32"/>
          <w:szCs w:val="32"/>
        </w:rPr>
        <w:t>于年初预算数。</w:t>
      </w:r>
    </w:p>
    <w:p w:rsidR="009C65F5" w:rsidRDefault="008B5A34">
      <w:pPr>
        <w:spacing w:line="540" w:lineRule="exact"/>
        <w:ind w:firstLine="660"/>
        <w:rPr>
          <w:rFonts w:ascii="仿宋_GB2312" w:eastAsia="仿宋_GB2312" w:hAnsi="宋体"/>
          <w:sz w:val="32"/>
          <w:szCs w:val="32"/>
        </w:rPr>
      </w:pPr>
      <w:r>
        <w:rPr>
          <w:rFonts w:ascii="仿宋_GB2312" w:eastAsia="仿宋_GB2312" w:hAnsi="宋体" w:hint="eastAsia"/>
          <w:sz w:val="32"/>
          <w:szCs w:val="32"/>
        </w:rPr>
        <w:t>4.</w:t>
      </w:r>
      <w:r>
        <w:rPr>
          <w:rFonts w:ascii="仿宋_GB2312" w:eastAsia="仿宋_GB2312" w:hAnsi="宋体" w:hint="eastAsia"/>
          <w:sz w:val="32"/>
          <w:szCs w:val="32"/>
        </w:rPr>
        <w:t>农林水支出</w:t>
      </w:r>
      <w:r>
        <w:rPr>
          <w:rFonts w:ascii="仿宋_GB2312" w:eastAsia="仿宋_GB2312" w:hAnsi="宋体" w:hint="eastAsia"/>
          <w:sz w:val="32"/>
          <w:szCs w:val="32"/>
        </w:rPr>
        <w:t>8.10</w:t>
      </w:r>
      <w:r>
        <w:rPr>
          <w:rFonts w:ascii="仿宋_GB2312" w:eastAsia="仿宋_GB2312" w:hAnsi="宋体" w:hint="eastAsia"/>
          <w:sz w:val="32"/>
          <w:szCs w:val="32"/>
        </w:rPr>
        <w:t>万元，具体包括：</w:t>
      </w:r>
    </w:p>
    <w:p w:rsidR="009C65F5" w:rsidRDefault="008B5A34">
      <w:pPr>
        <w:spacing w:line="540" w:lineRule="exact"/>
        <w:ind w:firstLine="66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1</w:t>
      </w:r>
      <w:r>
        <w:rPr>
          <w:rFonts w:ascii="仿宋_GB2312" w:eastAsia="仿宋_GB2312" w:hAnsi="宋体" w:hint="eastAsia"/>
          <w:sz w:val="32"/>
          <w:szCs w:val="32"/>
        </w:rPr>
        <w:t>）农林水支出</w:t>
      </w:r>
      <w:r>
        <w:rPr>
          <w:rFonts w:ascii="仿宋_GB2312" w:eastAsia="仿宋_GB2312" w:hAnsi="宋体" w:hint="eastAsia"/>
          <w:sz w:val="32"/>
          <w:szCs w:val="32"/>
        </w:rPr>
        <w:t>（</w:t>
      </w:r>
      <w:r>
        <w:rPr>
          <w:rFonts w:ascii="仿宋_GB2312" w:eastAsia="仿宋_GB2312" w:hAnsi="宋体" w:hint="eastAsia"/>
          <w:sz w:val="32"/>
          <w:szCs w:val="32"/>
        </w:rPr>
        <w:t>类）农业农村（款）其他农业农村支出</w:t>
      </w:r>
      <w:r>
        <w:rPr>
          <w:rFonts w:ascii="仿宋_GB2312" w:eastAsia="仿宋_GB2312" w:hAnsi="宋体" w:hint="eastAsia"/>
          <w:sz w:val="32"/>
          <w:szCs w:val="32"/>
        </w:rPr>
        <w:t>（</w:t>
      </w:r>
      <w:r>
        <w:rPr>
          <w:rFonts w:ascii="仿宋_GB2312" w:eastAsia="仿宋_GB2312" w:hAnsi="宋体" w:hint="eastAsia"/>
          <w:sz w:val="32"/>
          <w:szCs w:val="32"/>
        </w:rPr>
        <w:t>项）</w:t>
      </w:r>
      <w:r>
        <w:rPr>
          <w:rFonts w:ascii="仿宋_GB2312" w:eastAsia="仿宋_GB2312" w:hAnsi="宋体" w:hint="eastAsia"/>
          <w:sz w:val="32"/>
          <w:szCs w:val="32"/>
        </w:rPr>
        <w:t>8.10</w:t>
      </w:r>
      <w:r>
        <w:rPr>
          <w:rFonts w:ascii="仿宋_GB2312" w:eastAsia="仿宋_GB2312" w:hAnsi="宋体" w:hint="eastAsia"/>
          <w:sz w:val="32"/>
          <w:szCs w:val="32"/>
        </w:rPr>
        <w:t>万元，主要是第三届乡博会等支出，年初</w:t>
      </w:r>
      <w:r>
        <w:rPr>
          <w:rFonts w:ascii="仿宋_GB2312" w:eastAsia="仿宋_GB2312" w:hAnsi="宋体" w:hint="eastAsia"/>
          <w:sz w:val="32"/>
          <w:szCs w:val="32"/>
        </w:rPr>
        <w:t>未做</w:t>
      </w:r>
      <w:r>
        <w:rPr>
          <w:rFonts w:ascii="仿宋_GB2312" w:eastAsia="仿宋_GB2312" w:hAnsi="宋体" w:hint="eastAsia"/>
          <w:sz w:val="32"/>
          <w:szCs w:val="32"/>
        </w:rPr>
        <w:t>预算。</w:t>
      </w:r>
    </w:p>
    <w:p w:rsidR="009C65F5" w:rsidRDefault="008B5A34">
      <w:pPr>
        <w:spacing w:line="540" w:lineRule="exact"/>
        <w:ind w:firstLine="660"/>
        <w:rPr>
          <w:rFonts w:ascii="仿宋_GB2312" w:eastAsia="仿宋_GB2312" w:hAnsi="宋体"/>
          <w:sz w:val="32"/>
          <w:szCs w:val="32"/>
        </w:rPr>
      </w:pPr>
      <w:r>
        <w:rPr>
          <w:rFonts w:ascii="仿宋_GB2312" w:eastAsia="仿宋_GB2312" w:hAnsi="宋体" w:hint="eastAsia"/>
          <w:sz w:val="32"/>
          <w:szCs w:val="32"/>
        </w:rPr>
        <w:t>5.</w:t>
      </w:r>
      <w:r>
        <w:rPr>
          <w:rFonts w:ascii="仿宋_GB2312" w:eastAsia="仿宋_GB2312" w:hAnsi="宋体" w:hint="eastAsia"/>
          <w:sz w:val="32"/>
          <w:szCs w:val="32"/>
        </w:rPr>
        <w:t>商业服务业等支出</w:t>
      </w:r>
      <w:r>
        <w:rPr>
          <w:rFonts w:ascii="仿宋_GB2312" w:eastAsia="仿宋_GB2312" w:hAnsi="宋体" w:hint="eastAsia"/>
          <w:sz w:val="32"/>
          <w:szCs w:val="32"/>
        </w:rPr>
        <w:t>1396.04</w:t>
      </w:r>
      <w:r>
        <w:rPr>
          <w:rFonts w:ascii="仿宋_GB2312" w:eastAsia="仿宋_GB2312" w:hAnsi="宋体" w:hint="eastAsia"/>
          <w:sz w:val="32"/>
          <w:szCs w:val="32"/>
        </w:rPr>
        <w:t>万元，具体包括：</w:t>
      </w:r>
    </w:p>
    <w:p w:rsidR="009C65F5" w:rsidRDefault="008B5A34">
      <w:pPr>
        <w:spacing w:line="540" w:lineRule="exact"/>
        <w:ind w:firstLine="66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1</w:t>
      </w:r>
      <w:r>
        <w:rPr>
          <w:rFonts w:ascii="仿宋_GB2312" w:eastAsia="仿宋_GB2312" w:hAnsi="宋体" w:hint="eastAsia"/>
          <w:sz w:val="32"/>
          <w:szCs w:val="32"/>
        </w:rPr>
        <w:t>）商业服务业等支出</w:t>
      </w:r>
      <w:r>
        <w:rPr>
          <w:rFonts w:ascii="仿宋_GB2312" w:eastAsia="仿宋_GB2312" w:hAnsi="宋体" w:hint="eastAsia"/>
          <w:sz w:val="32"/>
          <w:szCs w:val="32"/>
        </w:rPr>
        <w:t>（</w:t>
      </w:r>
      <w:r>
        <w:rPr>
          <w:rFonts w:ascii="仿宋_GB2312" w:eastAsia="仿宋_GB2312" w:hAnsi="宋体" w:hint="eastAsia"/>
          <w:sz w:val="32"/>
          <w:szCs w:val="32"/>
        </w:rPr>
        <w:t>类）商业流通事务（款）其他商业流通事务支出</w:t>
      </w:r>
      <w:r>
        <w:rPr>
          <w:rFonts w:ascii="仿宋_GB2312" w:eastAsia="仿宋_GB2312" w:hAnsi="宋体" w:hint="eastAsia"/>
          <w:sz w:val="32"/>
          <w:szCs w:val="32"/>
        </w:rPr>
        <w:t>（</w:t>
      </w:r>
      <w:r>
        <w:rPr>
          <w:rFonts w:ascii="仿宋_GB2312" w:eastAsia="仿宋_GB2312" w:hAnsi="宋体" w:hint="eastAsia"/>
          <w:sz w:val="32"/>
          <w:szCs w:val="32"/>
        </w:rPr>
        <w:t>项）</w:t>
      </w:r>
      <w:r>
        <w:rPr>
          <w:rFonts w:ascii="仿宋_GB2312" w:eastAsia="仿宋_GB2312" w:hAnsi="宋体" w:hint="eastAsia"/>
          <w:sz w:val="32"/>
          <w:szCs w:val="32"/>
        </w:rPr>
        <w:t>800.00</w:t>
      </w:r>
      <w:r>
        <w:rPr>
          <w:rFonts w:ascii="仿宋_GB2312" w:eastAsia="仿宋_GB2312" w:hAnsi="宋体" w:hint="eastAsia"/>
          <w:sz w:val="32"/>
          <w:szCs w:val="32"/>
        </w:rPr>
        <w:t>万元，主要是稳经济商务领域专项</w:t>
      </w:r>
      <w:r>
        <w:rPr>
          <w:rFonts w:ascii="仿宋_GB2312" w:eastAsia="仿宋_GB2312" w:hAnsi="宋体" w:hint="eastAsia"/>
          <w:sz w:val="32"/>
          <w:szCs w:val="32"/>
        </w:rPr>
        <w:t>、支持促消费资金</w:t>
      </w:r>
      <w:r>
        <w:rPr>
          <w:rFonts w:ascii="仿宋_GB2312" w:eastAsia="仿宋_GB2312" w:hAnsi="宋体" w:hint="eastAsia"/>
          <w:sz w:val="32"/>
          <w:szCs w:val="32"/>
        </w:rPr>
        <w:t>等支出，年初</w:t>
      </w:r>
      <w:r>
        <w:rPr>
          <w:rFonts w:ascii="仿宋_GB2312" w:eastAsia="仿宋_GB2312" w:hAnsi="宋体" w:hint="eastAsia"/>
          <w:sz w:val="32"/>
          <w:szCs w:val="32"/>
        </w:rPr>
        <w:t>未做</w:t>
      </w:r>
      <w:r>
        <w:rPr>
          <w:rFonts w:ascii="仿宋_GB2312" w:eastAsia="仿宋_GB2312" w:hAnsi="宋体" w:hint="eastAsia"/>
          <w:sz w:val="32"/>
          <w:szCs w:val="32"/>
        </w:rPr>
        <w:t>预算。</w:t>
      </w:r>
    </w:p>
    <w:p w:rsidR="009C65F5" w:rsidRDefault="008B5A34">
      <w:pPr>
        <w:spacing w:line="540" w:lineRule="exact"/>
        <w:ind w:firstLine="66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2</w:t>
      </w:r>
      <w:r>
        <w:rPr>
          <w:rFonts w:ascii="仿宋_GB2312" w:eastAsia="仿宋_GB2312" w:hAnsi="宋体" w:hint="eastAsia"/>
          <w:sz w:val="32"/>
          <w:szCs w:val="32"/>
        </w:rPr>
        <w:t>）商业服务业等支出</w:t>
      </w:r>
      <w:r>
        <w:rPr>
          <w:rFonts w:ascii="仿宋_GB2312" w:eastAsia="仿宋_GB2312" w:hAnsi="宋体" w:hint="eastAsia"/>
          <w:sz w:val="32"/>
          <w:szCs w:val="32"/>
        </w:rPr>
        <w:t>（</w:t>
      </w:r>
      <w:r>
        <w:rPr>
          <w:rFonts w:ascii="仿宋_GB2312" w:eastAsia="仿宋_GB2312" w:hAnsi="宋体" w:hint="eastAsia"/>
          <w:sz w:val="32"/>
          <w:szCs w:val="32"/>
        </w:rPr>
        <w:t>类）涉外发展服务支出（款）其他涉外发展服务支出</w:t>
      </w:r>
      <w:r>
        <w:rPr>
          <w:rFonts w:ascii="仿宋_GB2312" w:eastAsia="仿宋_GB2312" w:hAnsi="宋体" w:hint="eastAsia"/>
          <w:sz w:val="32"/>
          <w:szCs w:val="32"/>
        </w:rPr>
        <w:t>（</w:t>
      </w:r>
      <w:r>
        <w:rPr>
          <w:rFonts w:ascii="仿宋_GB2312" w:eastAsia="仿宋_GB2312" w:hAnsi="宋体" w:hint="eastAsia"/>
          <w:sz w:val="32"/>
          <w:szCs w:val="32"/>
        </w:rPr>
        <w:t>项）</w:t>
      </w:r>
      <w:r>
        <w:rPr>
          <w:rFonts w:ascii="仿宋_GB2312" w:eastAsia="仿宋_GB2312" w:hAnsi="宋体" w:hint="eastAsia"/>
          <w:sz w:val="32"/>
          <w:szCs w:val="32"/>
        </w:rPr>
        <w:t>596.04</w:t>
      </w:r>
      <w:r>
        <w:rPr>
          <w:rFonts w:ascii="仿宋_GB2312" w:eastAsia="仿宋_GB2312" w:hAnsi="宋体" w:hint="eastAsia"/>
          <w:sz w:val="32"/>
          <w:szCs w:val="32"/>
        </w:rPr>
        <w:t>万元，主要是全面开放专项</w:t>
      </w:r>
      <w:r>
        <w:rPr>
          <w:rFonts w:ascii="仿宋_GB2312" w:eastAsia="仿宋_GB2312" w:hAnsi="宋体" w:hint="eastAsia"/>
          <w:sz w:val="32"/>
          <w:szCs w:val="32"/>
        </w:rPr>
        <w:t>、市本级招商引资工作奖补</w:t>
      </w:r>
      <w:r>
        <w:rPr>
          <w:rFonts w:ascii="仿宋_GB2312" w:eastAsia="仿宋_GB2312" w:hAnsi="宋体" w:hint="eastAsia"/>
          <w:sz w:val="32"/>
          <w:szCs w:val="32"/>
        </w:rPr>
        <w:t>等支出，年初</w:t>
      </w:r>
      <w:r>
        <w:rPr>
          <w:rFonts w:ascii="仿宋_GB2312" w:eastAsia="仿宋_GB2312" w:hAnsi="宋体" w:hint="eastAsia"/>
          <w:sz w:val="32"/>
          <w:szCs w:val="32"/>
        </w:rPr>
        <w:t>未做</w:t>
      </w:r>
      <w:r>
        <w:rPr>
          <w:rFonts w:ascii="仿宋_GB2312" w:eastAsia="仿宋_GB2312" w:hAnsi="宋体" w:hint="eastAsia"/>
          <w:sz w:val="32"/>
          <w:szCs w:val="32"/>
        </w:rPr>
        <w:t>预算。</w:t>
      </w:r>
    </w:p>
    <w:p w:rsidR="009C65F5" w:rsidRDefault="008B5A34">
      <w:pPr>
        <w:spacing w:line="540" w:lineRule="exact"/>
        <w:ind w:firstLine="660"/>
        <w:rPr>
          <w:rFonts w:ascii="仿宋_GB2312" w:eastAsia="仿宋_GB2312" w:hAnsi="宋体"/>
          <w:sz w:val="32"/>
          <w:szCs w:val="32"/>
        </w:rPr>
      </w:pPr>
      <w:r>
        <w:rPr>
          <w:rFonts w:ascii="仿宋_GB2312" w:eastAsia="仿宋_GB2312" w:hAnsi="宋体" w:hint="eastAsia"/>
          <w:sz w:val="32"/>
          <w:szCs w:val="32"/>
        </w:rPr>
        <w:t>6.</w:t>
      </w:r>
      <w:r>
        <w:rPr>
          <w:rFonts w:ascii="仿宋_GB2312" w:eastAsia="仿宋_GB2312" w:hAnsi="宋体" w:hint="eastAsia"/>
          <w:sz w:val="32"/>
          <w:szCs w:val="32"/>
        </w:rPr>
        <w:t>住房保障支出</w:t>
      </w:r>
      <w:r>
        <w:rPr>
          <w:rFonts w:ascii="仿宋_GB2312" w:eastAsia="仿宋_GB2312" w:hAnsi="宋体" w:hint="eastAsia"/>
          <w:sz w:val="32"/>
          <w:szCs w:val="32"/>
        </w:rPr>
        <w:t>46.67</w:t>
      </w:r>
      <w:r>
        <w:rPr>
          <w:rFonts w:ascii="仿宋_GB2312" w:eastAsia="仿宋_GB2312" w:hAnsi="宋体" w:hint="eastAsia"/>
          <w:sz w:val="32"/>
          <w:szCs w:val="32"/>
        </w:rPr>
        <w:t>万元，具体包括：</w:t>
      </w:r>
    </w:p>
    <w:p w:rsidR="009C65F5" w:rsidRDefault="008B5A34">
      <w:pPr>
        <w:spacing w:line="540" w:lineRule="exact"/>
        <w:ind w:firstLine="66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1</w:t>
      </w:r>
      <w:r>
        <w:rPr>
          <w:rFonts w:ascii="仿宋_GB2312" w:eastAsia="仿宋_GB2312" w:hAnsi="宋体" w:hint="eastAsia"/>
          <w:sz w:val="32"/>
          <w:szCs w:val="32"/>
        </w:rPr>
        <w:t>）住房保障支出</w:t>
      </w:r>
      <w:r>
        <w:rPr>
          <w:rFonts w:ascii="仿宋_GB2312" w:eastAsia="仿宋_GB2312" w:hAnsi="宋体" w:hint="eastAsia"/>
          <w:sz w:val="32"/>
          <w:szCs w:val="32"/>
        </w:rPr>
        <w:t>（</w:t>
      </w:r>
      <w:r>
        <w:rPr>
          <w:rFonts w:ascii="仿宋_GB2312" w:eastAsia="仿宋_GB2312" w:hAnsi="宋体" w:hint="eastAsia"/>
          <w:sz w:val="32"/>
          <w:szCs w:val="32"/>
        </w:rPr>
        <w:t>类）住房改革支出（款）住房公积金</w:t>
      </w:r>
      <w:r>
        <w:rPr>
          <w:rFonts w:ascii="仿宋_GB2312" w:eastAsia="仿宋_GB2312" w:hAnsi="宋体" w:hint="eastAsia"/>
          <w:sz w:val="32"/>
          <w:szCs w:val="32"/>
        </w:rPr>
        <w:t>（</w:t>
      </w:r>
      <w:r>
        <w:rPr>
          <w:rFonts w:ascii="仿宋_GB2312" w:eastAsia="仿宋_GB2312" w:hAnsi="宋体" w:hint="eastAsia"/>
          <w:sz w:val="32"/>
          <w:szCs w:val="32"/>
        </w:rPr>
        <w:t>项）</w:t>
      </w:r>
      <w:r>
        <w:rPr>
          <w:rFonts w:ascii="仿宋_GB2312" w:eastAsia="仿宋_GB2312" w:hAnsi="宋体" w:hint="eastAsia"/>
          <w:sz w:val="32"/>
          <w:szCs w:val="32"/>
        </w:rPr>
        <w:lastRenderedPageBreak/>
        <w:t>46.67</w:t>
      </w:r>
      <w:r>
        <w:rPr>
          <w:rFonts w:ascii="仿宋_GB2312" w:eastAsia="仿宋_GB2312" w:hAnsi="宋体" w:hint="eastAsia"/>
          <w:sz w:val="32"/>
          <w:szCs w:val="32"/>
        </w:rPr>
        <w:t>万元，主要是住房公积金</w:t>
      </w:r>
      <w:r>
        <w:rPr>
          <w:rFonts w:ascii="仿宋_GB2312" w:eastAsia="仿宋_GB2312" w:hAnsi="宋体" w:hint="eastAsia"/>
          <w:sz w:val="32"/>
          <w:szCs w:val="32"/>
        </w:rPr>
        <w:t>缴费</w:t>
      </w:r>
      <w:r>
        <w:rPr>
          <w:rFonts w:ascii="仿宋_GB2312" w:eastAsia="仿宋_GB2312" w:hAnsi="宋体" w:hint="eastAsia"/>
          <w:sz w:val="32"/>
          <w:szCs w:val="32"/>
        </w:rPr>
        <w:t>等支出，完成年初预算的</w:t>
      </w:r>
      <w:r>
        <w:rPr>
          <w:rFonts w:ascii="仿宋_GB2312" w:eastAsia="仿宋_GB2312" w:hAnsi="宋体" w:hint="eastAsia"/>
          <w:sz w:val="32"/>
          <w:szCs w:val="32"/>
        </w:rPr>
        <w:t>135.59</w:t>
      </w:r>
      <w:r>
        <w:rPr>
          <w:rFonts w:ascii="仿宋_GB2312" w:eastAsia="仿宋_GB2312" w:hAnsi="宋体" w:hint="eastAsia"/>
          <w:sz w:val="32"/>
          <w:szCs w:val="32"/>
        </w:rPr>
        <w:t>%</w:t>
      </w:r>
      <w:r>
        <w:rPr>
          <w:rFonts w:ascii="仿宋_GB2312" w:eastAsia="仿宋_GB2312" w:hAnsi="宋体" w:hint="eastAsia"/>
          <w:sz w:val="32"/>
          <w:szCs w:val="32"/>
        </w:rPr>
        <w:t>，决算数</w:t>
      </w:r>
      <w:r>
        <w:rPr>
          <w:rFonts w:ascii="仿宋_GB2312" w:eastAsia="仿宋_GB2312" w:hAnsi="宋体" w:hint="eastAsia"/>
          <w:sz w:val="32"/>
          <w:szCs w:val="32"/>
        </w:rPr>
        <w:t>大</w:t>
      </w:r>
      <w:r>
        <w:rPr>
          <w:rFonts w:ascii="仿宋_GB2312" w:eastAsia="仿宋_GB2312" w:hAnsi="宋体" w:hint="eastAsia"/>
          <w:sz w:val="32"/>
          <w:szCs w:val="32"/>
        </w:rPr>
        <w:t>于年初预算数的原因主要是</w:t>
      </w:r>
      <w:r>
        <w:rPr>
          <w:rFonts w:ascii="仿宋_GB2312" w:eastAsia="仿宋_GB2312" w:hAnsi="宋体" w:hint="eastAsia"/>
          <w:sz w:val="32"/>
          <w:szCs w:val="32"/>
        </w:rPr>
        <w:t>人员变动及基数调整</w:t>
      </w:r>
      <w:r>
        <w:rPr>
          <w:rFonts w:ascii="仿宋_GB2312" w:eastAsia="仿宋_GB2312" w:hAnsi="宋体" w:hint="eastAsia"/>
          <w:sz w:val="32"/>
          <w:szCs w:val="32"/>
        </w:rPr>
        <w:t>。</w:t>
      </w:r>
    </w:p>
    <w:p w:rsidR="009C65F5" w:rsidRDefault="008B5A34">
      <w:pPr>
        <w:spacing w:line="540" w:lineRule="exact"/>
        <w:ind w:firstLine="660"/>
        <w:rPr>
          <w:rFonts w:ascii="仿宋_GB2312" w:eastAsia="仿宋_GB2312" w:hAnsi="宋体"/>
          <w:sz w:val="32"/>
          <w:szCs w:val="32"/>
        </w:rPr>
      </w:pPr>
      <w:r>
        <w:rPr>
          <w:rFonts w:ascii="仿宋_GB2312" w:eastAsia="仿宋_GB2312" w:hAnsi="宋体" w:hint="eastAsia"/>
          <w:sz w:val="32"/>
          <w:szCs w:val="32"/>
        </w:rPr>
        <w:t>7.</w:t>
      </w:r>
      <w:r>
        <w:rPr>
          <w:rFonts w:ascii="仿宋_GB2312" w:eastAsia="仿宋_GB2312" w:hAnsi="宋体" w:hint="eastAsia"/>
          <w:sz w:val="32"/>
          <w:szCs w:val="32"/>
        </w:rPr>
        <w:t>其他支出</w:t>
      </w:r>
      <w:r>
        <w:rPr>
          <w:rFonts w:ascii="仿宋_GB2312" w:eastAsia="仿宋_GB2312" w:hAnsi="宋体" w:hint="eastAsia"/>
          <w:sz w:val="32"/>
          <w:szCs w:val="32"/>
        </w:rPr>
        <w:t>5.00</w:t>
      </w:r>
      <w:r>
        <w:rPr>
          <w:rFonts w:ascii="仿宋_GB2312" w:eastAsia="仿宋_GB2312" w:hAnsi="宋体" w:hint="eastAsia"/>
          <w:sz w:val="32"/>
          <w:szCs w:val="32"/>
        </w:rPr>
        <w:t>万元，具体包括：</w:t>
      </w:r>
    </w:p>
    <w:p w:rsidR="009C65F5" w:rsidRDefault="008B5A34">
      <w:pPr>
        <w:spacing w:line="540" w:lineRule="exact"/>
        <w:ind w:firstLine="66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1</w:t>
      </w:r>
      <w:r>
        <w:rPr>
          <w:rFonts w:ascii="仿宋_GB2312" w:eastAsia="仿宋_GB2312" w:hAnsi="宋体" w:hint="eastAsia"/>
          <w:sz w:val="32"/>
          <w:szCs w:val="32"/>
        </w:rPr>
        <w:t>）其他支出</w:t>
      </w:r>
      <w:r>
        <w:rPr>
          <w:rFonts w:ascii="仿宋_GB2312" w:eastAsia="仿宋_GB2312" w:hAnsi="宋体" w:hint="eastAsia"/>
          <w:sz w:val="32"/>
          <w:szCs w:val="32"/>
        </w:rPr>
        <w:t>（</w:t>
      </w:r>
      <w:r>
        <w:rPr>
          <w:rFonts w:ascii="仿宋_GB2312" w:eastAsia="仿宋_GB2312" w:hAnsi="宋体" w:hint="eastAsia"/>
          <w:sz w:val="32"/>
          <w:szCs w:val="32"/>
        </w:rPr>
        <w:t>类）其他支出（款）其他支出</w:t>
      </w:r>
      <w:r>
        <w:rPr>
          <w:rFonts w:ascii="仿宋_GB2312" w:eastAsia="仿宋_GB2312" w:hAnsi="宋体" w:hint="eastAsia"/>
          <w:sz w:val="32"/>
          <w:szCs w:val="32"/>
        </w:rPr>
        <w:t>（</w:t>
      </w:r>
      <w:r>
        <w:rPr>
          <w:rFonts w:ascii="仿宋_GB2312" w:eastAsia="仿宋_GB2312" w:hAnsi="宋体" w:hint="eastAsia"/>
          <w:sz w:val="32"/>
          <w:szCs w:val="32"/>
        </w:rPr>
        <w:t>项）</w:t>
      </w:r>
      <w:r>
        <w:rPr>
          <w:rFonts w:ascii="仿宋_GB2312" w:eastAsia="仿宋_GB2312" w:hAnsi="宋体" w:hint="eastAsia"/>
          <w:sz w:val="32"/>
          <w:szCs w:val="32"/>
        </w:rPr>
        <w:t>5.00</w:t>
      </w:r>
      <w:r>
        <w:rPr>
          <w:rFonts w:ascii="仿宋_GB2312" w:eastAsia="仿宋_GB2312" w:hAnsi="宋体" w:hint="eastAsia"/>
          <w:sz w:val="32"/>
          <w:szCs w:val="32"/>
        </w:rPr>
        <w:t>万元</w:t>
      </w:r>
      <w:r>
        <w:rPr>
          <w:rFonts w:ascii="仿宋_GB2312" w:eastAsia="仿宋_GB2312" w:hAnsi="宋体" w:hint="eastAsia"/>
          <w:sz w:val="32"/>
          <w:szCs w:val="32"/>
        </w:rPr>
        <w:t>，主要是</w:t>
      </w:r>
      <w:r>
        <w:rPr>
          <w:rFonts w:ascii="仿宋_GB2312" w:eastAsia="仿宋_GB2312" w:hAnsi="宋体" w:hint="eastAsia"/>
          <w:sz w:val="32"/>
          <w:szCs w:val="32"/>
        </w:rPr>
        <w:t>涉密项目</w:t>
      </w:r>
      <w:r>
        <w:rPr>
          <w:rFonts w:ascii="仿宋_GB2312" w:eastAsia="仿宋_GB2312" w:hAnsi="宋体" w:hint="eastAsia"/>
          <w:sz w:val="32"/>
          <w:szCs w:val="32"/>
        </w:rPr>
        <w:t>。</w:t>
      </w:r>
    </w:p>
    <w:p w:rsidR="009C65F5" w:rsidRDefault="008B5A34">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w:t>
      </w:r>
      <w:r>
        <w:rPr>
          <w:rFonts w:ascii="楷体_GB2312" w:eastAsia="楷体_GB2312" w:hAnsi="宋体" w:hint="eastAsia"/>
          <w:b/>
          <w:sz w:val="32"/>
          <w:szCs w:val="32"/>
        </w:rPr>
        <w:t>三</w:t>
      </w:r>
      <w:r>
        <w:rPr>
          <w:rFonts w:ascii="楷体_GB2312" w:eastAsia="楷体_GB2312" w:hAnsi="宋体" w:hint="eastAsia"/>
          <w:b/>
          <w:sz w:val="32"/>
          <w:szCs w:val="32"/>
        </w:rPr>
        <w:t>）</w:t>
      </w:r>
      <w:r>
        <w:rPr>
          <w:rFonts w:ascii="楷体_GB2312" w:eastAsia="楷体_GB2312" w:hAnsi="宋体" w:hint="eastAsia"/>
          <w:b/>
          <w:sz w:val="32"/>
          <w:szCs w:val="32"/>
        </w:rPr>
        <w:t>政府性基金预算财政拨款支出</w:t>
      </w:r>
      <w:r>
        <w:rPr>
          <w:rFonts w:ascii="楷体_GB2312" w:eastAsia="楷体_GB2312" w:hAnsi="宋体" w:hint="eastAsia"/>
          <w:b/>
          <w:sz w:val="32"/>
          <w:szCs w:val="32"/>
        </w:rPr>
        <w:t>情况。</w:t>
      </w:r>
    </w:p>
    <w:p w:rsidR="009C65F5" w:rsidRDefault="008B5A34">
      <w:pPr>
        <w:spacing w:line="540" w:lineRule="exact"/>
        <w:ind w:firstLine="660"/>
        <w:rPr>
          <w:rFonts w:ascii="仿宋" w:eastAsia="仿宋" w:hAnsi="仿宋"/>
          <w:sz w:val="32"/>
          <w:szCs w:val="32"/>
        </w:rPr>
      </w:pPr>
      <w:r>
        <w:rPr>
          <w:rFonts w:ascii="仿宋" w:eastAsia="仿宋" w:hAnsi="仿宋" w:hint="eastAsia"/>
          <w:sz w:val="32"/>
          <w:szCs w:val="32"/>
        </w:rPr>
        <w:t>2022</w:t>
      </w:r>
      <w:r>
        <w:rPr>
          <w:rFonts w:ascii="仿宋" w:eastAsia="仿宋" w:hAnsi="仿宋" w:hint="eastAsia"/>
          <w:sz w:val="32"/>
          <w:szCs w:val="32"/>
        </w:rPr>
        <w:t>年度政府性基金预算财政拨款支出</w:t>
      </w:r>
      <w:r>
        <w:rPr>
          <w:rFonts w:ascii="仿宋" w:eastAsia="仿宋" w:hAnsi="仿宋" w:hint="eastAsia"/>
          <w:sz w:val="32"/>
          <w:szCs w:val="32"/>
        </w:rPr>
        <w:t>0</w:t>
      </w:r>
      <w:r>
        <w:rPr>
          <w:rFonts w:ascii="仿宋" w:eastAsia="仿宋" w:hAnsi="仿宋" w:hint="eastAsia"/>
          <w:sz w:val="32"/>
          <w:szCs w:val="32"/>
        </w:rPr>
        <w:t>万元。</w:t>
      </w:r>
      <w:r>
        <w:rPr>
          <w:rFonts w:ascii="仿宋" w:eastAsia="仿宋" w:hAnsi="仿宋" w:hint="eastAsia"/>
          <w:sz w:val="32"/>
          <w:szCs w:val="32"/>
        </w:rPr>
        <w:t>本部门</w:t>
      </w:r>
      <w:r>
        <w:rPr>
          <w:rFonts w:ascii="仿宋" w:eastAsia="仿宋" w:hAnsi="仿宋" w:hint="eastAsia"/>
          <w:sz w:val="32"/>
          <w:szCs w:val="32"/>
        </w:rPr>
        <w:t>2022</w:t>
      </w:r>
      <w:r>
        <w:rPr>
          <w:rFonts w:ascii="仿宋" w:eastAsia="仿宋" w:hAnsi="仿宋" w:hint="eastAsia"/>
          <w:sz w:val="32"/>
          <w:szCs w:val="32"/>
        </w:rPr>
        <w:t>年度无政府性基金预算财政拨款支出，无此类资金收支余。</w:t>
      </w:r>
    </w:p>
    <w:p w:rsidR="009C65F5" w:rsidRDefault="008B5A34">
      <w:pPr>
        <w:spacing w:line="540" w:lineRule="exact"/>
        <w:ind w:firstLineChars="200" w:firstLine="643"/>
        <w:rPr>
          <w:rFonts w:ascii="楷体_GB2312" w:eastAsia="楷体_GB2312" w:hAnsi="宋体"/>
          <w:b/>
          <w:sz w:val="32"/>
          <w:szCs w:val="32"/>
        </w:rPr>
      </w:pPr>
      <w:r>
        <w:rPr>
          <w:rFonts w:ascii="楷体_GB2312" w:eastAsia="楷体_GB2312" w:hAnsi="宋体" w:hint="eastAsia"/>
          <w:b/>
          <w:sz w:val="32"/>
          <w:szCs w:val="32"/>
        </w:rPr>
        <w:t>（四）国有资本经营预算财政拨款支出情况。</w:t>
      </w:r>
    </w:p>
    <w:p w:rsidR="009C65F5" w:rsidRDefault="008B5A34">
      <w:pPr>
        <w:spacing w:line="540" w:lineRule="exact"/>
        <w:ind w:firstLine="660"/>
        <w:rPr>
          <w:rFonts w:ascii="仿宋_GB2312" w:eastAsia="仿宋_GB2312" w:hAnsi="宋体"/>
          <w:sz w:val="32"/>
          <w:szCs w:val="32"/>
        </w:rPr>
      </w:pPr>
      <w:r>
        <w:rPr>
          <w:rFonts w:ascii="仿宋_GB2312" w:eastAsia="仿宋_GB2312" w:hAnsi="宋体" w:hint="eastAsia"/>
          <w:sz w:val="32"/>
          <w:szCs w:val="32"/>
        </w:rPr>
        <w:t>2022</w:t>
      </w:r>
      <w:r>
        <w:rPr>
          <w:rFonts w:ascii="仿宋_GB2312" w:eastAsia="仿宋_GB2312" w:hAnsi="宋体" w:hint="eastAsia"/>
          <w:sz w:val="32"/>
          <w:szCs w:val="32"/>
        </w:rPr>
        <w:t>年度国有资本经营预算财政拨款支出</w:t>
      </w:r>
      <w:r>
        <w:rPr>
          <w:rFonts w:ascii="仿宋_GB2312" w:eastAsia="仿宋_GB2312" w:hAnsi="宋体"/>
          <w:sz w:val="32"/>
          <w:szCs w:val="32"/>
        </w:rPr>
        <w:t>0</w:t>
      </w:r>
      <w:r>
        <w:rPr>
          <w:rFonts w:ascii="仿宋_GB2312" w:eastAsia="仿宋_GB2312" w:hAnsi="宋体" w:hint="eastAsia"/>
          <w:sz w:val="32"/>
          <w:szCs w:val="32"/>
        </w:rPr>
        <w:t>万元。</w:t>
      </w:r>
      <w:r>
        <w:rPr>
          <w:rFonts w:ascii="仿宋" w:eastAsia="仿宋" w:hAnsi="仿宋" w:hint="eastAsia"/>
          <w:sz w:val="32"/>
          <w:szCs w:val="32"/>
        </w:rPr>
        <w:t>本部门</w:t>
      </w:r>
      <w:r>
        <w:rPr>
          <w:rFonts w:ascii="仿宋" w:eastAsia="仿宋" w:hAnsi="仿宋" w:hint="eastAsia"/>
          <w:sz w:val="32"/>
          <w:szCs w:val="32"/>
        </w:rPr>
        <w:t>2022</w:t>
      </w:r>
      <w:r>
        <w:rPr>
          <w:rFonts w:ascii="仿宋" w:eastAsia="仿宋" w:hAnsi="仿宋" w:hint="eastAsia"/>
          <w:sz w:val="32"/>
          <w:szCs w:val="32"/>
        </w:rPr>
        <w:t>年度无国有资本经营预算财政拨款支出，无此类资金收支余</w:t>
      </w:r>
      <w:r>
        <w:rPr>
          <w:rFonts w:ascii="仿宋_GB2312" w:eastAsia="仿宋_GB2312" w:hAnsi="宋体" w:hint="eastAsia"/>
          <w:sz w:val="32"/>
          <w:szCs w:val="32"/>
        </w:rPr>
        <w:t>。</w:t>
      </w:r>
    </w:p>
    <w:p w:rsidR="009C65F5" w:rsidRDefault="008B5A34">
      <w:pPr>
        <w:spacing w:line="540" w:lineRule="exact"/>
        <w:ind w:firstLine="660"/>
        <w:rPr>
          <w:rFonts w:ascii="黑体" w:eastAsia="黑体" w:hAnsi="黑体"/>
          <w:sz w:val="32"/>
          <w:szCs w:val="32"/>
        </w:rPr>
      </w:pPr>
      <w:r>
        <w:rPr>
          <w:rFonts w:ascii="黑体" w:eastAsia="黑体" w:hAnsi="黑体" w:hint="eastAsia"/>
          <w:sz w:val="32"/>
          <w:szCs w:val="32"/>
        </w:rPr>
        <w:t>三、一般公共预算财政拨款“三公”经费支出决算情况</w:t>
      </w:r>
      <w:r>
        <w:rPr>
          <w:rFonts w:ascii="黑体" w:eastAsia="黑体" w:hAnsi="黑体" w:hint="eastAsia"/>
          <w:sz w:val="32"/>
          <w:szCs w:val="32"/>
        </w:rPr>
        <w:t>说明</w:t>
      </w:r>
    </w:p>
    <w:p w:rsidR="009C65F5" w:rsidRDefault="008B5A34">
      <w:pPr>
        <w:spacing w:line="540" w:lineRule="exact"/>
        <w:ind w:firstLine="645"/>
        <w:rPr>
          <w:rFonts w:ascii="仿宋_GB2312" w:eastAsia="仿宋_GB2312" w:hAnsi="宋体"/>
          <w:sz w:val="32"/>
          <w:szCs w:val="32"/>
        </w:rPr>
      </w:pPr>
      <w:r>
        <w:rPr>
          <w:rFonts w:ascii="仿宋_GB2312" w:eastAsia="仿宋_GB2312" w:hAnsi="宋体" w:hint="eastAsia"/>
          <w:sz w:val="32"/>
          <w:szCs w:val="32"/>
        </w:rPr>
        <w:t>2022</w:t>
      </w:r>
      <w:r>
        <w:rPr>
          <w:rFonts w:ascii="仿宋_GB2312" w:eastAsia="仿宋_GB2312" w:hAnsi="宋体" w:hint="eastAsia"/>
          <w:sz w:val="32"/>
          <w:szCs w:val="32"/>
        </w:rPr>
        <w:t>年度一般公共预算财政拨款安排的“三公”经费支出</w:t>
      </w:r>
      <w:r>
        <w:rPr>
          <w:rFonts w:ascii="仿宋_GB2312" w:eastAsia="仿宋_GB2312" w:hAnsi="宋体" w:hint="eastAsia"/>
          <w:sz w:val="32"/>
          <w:szCs w:val="32"/>
        </w:rPr>
        <w:t>44.27</w:t>
      </w:r>
      <w:r>
        <w:rPr>
          <w:rFonts w:ascii="仿宋_GB2312" w:eastAsia="仿宋_GB2312" w:hAnsi="宋体" w:hint="eastAsia"/>
          <w:sz w:val="32"/>
          <w:szCs w:val="32"/>
        </w:rPr>
        <w:t>万元，完成</w:t>
      </w:r>
      <w:r>
        <w:rPr>
          <w:rFonts w:ascii="仿宋_GB2312" w:eastAsia="仿宋_GB2312" w:hAnsi="宋体" w:hint="eastAsia"/>
          <w:sz w:val="32"/>
          <w:szCs w:val="32"/>
        </w:rPr>
        <w:t>全年</w:t>
      </w:r>
      <w:r>
        <w:rPr>
          <w:rFonts w:ascii="仿宋_GB2312" w:eastAsia="仿宋_GB2312" w:hAnsi="宋体" w:hint="eastAsia"/>
          <w:sz w:val="32"/>
          <w:szCs w:val="32"/>
        </w:rPr>
        <w:t>预算的</w:t>
      </w:r>
      <w:r>
        <w:rPr>
          <w:rFonts w:ascii="仿宋_GB2312" w:eastAsia="仿宋_GB2312" w:hAnsi="宋体" w:hint="eastAsia"/>
          <w:sz w:val="32"/>
          <w:szCs w:val="32"/>
        </w:rPr>
        <w:t>97.30</w:t>
      </w:r>
      <w:r>
        <w:rPr>
          <w:rFonts w:ascii="仿宋_GB2312" w:eastAsia="仿宋_GB2312" w:hAnsi="宋体" w:hint="eastAsia"/>
          <w:sz w:val="32"/>
          <w:szCs w:val="32"/>
        </w:rPr>
        <w:t>%</w:t>
      </w:r>
      <w:r>
        <w:rPr>
          <w:rFonts w:ascii="仿宋_GB2312" w:eastAsia="仿宋_GB2312" w:hAnsi="宋体" w:hint="eastAsia"/>
          <w:sz w:val="32"/>
          <w:szCs w:val="32"/>
        </w:rPr>
        <w:t>，决算数小于</w:t>
      </w:r>
      <w:r>
        <w:rPr>
          <w:rFonts w:ascii="仿宋_GB2312" w:eastAsia="仿宋_GB2312" w:hAnsi="宋体" w:hint="eastAsia"/>
          <w:sz w:val="32"/>
          <w:szCs w:val="32"/>
        </w:rPr>
        <w:t>全年</w:t>
      </w:r>
      <w:r>
        <w:rPr>
          <w:rFonts w:ascii="仿宋_GB2312" w:eastAsia="仿宋_GB2312" w:hAnsi="宋体" w:hint="eastAsia"/>
          <w:sz w:val="32"/>
          <w:szCs w:val="32"/>
        </w:rPr>
        <w:t>预算数的主要原因是</w:t>
      </w:r>
      <w:r>
        <w:rPr>
          <w:rFonts w:ascii="仿宋_GB2312" w:eastAsia="仿宋_GB2312" w:hAnsi="宋体" w:hint="eastAsia"/>
          <w:sz w:val="32"/>
          <w:szCs w:val="32"/>
        </w:rPr>
        <w:t>节约开支</w:t>
      </w:r>
      <w:r>
        <w:rPr>
          <w:rFonts w:ascii="仿宋_GB2312" w:eastAsia="仿宋_GB2312" w:hAnsi="宋体" w:hint="eastAsia"/>
          <w:sz w:val="32"/>
          <w:szCs w:val="32"/>
        </w:rPr>
        <w:t>。</w:t>
      </w:r>
      <w:r>
        <w:rPr>
          <w:rFonts w:ascii="仿宋_GB2312" w:eastAsia="仿宋_GB2312" w:hAnsi="宋体" w:hint="eastAsia"/>
          <w:sz w:val="32"/>
          <w:szCs w:val="32"/>
        </w:rPr>
        <w:t>较上年相比减少</w:t>
      </w:r>
      <w:r>
        <w:rPr>
          <w:rFonts w:ascii="仿宋_GB2312" w:eastAsia="仿宋_GB2312" w:hAnsi="宋体" w:hint="eastAsia"/>
          <w:sz w:val="32"/>
          <w:szCs w:val="32"/>
        </w:rPr>
        <w:t>23.24</w:t>
      </w:r>
      <w:r>
        <w:rPr>
          <w:rFonts w:ascii="仿宋_GB2312" w:eastAsia="仿宋_GB2312" w:hAnsi="宋体" w:hint="eastAsia"/>
          <w:sz w:val="32"/>
          <w:szCs w:val="32"/>
        </w:rPr>
        <w:t>万元，下降</w:t>
      </w:r>
      <w:r>
        <w:rPr>
          <w:rFonts w:ascii="仿宋_GB2312" w:eastAsia="仿宋_GB2312" w:hAnsi="宋体" w:hint="eastAsia"/>
          <w:sz w:val="32"/>
          <w:szCs w:val="32"/>
        </w:rPr>
        <w:t>34.42%</w:t>
      </w:r>
      <w:r>
        <w:rPr>
          <w:rFonts w:ascii="仿宋_GB2312" w:eastAsia="仿宋_GB2312" w:hAnsi="宋体" w:hint="eastAsia"/>
          <w:sz w:val="32"/>
          <w:szCs w:val="32"/>
        </w:rPr>
        <w:t>，主要是节约开支。</w:t>
      </w:r>
    </w:p>
    <w:p w:rsidR="009C65F5" w:rsidRDefault="008B5A34">
      <w:pPr>
        <w:spacing w:line="540" w:lineRule="exact"/>
        <w:ind w:firstLine="645"/>
        <w:rPr>
          <w:rFonts w:ascii="仿宋_GB2312" w:eastAsia="仿宋_GB2312" w:hAnsi="宋体"/>
          <w:sz w:val="32"/>
          <w:szCs w:val="32"/>
        </w:rPr>
      </w:pPr>
      <w:r>
        <w:rPr>
          <w:rFonts w:ascii="仿宋_GB2312" w:eastAsia="仿宋_GB2312" w:hAnsi="宋体" w:hint="eastAsia"/>
          <w:sz w:val="32"/>
          <w:szCs w:val="32"/>
        </w:rPr>
        <w:t>其中：因公出国（境）费</w:t>
      </w:r>
      <w:r>
        <w:rPr>
          <w:rFonts w:ascii="仿宋_GB2312" w:eastAsia="仿宋_GB2312" w:hAnsi="宋体" w:hint="eastAsia"/>
          <w:sz w:val="32"/>
          <w:szCs w:val="32"/>
        </w:rPr>
        <w:t>0</w:t>
      </w:r>
      <w:r>
        <w:rPr>
          <w:rFonts w:ascii="仿宋_GB2312" w:eastAsia="仿宋_GB2312" w:hAnsi="宋体" w:hint="eastAsia"/>
          <w:sz w:val="32"/>
          <w:szCs w:val="32"/>
        </w:rPr>
        <w:t>万元，公务接待费</w:t>
      </w:r>
      <w:r>
        <w:rPr>
          <w:rFonts w:ascii="仿宋_GB2312" w:eastAsia="仿宋_GB2312" w:hAnsi="宋体" w:hint="eastAsia"/>
          <w:sz w:val="32"/>
          <w:szCs w:val="32"/>
        </w:rPr>
        <w:t>39.10</w:t>
      </w:r>
      <w:r>
        <w:rPr>
          <w:rFonts w:ascii="仿宋_GB2312" w:eastAsia="仿宋_GB2312" w:hAnsi="宋体" w:hint="eastAsia"/>
          <w:sz w:val="32"/>
          <w:szCs w:val="32"/>
        </w:rPr>
        <w:t>万元，公务用车购置及运行维护费</w:t>
      </w:r>
      <w:r>
        <w:rPr>
          <w:rFonts w:ascii="仿宋_GB2312" w:eastAsia="仿宋_GB2312" w:hAnsi="宋体" w:hint="eastAsia"/>
          <w:sz w:val="32"/>
          <w:szCs w:val="32"/>
        </w:rPr>
        <w:t>5.17</w:t>
      </w:r>
      <w:r>
        <w:rPr>
          <w:rFonts w:ascii="仿宋_GB2312" w:eastAsia="仿宋_GB2312" w:hAnsi="宋体" w:hint="eastAsia"/>
          <w:sz w:val="32"/>
          <w:szCs w:val="32"/>
        </w:rPr>
        <w:t>万元。</w:t>
      </w:r>
    </w:p>
    <w:p w:rsidR="009C65F5" w:rsidRDefault="008B5A34">
      <w:pPr>
        <w:spacing w:line="540" w:lineRule="exact"/>
        <w:ind w:firstLine="645"/>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因公出国（境）费</w:t>
      </w:r>
      <w:r>
        <w:rPr>
          <w:rFonts w:ascii="仿宋" w:eastAsia="仿宋" w:hAnsi="仿宋" w:hint="eastAsia"/>
          <w:sz w:val="32"/>
          <w:szCs w:val="32"/>
        </w:rPr>
        <w:t>0</w:t>
      </w:r>
      <w:r>
        <w:rPr>
          <w:rFonts w:ascii="仿宋" w:eastAsia="仿宋" w:hAnsi="仿宋" w:hint="eastAsia"/>
          <w:sz w:val="32"/>
          <w:szCs w:val="32"/>
        </w:rPr>
        <w:t>万元，占“三公”经费支出的</w:t>
      </w:r>
      <w:r>
        <w:rPr>
          <w:rFonts w:ascii="仿宋" w:eastAsia="仿宋" w:hAnsi="仿宋" w:hint="eastAsia"/>
          <w:sz w:val="32"/>
          <w:szCs w:val="32"/>
        </w:rPr>
        <w:t>0%</w:t>
      </w:r>
      <w:r>
        <w:rPr>
          <w:rFonts w:ascii="仿宋" w:eastAsia="仿宋" w:hAnsi="仿宋" w:hint="eastAsia"/>
          <w:sz w:val="32"/>
          <w:szCs w:val="32"/>
        </w:rPr>
        <w:t>。完成年初预算的</w:t>
      </w:r>
      <w:r>
        <w:rPr>
          <w:rFonts w:ascii="仿宋" w:eastAsia="仿宋" w:hAnsi="仿宋" w:hint="eastAsia"/>
          <w:sz w:val="32"/>
          <w:szCs w:val="32"/>
        </w:rPr>
        <w:t>0%</w:t>
      </w:r>
      <w:r>
        <w:rPr>
          <w:rFonts w:ascii="仿宋" w:eastAsia="仿宋" w:hAnsi="仿宋" w:hint="eastAsia"/>
          <w:sz w:val="32"/>
          <w:szCs w:val="32"/>
        </w:rPr>
        <w:t>。</w:t>
      </w:r>
      <w:bookmarkStart w:id="0" w:name="_Hlk113477483"/>
      <w:r>
        <w:rPr>
          <w:rFonts w:ascii="仿宋" w:eastAsia="仿宋" w:hAnsi="仿宋" w:hint="eastAsia"/>
          <w:sz w:val="32"/>
          <w:szCs w:val="32"/>
        </w:rPr>
        <w:t>原因是本单位</w:t>
      </w:r>
      <w:r>
        <w:rPr>
          <w:rFonts w:ascii="仿宋" w:eastAsia="仿宋" w:hAnsi="仿宋" w:hint="eastAsia"/>
          <w:sz w:val="32"/>
          <w:szCs w:val="32"/>
        </w:rPr>
        <w:t>2022</w:t>
      </w:r>
      <w:r>
        <w:rPr>
          <w:rFonts w:ascii="仿宋" w:eastAsia="仿宋" w:hAnsi="仿宋" w:hint="eastAsia"/>
          <w:sz w:val="32"/>
          <w:szCs w:val="32"/>
        </w:rPr>
        <w:t>年无出国预算</w:t>
      </w:r>
      <w:r>
        <w:rPr>
          <w:rFonts w:ascii="仿宋" w:eastAsia="仿宋" w:hAnsi="仿宋" w:hint="eastAsia"/>
          <w:sz w:val="32"/>
          <w:szCs w:val="32"/>
        </w:rPr>
        <w:t>和实际</w:t>
      </w:r>
      <w:r>
        <w:rPr>
          <w:rFonts w:ascii="仿宋" w:eastAsia="仿宋" w:hAnsi="仿宋" w:hint="eastAsia"/>
          <w:sz w:val="32"/>
          <w:szCs w:val="32"/>
        </w:rPr>
        <w:t>支出。</w:t>
      </w:r>
      <w:bookmarkEnd w:id="0"/>
      <w:r>
        <w:rPr>
          <w:rFonts w:ascii="仿宋" w:eastAsia="仿宋" w:hAnsi="仿宋" w:hint="eastAsia"/>
          <w:sz w:val="32"/>
          <w:szCs w:val="32"/>
        </w:rPr>
        <w:t>2022</w:t>
      </w:r>
      <w:r>
        <w:rPr>
          <w:rFonts w:ascii="仿宋" w:eastAsia="仿宋" w:hAnsi="仿宋" w:hint="eastAsia"/>
          <w:sz w:val="32"/>
          <w:szCs w:val="32"/>
        </w:rPr>
        <w:t>年参加出国（境）团组</w:t>
      </w:r>
      <w:r>
        <w:rPr>
          <w:rFonts w:ascii="仿宋" w:eastAsia="仿宋" w:hAnsi="仿宋" w:hint="eastAsia"/>
          <w:sz w:val="32"/>
          <w:szCs w:val="32"/>
        </w:rPr>
        <w:t>0</w:t>
      </w:r>
      <w:r>
        <w:rPr>
          <w:rFonts w:ascii="仿宋" w:eastAsia="仿宋" w:hAnsi="仿宋" w:hint="eastAsia"/>
          <w:sz w:val="32"/>
          <w:szCs w:val="32"/>
        </w:rPr>
        <w:t>个，累计</w:t>
      </w:r>
      <w:r>
        <w:rPr>
          <w:rFonts w:ascii="仿宋" w:eastAsia="仿宋" w:hAnsi="仿宋" w:hint="eastAsia"/>
          <w:sz w:val="32"/>
          <w:szCs w:val="32"/>
        </w:rPr>
        <w:t>0</w:t>
      </w:r>
      <w:r>
        <w:rPr>
          <w:rFonts w:ascii="仿宋" w:eastAsia="仿宋" w:hAnsi="仿宋" w:hint="eastAsia"/>
          <w:sz w:val="32"/>
          <w:szCs w:val="32"/>
        </w:rPr>
        <w:t>人次</w:t>
      </w:r>
      <w:r>
        <w:rPr>
          <w:rFonts w:ascii="仿宋" w:eastAsia="仿宋" w:hAnsi="仿宋" w:hint="eastAsia"/>
          <w:sz w:val="32"/>
          <w:szCs w:val="32"/>
        </w:rPr>
        <w:t>,</w:t>
      </w:r>
      <w:r>
        <w:rPr>
          <w:rFonts w:ascii="仿宋" w:eastAsia="仿宋" w:hAnsi="仿宋" w:hint="eastAsia"/>
          <w:sz w:val="32"/>
          <w:szCs w:val="32"/>
        </w:rPr>
        <w:t>没有参加任何团组。</w:t>
      </w:r>
      <w:r>
        <w:rPr>
          <w:rFonts w:ascii="仿宋" w:eastAsia="仿宋" w:hAnsi="仿宋" w:hint="eastAsia"/>
          <w:sz w:val="32"/>
          <w:szCs w:val="32"/>
        </w:rPr>
        <w:t>2022</w:t>
      </w:r>
      <w:r>
        <w:rPr>
          <w:rFonts w:ascii="仿宋" w:eastAsia="仿宋" w:hAnsi="仿宋" w:hint="eastAsia"/>
          <w:sz w:val="32"/>
          <w:szCs w:val="32"/>
        </w:rPr>
        <w:t>年因公出国</w:t>
      </w:r>
      <w:r>
        <w:rPr>
          <w:rFonts w:ascii="仿宋" w:eastAsia="仿宋" w:hAnsi="仿宋" w:hint="eastAsia"/>
          <w:sz w:val="32"/>
          <w:szCs w:val="32"/>
        </w:rPr>
        <w:t>(</w:t>
      </w:r>
      <w:r>
        <w:rPr>
          <w:rFonts w:ascii="仿宋" w:eastAsia="仿宋" w:hAnsi="仿宋" w:hint="eastAsia"/>
          <w:sz w:val="32"/>
          <w:szCs w:val="32"/>
        </w:rPr>
        <w:t>境）费与上年相等，均为零，无增减变化，主要是本年与上一年均未安排出国预算支出。</w:t>
      </w:r>
    </w:p>
    <w:p w:rsidR="009C65F5" w:rsidRDefault="008B5A34">
      <w:pPr>
        <w:spacing w:line="540" w:lineRule="exact"/>
        <w:ind w:firstLine="645"/>
        <w:rPr>
          <w:rFonts w:ascii="仿宋_GB2312" w:eastAsia="仿宋_GB2312" w:hAnsi="宋体"/>
          <w:sz w:val="32"/>
          <w:szCs w:val="32"/>
        </w:rPr>
      </w:pPr>
      <w:r>
        <w:rPr>
          <w:rFonts w:ascii="仿宋_GB2312" w:eastAsia="仿宋_GB2312" w:hAnsi="宋体" w:hint="eastAsia"/>
          <w:sz w:val="32"/>
          <w:szCs w:val="32"/>
        </w:rPr>
        <w:lastRenderedPageBreak/>
        <w:t>2.</w:t>
      </w:r>
      <w:r>
        <w:rPr>
          <w:rFonts w:ascii="仿宋_GB2312" w:eastAsia="仿宋_GB2312" w:hAnsi="宋体" w:hint="eastAsia"/>
          <w:sz w:val="32"/>
          <w:szCs w:val="32"/>
        </w:rPr>
        <w:t>公务接待费</w:t>
      </w:r>
      <w:r>
        <w:rPr>
          <w:rFonts w:ascii="仿宋_GB2312" w:eastAsia="仿宋_GB2312" w:hAnsi="宋体" w:hint="eastAsia"/>
          <w:sz w:val="32"/>
          <w:szCs w:val="32"/>
        </w:rPr>
        <w:t>39.10</w:t>
      </w:r>
      <w:r>
        <w:rPr>
          <w:rFonts w:ascii="仿宋_GB2312" w:eastAsia="仿宋_GB2312" w:hAnsi="宋体" w:hint="eastAsia"/>
          <w:sz w:val="32"/>
          <w:szCs w:val="32"/>
        </w:rPr>
        <w:t>万元，</w:t>
      </w:r>
      <w:r>
        <w:rPr>
          <w:rFonts w:ascii="仿宋_GB2312" w:eastAsia="仿宋_GB2312" w:hAnsi="宋体" w:hint="eastAsia"/>
          <w:sz w:val="32"/>
          <w:szCs w:val="32"/>
        </w:rPr>
        <w:t>占</w:t>
      </w:r>
      <w:r>
        <w:rPr>
          <w:rFonts w:ascii="仿宋_GB2312" w:eastAsia="仿宋_GB2312" w:hAnsi="宋体" w:hint="eastAsia"/>
          <w:sz w:val="32"/>
          <w:szCs w:val="32"/>
        </w:rPr>
        <w:t>“三公”经费支出</w:t>
      </w:r>
      <w:r>
        <w:rPr>
          <w:rFonts w:ascii="仿宋_GB2312" w:eastAsia="仿宋_GB2312" w:hAnsi="宋体" w:hint="eastAsia"/>
          <w:sz w:val="32"/>
          <w:szCs w:val="32"/>
        </w:rPr>
        <w:t>的</w:t>
      </w:r>
      <w:r>
        <w:rPr>
          <w:rFonts w:ascii="仿宋_GB2312" w:eastAsia="仿宋_GB2312" w:hAnsi="宋体" w:hint="eastAsia"/>
          <w:sz w:val="32"/>
          <w:szCs w:val="32"/>
        </w:rPr>
        <w:t>88.32%</w:t>
      </w:r>
      <w:r>
        <w:rPr>
          <w:rFonts w:ascii="仿宋_GB2312" w:eastAsia="仿宋_GB2312" w:hAnsi="宋体" w:hint="eastAsia"/>
          <w:sz w:val="32"/>
          <w:szCs w:val="32"/>
        </w:rPr>
        <w:t>。</w:t>
      </w:r>
      <w:r>
        <w:rPr>
          <w:rFonts w:ascii="仿宋_GB2312" w:eastAsia="仿宋_GB2312" w:hAnsi="宋体" w:hint="eastAsia"/>
          <w:sz w:val="32"/>
          <w:szCs w:val="32"/>
        </w:rPr>
        <w:t>完成</w:t>
      </w:r>
      <w:r>
        <w:rPr>
          <w:rFonts w:ascii="仿宋_GB2312" w:eastAsia="仿宋_GB2312" w:hAnsi="宋体" w:hint="eastAsia"/>
          <w:sz w:val="32"/>
          <w:szCs w:val="32"/>
        </w:rPr>
        <w:t>全年</w:t>
      </w:r>
      <w:r>
        <w:rPr>
          <w:rFonts w:ascii="仿宋_GB2312" w:eastAsia="仿宋_GB2312" w:hAnsi="宋体" w:hint="eastAsia"/>
          <w:sz w:val="32"/>
          <w:szCs w:val="32"/>
        </w:rPr>
        <w:t>预算的</w:t>
      </w:r>
      <w:r>
        <w:rPr>
          <w:rFonts w:ascii="仿宋_GB2312" w:eastAsia="仿宋_GB2312" w:hAnsi="宋体" w:hint="eastAsia"/>
          <w:sz w:val="32"/>
          <w:szCs w:val="32"/>
        </w:rPr>
        <w:t>97.75</w:t>
      </w:r>
      <w:r>
        <w:rPr>
          <w:rFonts w:ascii="仿宋_GB2312" w:eastAsia="仿宋_GB2312" w:hAnsi="宋体" w:hint="eastAsia"/>
          <w:sz w:val="32"/>
          <w:szCs w:val="32"/>
        </w:rPr>
        <w:t>%</w:t>
      </w:r>
      <w:r>
        <w:rPr>
          <w:rFonts w:ascii="仿宋_GB2312" w:eastAsia="仿宋_GB2312" w:hAnsi="宋体" w:hint="eastAsia"/>
          <w:sz w:val="32"/>
          <w:szCs w:val="32"/>
        </w:rPr>
        <w:t>，决算数小于</w:t>
      </w:r>
      <w:r>
        <w:rPr>
          <w:rFonts w:ascii="仿宋_GB2312" w:eastAsia="仿宋_GB2312" w:hAnsi="宋体" w:hint="eastAsia"/>
          <w:sz w:val="32"/>
          <w:szCs w:val="32"/>
        </w:rPr>
        <w:t>全年</w:t>
      </w:r>
      <w:r>
        <w:rPr>
          <w:rFonts w:ascii="仿宋_GB2312" w:eastAsia="仿宋_GB2312" w:hAnsi="宋体" w:hint="eastAsia"/>
          <w:sz w:val="32"/>
          <w:szCs w:val="32"/>
        </w:rPr>
        <w:t>预算数的主要原因是</w:t>
      </w:r>
      <w:r>
        <w:rPr>
          <w:rFonts w:ascii="仿宋_GB2312" w:eastAsia="仿宋_GB2312" w:hAnsi="宋体" w:hint="eastAsia"/>
          <w:sz w:val="32"/>
          <w:szCs w:val="32"/>
        </w:rPr>
        <w:t>节约开支</w:t>
      </w:r>
      <w:r>
        <w:rPr>
          <w:rFonts w:ascii="仿宋_GB2312" w:eastAsia="仿宋_GB2312" w:hAnsi="宋体" w:hint="eastAsia"/>
          <w:sz w:val="32"/>
          <w:szCs w:val="32"/>
        </w:rPr>
        <w:t>。</w:t>
      </w:r>
      <w:r>
        <w:rPr>
          <w:rFonts w:ascii="仿宋_GB2312" w:eastAsia="仿宋_GB2312" w:hAnsi="宋体" w:hint="eastAsia"/>
          <w:sz w:val="32"/>
          <w:szCs w:val="32"/>
        </w:rPr>
        <w:t>2022</w:t>
      </w:r>
      <w:r>
        <w:rPr>
          <w:rFonts w:ascii="仿宋_GB2312" w:eastAsia="仿宋_GB2312" w:hAnsi="宋体" w:hint="eastAsia"/>
          <w:sz w:val="32"/>
          <w:szCs w:val="32"/>
        </w:rPr>
        <w:t>年国内公务接待累计</w:t>
      </w:r>
      <w:r>
        <w:rPr>
          <w:rFonts w:ascii="仿宋_GB2312" w:eastAsia="仿宋_GB2312" w:hAnsi="宋体" w:hint="eastAsia"/>
          <w:sz w:val="32"/>
          <w:szCs w:val="32"/>
        </w:rPr>
        <w:t>234</w:t>
      </w:r>
      <w:r>
        <w:rPr>
          <w:rFonts w:ascii="仿宋_GB2312" w:eastAsia="仿宋_GB2312" w:hAnsi="宋体" w:hint="eastAsia"/>
          <w:sz w:val="32"/>
          <w:szCs w:val="32"/>
        </w:rPr>
        <w:t>批次</w:t>
      </w:r>
      <w:r>
        <w:rPr>
          <w:rFonts w:ascii="仿宋_GB2312" w:eastAsia="仿宋_GB2312" w:hAnsi="宋体" w:hint="eastAsia"/>
          <w:sz w:val="32"/>
          <w:szCs w:val="32"/>
        </w:rPr>
        <w:t>、</w:t>
      </w:r>
      <w:r>
        <w:rPr>
          <w:rFonts w:ascii="仿宋_GB2312" w:eastAsia="仿宋_GB2312" w:hAnsi="宋体" w:hint="eastAsia"/>
          <w:sz w:val="32"/>
          <w:szCs w:val="32"/>
        </w:rPr>
        <w:t>2301</w:t>
      </w:r>
      <w:r>
        <w:rPr>
          <w:rFonts w:ascii="仿宋_GB2312" w:eastAsia="仿宋_GB2312" w:hAnsi="宋体" w:hint="eastAsia"/>
          <w:sz w:val="32"/>
          <w:szCs w:val="32"/>
        </w:rPr>
        <w:t>人</w:t>
      </w:r>
      <w:r>
        <w:rPr>
          <w:rFonts w:ascii="仿宋_GB2312" w:eastAsia="仿宋_GB2312" w:hAnsi="宋体" w:hint="eastAsia"/>
          <w:sz w:val="32"/>
          <w:szCs w:val="32"/>
        </w:rPr>
        <w:t>、</w:t>
      </w:r>
      <w:r>
        <w:rPr>
          <w:rFonts w:ascii="仿宋_GB2312" w:eastAsia="仿宋_GB2312" w:hAnsi="宋体" w:hint="eastAsia"/>
          <w:sz w:val="32"/>
          <w:szCs w:val="32"/>
        </w:rPr>
        <w:t>39.10</w:t>
      </w:r>
      <w:r>
        <w:rPr>
          <w:rFonts w:ascii="仿宋_GB2312" w:eastAsia="仿宋_GB2312" w:hAnsi="宋体" w:hint="eastAsia"/>
          <w:sz w:val="32"/>
          <w:szCs w:val="32"/>
        </w:rPr>
        <w:t>万元，主要用于接待外市商务来访等</w:t>
      </w:r>
      <w:r>
        <w:rPr>
          <w:rFonts w:ascii="仿宋_GB2312" w:eastAsia="仿宋_GB2312" w:hAnsi="宋体" w:hint="eastAsia"/>
          <w:sz w:val="32"/>
          <w:szCs w:val="32"/>
        </w:rPr>
        <w:t>；</w:t>
      </w:r>
      <w:r>
        <w:rPr>
          <w:rFonts w:ascii="仿宋_GB2312" w:eastAsia="仿宋_GB2312" w:hAnsi="宋体" w:hint="eastAsia"/>
          <w:sz w:val="32"/>
          <w:szCs w:val="32"/>
        </w:rPr>
        <w:t>其中外事接待</w:t>
      </w:r>
      <w:r>
        <w:rPr>
          <w:rFonts w:ascii="仿宋_GB2312" w:eastAsia="仿宋_GB2312" w:hAnsi="宋体" w:hint="eastAsia"/>
          <w:sz w:val="32"/>
          <w:szCs w:val="32"/>
        </w:rPr>
        <w:t>累计</w:t>
      </w:r>
      <w:r>
        <w:rPr>
          <w:rFonts w:ascii="仿宋_GB2312" w:eastAsia="仿宋_GB2312" w:hAnsi="宋体" w:hint="eastAsia"/>
          <w:sz w:val="32"/>
          <w:szCs w:val="32"/>
        </w:rPr>
        <w:t>0</w:t>
      </w:r>
      <w:r>
        <w:rPr>
          <w:rFonts w:ascii="仿宋_GB2312" w:eastAsia="仿宋_GB2312" w:hAnsi="宋体" w:hint="eastAsia"/>
          <w:sz w:val="32"/>
          <w:szCs w:val="32"/>
        </w:rPr>
        <w:t>批次</w:t>
      </w:r>
      <w:r>
        <w:rPr>
          <w:rFonts w:ascii="仿宋_GB2312" w:eastAsia="仿宋_GB2312" w:hAnsi="宋体" w:hint="eastAsia"/>
          <w:sz w:val="32"/>
          <w:szCs w:val="32"/>
        </w:rPr>
        <w:t>、</w:t>
      </w:r>
      <w:r>
        <w:rPr>
          <w:rFonts w:ascii="仿宋_GB2312" w:eastAsia="仿宋_GB2312" w:hAnsi="宋体" w:hint="eastAsia"/>
          <w:sz w:val="32"/>
          <w:szCs w:val="32"/>
        </w:rPr>
        <w:t>0</w:t>
      </w:r>
      <w:r>
        <w:rPr>
          <w:rFonts w:ascii="仿宋_GB2312" w:eastAsia="仿宋_GB2312" w:hAnsi="宋体" w:hint="eastAsia"/>
          <w:sz w:val="32"/>
          <w:szCs w:val="32"/>
        </w:rPr>
        <w:t>人</w:t>
      </w:r>
      <w:r>
        <w:rPr>
          <w:rFonts w:ascii="仿宋_GB2312" w:eastAsia="仿宋_GB2312" w:hAnsi="宋体" w:hint="eastAsia"/>
          <w:sz w:val="32"/>
          <w:szCs w:val="32"/>
        </w:rPr>
        <w:t>、</w:t>
      </w:r>
      <w:r>
        <w:rPr>
          <w:rFonts w:ascii="仿宋_GB2312" w:eastAsia="仿宋_GB2312" w:hAnsi="宋体" w:hint="eastAsia"/>
          <w:sz w:val="32"/>
          <w:szCs w:val="32"/>
        </w:rPr>
        <w:t>0</w:t>
      </w:r>
      <w:r>
        <w:rPr>
          <w:rFonts w:ascii="仿宋_GB2312" w:eastAsia="仿宋_GB2312" w:hAnsi="宋体" w:hint="eastAsia"/>
          <w:sz w:val="32"/>
          <w:szCs w:val="32"/>
        </w:rPr>
        <w:t>万元。</w:t>
      </w:r>
      <w:r>
        <w:rPr>
          <w:rFonts w:ascii="仿宋_GB2312" w:eastAsia="仿宋_GB2312" w:hAnsi="宋体" w:hint="eastAsia"/>
          <w:sz w:val="32"/>
          <w:szCs w:val="32"/>
        </w:rPr>
        <w:t>2022</w:t>
      </w:r>
      <w:r>
        <w:rPr>
          <w:rFonts w:ascii="仿宋_GB2312" w:eastAsia="仿宋_GB2312" w:hAnsi="宋体" w:hint="eastAsia"/>
          <w:sz w:val="32"/>
          <w:szCs w:val="32"/>
        </w:rPr>
        <w:t>年公务接待费比上年减少</w:t>
      </w:r>
      <w:r>
        <w:rPr>
          <w:rFonts w:ascii="仿宋_GB2312" w:eastAsia="仿宋_GB2312" w:hAnsi="宋体" w:hint="eastAsia"/>
          <w:sz w:val="32"/>
          <w:szCs w:val="32"/>
        </w:rPr>
        <w:t>23.75</w:t>
      </w:r>
      <w:r>
        <w:rPr>
          <w:rFonts w:ascii="仿宋_GB2312" w:eastAsia="仿宋_GB2312" w:hAnsi="宋体" w:hint="eastAsia"/>
          <w:sz w:val="32"/>
          <w:szCs w:val="32"/>
        </w:rPr>
        <w:t>万元，下降</w:t>
      </w:r>
      <w:r>
        <w:rPr>
          <w:rFonts w:ascii="仿宋_GB2312" w:eastAsia="仿宋_GB2312" w:hAnsi="宋体" w:hint="eastAsia"/>
          <w:sz w:val="32"/>
          <w:szCs w:val="32"/>
        </w:rPr>
        <w:t>37.79</w:t>
      </w:r>
      <w:r>
        <w:rPr>
          <w:rFonts w:ascii="仿宋_GB2312" w:eastAsia="仿宋_GB2312" w:hAnsi="宋体" w:hint="eastAsia"/>
          <w:sz w:val="32"/>
          <w:szCs w:val="32"/>
        </w:rPr>
        <w:t>%</w:t>
      </w:r>
      <w:r>
        <w:rPr>
          <w:rFonts w:ascii="仿宋_GB2312" w:eastAsia="仿宋_GB2312" w:hAnsi="宋体" w:hint="eastAsia"/>
          <w:sz w:val="32"/>
          <w:szCs w:val="32"/>
        </w:rPr>
        <w:t>，主要是因疫情外市来访人员减少等原因。</w:t>
      </w:r>
    </w:p>
    <w:p w:rsidR="009C65F5" w:rsidRDefault="008B5A34">
      <w:pPr>
        <w:spacing w:line="540" w:lineRule="exact"/>
        <w:ind w:firstLine="645"/>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公务用车购置及</w:t>
      </w:r>
      <w:r>
        <w:rPr>
          <w:rFonts w:ascii="仿宋_GB2312" w:eastAsia="仿宋_GB2312" w:hAnsi="宋体"/>
          <w:sz w:val="32"/>
          <w:szCs w:val="32"/>
        </w:rPr>
        <w:t>运行费</w:t>
      </w:r>
      <w:r>
        <w:rPr>
          <w:rFonts w:ascii="仿宋_GB2312" w:eastAsia="仿宋_GB2312" w:hAnsi="宋体" w:hint="eastAsia"/>
          <w:sz w:val="32"/>
          <w:szCs w:val="32"/>
        </w:rPr>
        <w:t>5.17</w:t>
      </w:r>
      <w:r>
        <w:rPr>
          <w:rFonts w:ascii="仿宋_GB2312" w:eastAsia="仿宋_GB2312" w:hAnsi="宋体" w:hint="eastAsia"/>
          <w:sz w:val="32"/>
          <w:szCs w:val="32"/>
        </w:rPr>
        <w:t>万元，</w:t>
      </w:r>
      <w:r>
        <w:rPr>
          <w:rFonts w:ascii="仿宋_GB2312" w:eastAsia="仿宋_GB2312" w:hAnsi="宋体" w:hint="eastAsia"/>
          <w:sz w:val="32"/>
          <w:szCs w:val="32"/>
        </w:rPr>
        <w:t>占</w:t>
      </w:r>
      <w:r>
        <w:rPr>
          <w:rFonts w:ascii="仿宋_GB2312" w:eastAsia="仿宋_GB2312" w:hAnsi="宋体" w:hint="eastAsia"/>
          <w:sz w:val="32"/>
          <w:szCs w:val="32"/>
        </w:rPr>
        <w:t>“三公”经费支出</w:t>
      </w:r>
      <w:r>
        <w:rPr>
          <w:rFonts w:ascii="仿宋_GB2312" w:eastAsia="仿宋_GB2312" w:hAnsi="宋体" w:hint="eastAsia"/>
          <w:sz w:val="32"/>
          <w:szCs w:val="32"/>
        </w:rPr>
        <w:t>的</w:t>
      </w:r>
      <w:r>
        <w:rPr>
          <w:rFonts w:ascii="仿宋_GB2312" w:eastAsia="仿宋_GB2312" w:hAnsi="宋体" w:hint="eastAsia"/>
          <w:sz w:val="32"/>
          <w:szCs w:val="32"/>
        </w:rPr>
        <w:t>11.68%</w:t>
      </w:r>
      <w:r>
        <w:rPr>
          <w:rFonts w:ascii="仿宋_GB2312" w:eastAsia="仿宋_GB2312" w:hAnsi="宋体" w:hint="eastAsia"/>
          <w:sz w:val="32"/>
          <w:szCs w:val="32"/>
        </w:rPr>
        <w:t>。</w:t>
      </w:r>
      <w:r>
        <w:rPr>
          <w:rFonts w:ascii="仿宋_GB2312" w:eastAsia="仿宋_GB2312" w:hAnsi="宋体" w:hint="eastAsia"/>
          <w:sz w:val="32"/>
          <w:szCs w:val="32"/>
        </w:rPr>
        <w:t>完成</w:t>
      </w:r>
      <w:r>
        <w:rPr>
          <w:rFonts w:ascii="仿宋_GB2312" w:eastAsia="仿宋_GB2312" w:hAnsi="宋体" w:hint="eastAsia"/>
          <w:sz w:val="32"/>
          <w:szCs w:val="32"/>
        </w:rPr>
        <w:t>全年预算</w:t>
      </w:r>
      <w:r>
        <w:rPr>
          <w:rFonts w:ascii="仿宋_GB2312" w:eastAsia="仿宋_GB2312" w:hAnsi="宋体" w:hint="eastAsia"/>
          <w:sz w:val="32"/>
          <w:szCs w:val="32"/>
        </w:rPr>
        <w:t>的</w:t>
      </w:r>
      <w:r>
        <w:rPr>
          <w:rFonts w:ascii="仿宋_GB2312" w:eastAsia="仿宋_GB2312" w:hAnsi="宋体" w:hint="eastAsia"/>
          <w:sz w:val="32"/>
          <w:szCs w:val="32"/>
        </w:rPr>
        <w:t>94.00</w:t>
      </w:r>
      <w:r>
        <w:rPr>
          <w:rFonts w:ascii="仿宋_GB2312" w:eastAsia="仿宋_GB2312" w:hAnsi="宋体" w:hint="eastAsia"/>
          <w:sz w:val="32"/>
          <w:szCs w:val="32"/>
        </w:rPr>
        <w:t>%</w:t>
      </w:r>
      <w:r>
        <w:rPr>
          <w:rFonts w:ascii="仿宋_GB2312" w:eastAsia="仿宋_GB2312" w:hAnsi="宋体" w:hint="eastAsia"/>
          <w:sz w:val="32"/>
          <w:szCs w:val="32"/>
        </w:rPr>
        <w:t>，决算数小于</w:t>
      </w:r>
      <w:r>
        <w:rPr>
          <w:rFonts w:ascii="仿宋_GB2312" w:eastAsia="仿宋_GB2312" w:hAnsi="宋体" w:hint="eastAsia"/>
          <w:sz w:val="32"/>
          <w:szCs w:val="32"/>
        </w:rPr>
        <w:t>全年预算数</w:t>
      </w:r>
      <w:r>
        <w:rPr>
          <w:rFonts w:ascii="仿宋_GB2312" w:eastAsia="仿宋_GB2312" w:hAnsi="宋体" w:hint="eastAsia"/>
          <w:sz w:val="32"/>
          <w:szCs w:val="32"/>
        </w:rPr>
        <w:t>的主要原因是</w:t>
      </w:r>
      <w:r>
        <w:rPr>
          <w:rFonts w:ascii="仿宋_GB2312" w:eastAsia="仿宋_GB2312" w:hAnsi="宋体" w:hint="eastAsia"/>
          <w:sz w:val="32"/>
          <w:szCs w:val="32"/>
        </w:rPr>
        <w:t>节约开支</w:t>
      </w:r>
      <w:r>
        <w:rPr>
          <w:rFonts w:ascii="仿宋_GB2312" w:eastAsia="仿宋_GB2312" w:hAnsi="宋体" w:hint="eastAsia"/>
          <w:sz w:val="32"/>
          <w:szCs w:val="32"/>
        </w:rPr>
        <w:t>。比上年增加</w:t>
      </w:r>
      <w:r>
        <w:rPr>
          <w:rFonts w:ascii="仿宋_GB2312" w:eastAsia="仿宋_GB2312" w:hAnsi="宋体" w:hint="eastAsia"/>
          <w:sz w:val="32"/>
          <w:szCs w:val="32"/>
        </w:rPr>
        <w:t>0.52</w:t>
      </w:r>
      <w:r>
        <w:rPr>
          <w:rFonts w:ascii="仿宋_GB2312" w:eastAsia="仿宋_GB2312" w:hAnsi="宋体" w:hint="eastAsia"/>
          <w:sz w:val="32"/>
          <w:szCs w:val="32"/>
        </w:rPr>
        <w:t>万元，增长</w:t>
      </w:r>
      <w:r>
        <w:rPr>
          <w:rFonts w:ascii="仿宋_GB2312" w:eastAsia="仿宋_GB2312" w:hAnsi="宋体" w:hint="eastAsia"/>
          <w:sz w:val="32"/>
          <w:szCs w:val="32"/>
        </w:rPr>
        <w:t>11.18</w:t>
      </w:r>
      <w:r>
        <w:rPr>
          <w:rFonts w:ascii="仿宋_GB2312" w:eastAsia="仿宋_GB2312" w:hAnsi="宋体" w:hint="eastAsia"/>
          <w:sz w:val="32"/>
          <w:szCs w:val="32"/>
        </w:rPr>
        <w:t>%</w:t>
      </w:r>
      <w:r>
        <w:rPr>
          <w:rFonts w:ascii="仿宋_GB2312" w:eastAsia="仿宋_GB2312" w:hAnsi="宋体" w:hint="eastAsia"/>
          <w:sz w:val="32"/>
          <w:szCs w:val="32"/>
        </w:rPr>
        <w:t>，主要是</w:t>
      </w:r>
      <w:r>
        <w:rPr>
          <w:rFonts w:ascii="仿宋_GB2312" w:eastAsia="仿宋_GB2312" w:hAnsi="宋体" w:hint="eastAsia"/>
          <w:sz w:val="32"/>
          <w:szCs w:val="32"/>
        </w:rPr>
        <w:t>业务增加</w:t>
      </w:r>
      <w:r>
        <w:rPr>
          <w:rFonts w:ascii="仿宋_GB2312" w:eastAsia="仿宋_GB2312" w:hAnsi="宋体" w:hint="eastAsia"/>
          <w:sz w:val="32"/>
          <w:szCs w:val="32"/>
        </w:rPr>
        <w:t>，</w:t>
      </w:r>
      <w:r>
        <w:rPr>
          <w:rFonts w:ascii="仿宋_GB2312" w:eastAsia="仿宋_GB2312" w:hAnsi="宋体" w:hint="eastAsia"/>
          <w:sz w:val="32"/>
          <w:szCs w:val="32"/>
        </w:rPr>
        <w:t>车辆使用</w:t>
      </w:r>
      <w:r>
        <w:rPr>
          <w:rFonts w:ascii="仿宋_GB2312" w:eastAsia="仿宋_GB2312" w:hAnsi="宋体" w:hint="eastAsia"/>
          <w:sz w:val="32"/>
          <w:szCs w:val="32"/>
        </w:rPr>
        <w:t>增加</w:t>
      </w:r>
      <w:r>
        <w:rPr>
          <w:rFonts w:ascii="仿宋_GB2312" w:eastAsia="仿宋_GB2312" w:hAnsi="宋体" w:hint="eastAsia"/>
          <w:sz w:val="32"/>
          <w:szCs w:val="32"/>
        </w:rPr>
        <w:t>等原因。</w:t>
      </w:r>
    </w:p>
    <w:p w:rsidR="009C65F5" w:rsidRDefault="008B5A34">
      <w:pPr>
        <w:spacing w:line="540" w:lineRule="exact"/>
        <w:ind w:firstLine="645"/>
        <w:rPr>
          <w:rFonts w:ascii="仿宋_GB2312" w:eastAsia="仿宋_GB2312" w:hAnsi="宋体"/>
          <w:sz w:val="32"/>
          <w:szCs w:val="32"/>
        </w:rPr>
      </w:pPr>
      <w:r>
        <w:rPr>
          <w:rFonts w:ascii="仿宋_GB2312" w:eastAsia="仿宋_GB2312" w:hAnsi="宋体" w:hint="eastAsia"/>
          <w:sz w:val="32"/>
          <w:szCs w:val="32"/>
        </w:rPr>
        <w:t>其中：</w:t>
      </w:r>
      <w:r>
        <w:rPr>
          <w:rFonts w:ascii="仿宋_GB2312" w:eastAsia="仿宋_GB2312" w:hAnsi="宋体" w:hint="eastAsia"/>
          <w:sz w:val="32"/>
          <w:szCs w:val="32"/>
        </w:rPr>
        <w:t>公务用车购置费</w:t>
      </w:r>
      <w:r>
        <w:rPr>
          <w:rFonts w:ascii="仿宋_GB2312" w:eastAsia="仿宋_GB2312" w:hAnsi="宋体" w:hint="eastAsia"/>
          <w:sz w:val="32"/>
          <w:szCs w:val="32"/>
        </w:rPr>
        <w:t>0</w:t>
      </w:r>
      <w:r>
        <w:rPr>
          <w:rFonts w:ascii="仿宋_GB2312" w:eastAsia="仿宋_GB2312" w:hAnsi="宋体" w:hint="eastAsia"/>
          <w:sz w:val="32"/>
          <w:szCs w:val="32"/>
        </w:rPr>
        <w:t>万元</w:t>
      </w:r>
      <w:r>
        <w:rPr>
          <w:rFonts w:ascii="仿宋_GB2312" w:eastAsia="仿宋_GB2312" w:hAnsi="宋体" w:hint="eastAsia"/>
          <w:sz w:val="32"/>
          <w:szCs w:val="32"/>
        </w:rPr>
        <w:t>,</w:t>
      </w:r>
      <w:r>
        <w:rPr>
          <w:rFonts w:ascii="仿宋_GB2312" w:eastAsia="仿宋_GB2312" w:hAnsi="宋体" w:hint="eastAsia"/>
          <w:sz w:val="32"/>
          <w:szCs w:val="32"/>
        </w:rPr>
        <w:t>本年无公务用车购置事项发生</w:t>
      </w:r>
      <w:r>
        <w:rPr>
          <w:rFonts w:ascii="仿宋_GB2312" w:eastAsia="仿宋_GB2312" w:hAnsi="宋体" w:hint="eastAsia"/>
          <w:sz w:val="32"/>
          <w:szCs w:val="32"/>
        </w:rPr>
        <w:t>。公务用车运行维护费</w:t>
      </w:r>
      <w:r>
        <w:rPr>
          <w:rFonts w:ascii="仿宋_GB2312" w:eastAsia="仿宋_GB2312" w:hAnsi="宋体" w:hint="eastAsia"/>
          <w:sz w:val="32"/>
          <w:szCs w:val="32"/>
        </w:rPr>
        <w:t>5.17</w:t>
      </w:r>
      <w:r>
        <w:rPr>
          <w:rFonts w:ascii="仿宋_GB2312" w:eastAsia="仿宋_GB2312" w:hAnsi="宋体" w:hint="eastAsia"/>
          <w:sz w:val="32"/>
          <w:szCs w:val="32"/>
        </w:rPr>
        <w:t>万元，主要用于公务用车车辆加油维修等</w:t>
      </w:r>
      <w:r>
        <w:rPr>
          <w:rFonts w:ascii="仿宋_GB2312" w:eastAsia="仿宋_GB2312" w:hAnsi="宋体" w:hint="eastAsia"/>
          <w:sz w:val="32"/>
          <w:szCs w:val="32"/>
        </w:rPr>
        <w:t>，</w:t>
      </w:r>
      <w:r>
        <w:rPr>
          <w:rFonts w:ascii="仿宋_GB2312" w:eastAsia="仿宋_GB2312" w:hAnsi="宋体" w:hint="eastAsia"/>
          <w:sz w:val="32"/>
          <w:szCs w:val="32"/>
        </w:rPr>
        <w:t>截至年末使用</w:t>
      </w:r>
      <w:r>
        <w:rPr>
          <w:rFonts w:ascii="仿宋_GB2312" w:eastAsia="仿宋_GB2312" w:hAnsi="宋体"/>
          <w:sz w:val="32"/>
          <w:szCs w:val="32"/>
        </w:rPr>
        <w:t>一般公共预算财政拨款开支</w:t>
      </w:r>
      <w:r>
        <w:rPr>
          <w:rFonts w:ascii="仿宋_GB2312" w:eastAsia="仿宋_GB2312" w:hAnsi="宋体" w:hint="eastAsia"/>
          <w:sz w:val="32"/>
          <w:szCs w:val="32"/>
        </w:rPr>
        <w:t>运行维护费</w:t>
      </w:r>
      <w:r>
        <w:rPr>
          <w:rFonts w:ascii="仿宋_GB2312" w:eastAsia="仿宋_GB2312" w:hAnsi="宋体"/>
          <w:sz w:val="32"/>
          <w:szCs w:val="32"/>
        </w:rPr>
        <w:t>的</w:t>
      </w:r>
      <w:r>
        <w:rPr>
          <w:rFonts w:ascii="仿宋_GB2312" w:eastAsia="仿宋_GB2312" w:hAnsi="宋体" w:hint="eastAsia"/>
          <w:sz w:val="32"/>
          <w:szCs w:val="32"/>
        </w:rPr>
        <w:t>公务用车保有量</w:t>
      </w:r>
      <w:r>
        <w:rPr>
          <w:rFonts w:ascii="仿宋_GB2312" w:eastAsia="仿宋_GB2312" w:hAnsi="宋体" w:hint="eastAsia"/>
          <w:sz w:val="32"/>
          <w:szCs w:val="32"/>
        </w:rPr>
        <w:t>1</w:t>
      </w:r>
      <w:r>
        <w:rPr>
          <w:rFonts w:ascii="仿宋_GB2312" w:eastAsia="仿宋_GB2312" w:hAnsi="宋体" w:hint="eastAsia"/>
          <w:sz w:val="32"/>
          <w:szCs w:val="32"/>
        </w:rPr>
        <w:t>辆。</w:t>
      </w:r>
    </w:p>
    <w:p w:rsidR="009C65F5" w:rsidRDefault="008B5A34">
      <w:pPr>
        <w:spacing w:line="540" w:lineRule="exact"/>
        <w:ind w:firstLine="645"/>
        <w:rPr>
          <w:rFonts w:ascii="黑体" w:eastAsia="黑体" w:hAnsi="黑体"/>
          <w:sz w:val="32"/>
          <w:szCs w:val="32"/>
        </w:rPr>
      </w:pPr>
      <w:r>
        <w:rPr>
          <w:rFonts w:ascii="黑体" w:eastAsia="黑体" w:hAnsi="黑体" w:hint="eastAsia"/>
          <w:sz w:val="32"/>
          <w:szCs w:val="32"/>
        </w:rPr>
        <w:t>四、一般公共预算财政拨款基本支出决</w:t>
      </w:r>
      <w:r>
        <w:rPr>
          <w:rFonts w:ascii="黑体" w:eastAsia="黑体" w:hAnsi="黑体" w:hint="eastAsia"/>
          <w:sz w:val="32"/>
          <w:szCs w:val="32"/>
        </w:rPr>
        <w:t>算情况说明</w:t>
      </w:r>
    </w:p>
    <w:p w:rsidR="009C65F5" w:rsidRDefault="008B5A34">
      <w:pPr>
        <w:spacing w:line="540" w:lineRule="exact"/>
        <w:ind w:firstLine="645"/>
        <w:rPr>
          <w:rFonts w:ascii="仿宋_GB2312" w:eastAsia="仿宋_GB2312" w:hAnsi="宋体"/>
          <w:sz w:val="32"/>
          <w:szCs w:val="32"/>
        </w:rPr>
      </w:pPr>
      <w:r>
        <w:rPr>
          <w:rFonts w:ascii="仿宋_GB2312" w:eastAsia="仿宋_GB2312" w:hAnsi="宋体" w:hint="eastAsia"/>
          <w:sz w:val="32"/>
          <w:szCs w:val="32"/>
        </w:rPr>
        <w:t>2022</w:t>
      </w:r>
      <w:r>
        <w:rPr>
          <w:rFonts w:ascii="仿宋_GB2312" w:eastAsia="仿宋_GB2312" w:hAnsi="宋体" w:hint="eastAsia"/>
          <w:sz w:val="32"/>
          <w:szCs w:val="32"/>
        </w:rPr>
        <w:t>年度一般公共预算财政拨款基本支出</w:t>
      </w:r>
      <w:r>
        <w:rPr>
          <w:rFonts w:ascii="仿宋_GB2312" w:eastAsia="仿宋_GB2312" w:hAnsi="宋体" w:hint="eastAsia"/>
          <w:sz w:val="32"/>
          <w:szCs w:val="32"/>
        </w:rPr>
        <w:t>941.75</w:t>
      </w:r>
      <w:r>
        <w:rPr>
          <w:rFonts w:ascii="仿宋_GB2312" w:eastAsia="仿宋_GB2312" w:hAnsi="宋体" w:hint="eastAsia"/>
          <w:sz w:val="32"/>
          <w:szCs w:val="32"/>
        </w:rPr>
        <w:t>万元，其中：人员经费</w:t>
      </w:r>
      <w:r>
        <w:rPr>
          <w:rFonts w:ascii="仿宋_GB2312" w:eastAsia="仿宋_GB2312" w:hAnsi="宋体" w:hint="eastAsia"/>
          <w:sz w:val="32"/>
          <w:szCs w:val="32"/>
        </w:rPr>
        <w:t>864.95</w:t>
      </w:r>
      <w:r>
        <w:rPr>
          <w:rFonts w:ascii="仿宋_GB2312" w:eastAsia="仿宋_GB2312" w:hAnsi="宋体" w:hint="eastAsia"/>
          <w:sz w:val="32"/>
          <w:szCs w:val="32"/>
        </w:rPr>
        <w:t>万元，主要包括基本工资、津贴补贴、奖金</w:t>
      </w:r>
      <w:r>
        <w:rPr>
          <w:rFonts w:ascii="仿宋_GB2312" w:eastAsia="仿宋_GB2312" w:hAnsi="宋体" w:hint="eastAsia"/>
          <w:sz w:val="32"/>
          <w:szCs w:val="32"/>
        </w:rPr>
        <w:t>、其他社会保障缴费、机关事业单位基本养老保险缴费、其他工资福利支出、离休费、退休费、抚恤金、生活补助、奖励金、住房公积金、采暖补贴、其他对个人和家庭补助的支出；日常公用经费</w:t>
      </w:r>
      <w:r>
        <w:rPr>
          <w:rFonts w:ascii="仿宋_GB2312" w:eastAsia="仿宋_GB2312" w:hAnsi="宋体" w:hint="eastAsia"/>
          <w:sz w:val="32"/>
          <w:szCs w:val="32"/>
        </w:rPr>
        <w:t>76.80</w:t>
      </w:r>
      <w:r>
        <w:rPr>
          <w:rFonts w:ascii="仿宋_GB2312" w:eastAsia="仿宋_GB2312" w:hAnsi="宋体" w:hint="eastAsia"/>
          <w:sz w:val="32"/>
          <w:szCs w:val="32"/>
        </w:rPr>
        <w:t>万元，主要包括办公费、印刷费、手续费、水费、电费、邮电费、取暖费、物业费、差旅费、因公出国（境）费用、维修（护）费、租赁费、会议费、培训费、公务接待费、劳务费、委托业务费、工会经费、福利费、公务用车运行维护费、其他交</w:t>
      </w:r>
      <w:r>
        <w:rPr>
          <w:rFonts w:ascii="仿宋_GB2312" w:eastAsia="仿宋_GB2312" w:hAnsi="宋体" w:hint="eastAsia"/>
          <w:sz w:val="32"/>
          <w:szCs w:val="32"/>
        </w:rPr>
        <w:t>通费用、</w:t>
      </w:r>
      <w:r>
        <w:rPr>
          <w:rFonts w:ascii="仿宋_GB2312" w:eastAsia="仿宋_GB2312" w:hAnsi="宋体" w:hint="eastAsia"/>
          <w:sz w:val="32"/>
          <w:szCs w:val="32"/>
        </w:rPr>
        <w:lastRenderedPageBreak/>
        <w:t>其他商品和服务支出、办公设备购置、专用设备购置、信息网络及软件购置更新。</w:t>
      </w:r>
    </w:p>
    <w:p w:rsidR="009C65F5" w:rsidRDefault="008B5A34">
      <w:pPr>
        <w:spacing w:line="540" w:lineRule="exact"/>
        <w:ind w:firstLineChars="200" w:firstLine="640"/>
        <w:rPr>
          <w:rFonts w:ascii="黑体" w:eastAsia="黑体" w:hAnsi="黑体"/>
          <w:sz w:val="32"/>
          <w:szCs w:val="32"/>
        </w:rPr>
      </w:pPr>
      <w:r>
        <w:rPr>
          <w:rFonts w:ascii="黑体" w:eastAsia="黑体" w:hAnsi="黑体" w:hint="eastAsia"/>
          <w:sz w:val="32"/>
          <w:szCs w:val="32"/>
        </w:rPr>
        <w:t>五、其他重要事项的情况说明</w:t>
      </w:r>
    </w:p>
    <w:p w:rsidR="009C65F5" w:rsidRDefault="008B5A34">
      <w:pPr>
        <w:spacing w:line="54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（一）机关运行经费支出情况。</w:t>
      </w:r>
    </w:p>
    <w:p w:rsidR="009C65F5" w:rsidRDefault="008B5A34">
      <w:pPr>
        <w:spacing w:line="540" w:lineRule="exact"/>
        <w:ind w:firstLine="645"/>
        <w:rPr>
          <w:rFonts w:ascii="仿宋_GB2312" w:eastAsia="仿宋_GB2312" w:hAnsi="宋体"/>
          <w:sz w:val="32"/>
          <w:szCs w:val="32"/>
        </w:rPr>
      </w:pPr>
      <w:r>
        <w:rPr>
          <w:rFonts w:ascii="仿宋_GB2312" w:eastAsia="仿宋_GB2312" w:hAnsi="黑体" w:hint="eastAsia"/>
          <w:sz w:val="32"/>
          <w:szCs w:val="32"/>
        </w:rPr>
        <w:t>2022</w:t>
      </w:r>
      <w:r>
        <w:rPr>
          <w:rFonts w:ascii="仿宋_GB2312" w:eastAsia="仿宋_GB2312" w:hAnsi="黑体" w:hint="eastAsia"/>
          <w:sz w:val="32"/>
          <w:szCs w:val="32"/>
        </w:rPr>
        <w:t>年机关运行经费支出</w:t>
      </w:r>
      <w:r>
        <w:rPr>
          <w:rFonts w:ascii="仿宋_GB2312" w:eastAsia="仿宋_GB2312" w:hAnsi="黑体" w:hint="eastAsia"/>
          <w:sz w:val="32"/>
          <w:szCs w:val="32"/>
        </w:rPr>
        <w:t>76.80</w:t>
      </w:r>
      <w:r>
        <w:rPr>
          <w:rFonts w:ascii="仿宋_GB2312" w:eastAsia="仿宋_GB2312" w:hAnsi="黑体" w:hint="eastAsia"/>
          <w:sz w:val="32"/>
          <w:szCs w:val="32"/>
        </w:rPr>
        <w:t>万元（与部门决算中行政单位和参照公务员法管理事业单位财政拨款基本支出中公用经费之和一致），</w:t>
      </w:r>
      <w:r>
        <w:rPr>
          <w:rFonts w:ascii="仿宋_GB2312" w:eastAsia="仿宋_GB2312" w:hAnsi="黑体" w:hint="eastAsia"/>
          <w:sz w:val="32"/>
          <w:szCs w:val="32"/>
        </w:rPr>
        <w:t>比上年减少</w:t>
      </w:r>
      <w:r>
        <w:rPr>
          <w:rFonts w:ascii="仿宋_GB2312" w:eastAsia="仿宋_GB2312" w:hAnsi="黑体" w:hint="eastAsia"/>
          <w:sz w:val="32"/>
          <w:szCs w:val="32"/>
        </w:rPr>
        <w:t>5.97</w:t>
      </w:r>
      <w:r>
        <w:rPr>
          <w:rFonts w:ascii="仿宋_GB2312" w:eastAsia="仿宋_GB2312" w:hAnsi="黑体" w:hint="eastAsia"/>
          <w:sz w:val="32"/>
          <w:szCs w:val="32"/>
        </w:rPr>
        <w:t>万元，降低</w:t>
      </w:r>
      <w:r>
        <w:rPr>
          <w:rFonts w:ascii="仿宋_GB2312" w:eastAsia="仿宋_GB2312" w:hAnsi="黑体" w:hint="eastAsia"/>
          <w:sz w:val="32"/>
          <w:szCs w:val="32"/>
        </w:rPr>
        <w:t>7.21</w:t>
      </w:r>
      <w:r>
        <w:rPr>
          <w:rFonts w:ascii="仿宋_GB2312" w:eastAsia="仿宋_GB2312" w:hAnsi="黑体" w:hint="eastAsia"/>
          <w:sz w:val="32"/>
          <w:szCs w:val="32"/>
        </w:rPr>
        <w:t>%</w:t>
      </w:r>
      <w:r>
        <w:rPr>
          <w:rFonts w:ascii="仿宋_GB2312" w:eastAsia="仿宋_GB2312" w:hAnsi="黑体" w:hint="eastAsia"/>
          <w:sz w:val="32"/>
          <w:szCs w:val="32"/>
        </w:rPr>
        <w:t>，主要原因是</w:t>
      </w:r>
      <w:r>
        <w:rPr>
          <w:rFonts w:ascii="仿宋_GB2312" w:eastAsia="仿宋_GB2312" w:hAnsi="宋体" w:hint="eastAsia"/>
          <w:sz w:val="32"/>
          <w:szCs w:val="32"/>
        </w:rPr>
        <w:t>严格</w:t>
      </w:r>
      <w:r>
        <w:rPr>
          <w:rFonts w:ascii="仿宋_GB2312" w:eastAsia="仿宋_GB2312" w:hAnsi="宋体" w:hint="eastAsia"/>
          <w:sz w:val="32"/>
          <w:szCs w:val="32"/>
        </w:rPr>
        <w:t>控制日常公用</w:t>
      </w:r>
      <w:r>
        <w:rPr>
          <w:rFonts w:ascii="仿宋_GB2312" w:eastAsia="仿宋_GB2312" w:hAnsi="宋体" w:hint="eastAsia"/>
          <w:sz w:val="32"/>
          <w:szCs w:val="32"/>
        </w:rPr>
        <w:t>经费</w:t>
      </w:r>
      <w:r>
        <w:rPr>
          <w:rFonts w:ascii="仿宋_GB2312" w:eastAsia="仿宋_GB2312" w:hAnsi="宋体" w:hint="eastAsia"/>
          <w:sz w:val="32"/>
          <w:szCs w:val="32"/>
        </w:rPr>
        <w:t>支出</w:t>
      </w:r>
      <w:r>
        <w:rPr>
          <w:rFonts w:ascii="仿宋_GB2312" w:eastAsia="仿宋_GB2312" w:hAnsi="黑体" w:hint="eastAsia"/>
          <w:sz w:val="32"/>
          <w:szCs w:val="32"/>
        </w:rPr>
        <w:t>。</w:t>
      </w:r>
      <w:r>
        <w:rPr>
          <w:rFonts w:ascii="仿宋_GB2312" w:eastAsia="仿宋_GB2312" w:hAnsi="黑体" w:hint="eastAsia"/>
          <w:sz w:val="32"/>
          <w:szCs w:val="32"/>
        </w:rPr>
        <w:t>包括</w:t>
      </w:r>
      <w:r>
        <w:rPr>
          <w:rFonts w:ascii="仿宋_GB2312" w:eastAsia="仿宋_GB2312" w:hAnsi="宋体" w:hint="eastAsia"/>
          <w:sz w:val="32"/>
          <w:szCs w:val="32"/>
        </w:rPr>
        <w:t>办公费</w:t>
      </w:r>
      <w:r>
        <w:rPr>
          <w:rFonts w:ascii="仿宋_GB2312" w:eastAsia="仿宋_GB2312" w:hAnsi="宋体" w:hint="eastAsia"/>
          <w:sz w:val="32"/>
          <w:szCs w:val="32"/>
        </w:rPr>
        <w:t>9.27</w:t>
      </w:r>
      <w:r>
        <w:rPr>
          <w:rFonts w:ascii="仿宋_GB2312" w:eastAsia="仿宋_GB2312" w:hAnsi="宋体" w:hint="eastAsia"/>
          <w:sz w:val="32"/>
          <w:szCs w:val="32"/>
        </w:rPr>
        <w:t>万元</w:t>
      </w:r>
      <w:r>
        <w:rPr>
          <w:rFonts w:ascii="仿宋_GB2312" w:eastAsia="仿宋_GB2312" w:hAnsi="宋体" w:hint="eastAsia"/>
          <w:sz w:val="32"/>
          <w:szCs w:val="32"/>
        </w:rPr>
        <w:t>、印刷费</w:t>
      </w:r>
      <w:r>
        <w:rPr>
          <w:rFonts w:ascii="仿宋_GB2312" w:eastAsia="仿宋_GB2312" w:hAnsi="宋体" w:hint="eastAsia"/>
          <w:sz w:val="32"/>
          <w:szCs w:val="32"/>
        </w:rPr>
        <w:t>5.07</w:t>
      </w:r>
      <w:r>
        <w:rPr>
          <w:rFonts w:ascii="仿宋_GB2312" w:eastAsia="仿宋_GB2312" w:hAnsi="宋体" w:hint="eastAsia"/>
          <w:sz w:val="32"/>
          <w:szCs w:val="32"/>
        </w:rPr>
        <w:t>万元</w:t>
      </w:r>
      <w:r>
        <w:rPr>
          <w:rFonts w:ascii="仿宋_GB2312" w:eastAsia="仿宋_GB2312" w:hAnsi="宋体" w:hint="eastAsia"/>
          <w:sz w:val="32"/>
          <w:szCs w:val="32"/>
        </w:rPr>
        <w:t>、</w:t>
      </w:r>
      <w:r>
        <w:rPr>
          <w:rFonts w:ascii="仿宋_GB2312" w:eastAsia="仿宋_GB2312" w:hAnsi="宋体" w:hint="eastAsia"/>
          <w:sz w:val="32"/>
          <w:szCs w:val="32"/>
        </w:rPr>
        <w:t>咨询费</w:t>
      </w:r>
      <w:r>
        <w:rPr>
          <w:rFonts w:ascii="仿宋_GB2312" w:eastAsia="仿宋_GB2312" w:hAnsi="宋体" w:hint="eastAsia"/>
          <w:sz w:val="32"/>
          <w:szCs w:val="32"/>
        </w:rPr>
        <w:t>0.7</w:t>
      </w:r>
      <w:r>
        <w:rPr>
          <w:rFonts w:ascii="仿宋_GB2312" w:eastAsia="仿宋_GB2312" w:hAnsi="宋体" w:hint="eastAsia"/>
          <w:sz w:val="32"/>
          <w:szCs w:val="32"/>
        </w:rPr>
        <w:t>万元、</w:t>
      </w:r>
      <w:r>
        <w:rPr>
          <w:rFonts w:ascii="仿宋_GB2312" w:eastAsia="仿宋_GB2312" w:hAnsi="宋体" w:hint="eastAsia"/>
          <w:sz w:val="32"/>
          <w:szCs w:val="32"/>
        </w:rPr>
        <w:t>手续费</w:t>
      </w:r>
      <w:r>
        <w:rPr>
          <w:rFonts w:ascii="仿宋_GB2312" w:eastAsia="仿宋_GB2312" w:hAnsi="宋体" w:hint="eastAsia"/>
          <w:sz w:val="32"/>
          <w:szCs w:val="32"/>
        </w:rPr>
        <w:t>0.03</w:t>
      </w:r>
      <w:r>
        <w:rPr>
          <w:rFonts w:ascii="仿宋_GB2312" w:eastAsia="仿宋_GB2312" w:hAnsi="宋体" w:hint="eastAsia"/>
          <w:sz w:val="32"/>
          <w:szCs w:val="32"/>
        </w:rPr>
        <w:t>万元</w:t>
      </w:r>
      <w:r>
        <w:rPr>
          <w:rFonts w:ascii="仿宋_GB2312" w:eastAsia="仿宋_GB2312" w:hAnsi="宋体" w:hint="eastAsia"/>
          <w:sz w:val="32"/>
          <w:szCs w:val="32"/>
        </w:rPr>
        <w:t>、邮电费</w:t>
      </w:r>
      <w:r>
        <w:rPr>
          <w:rFonts w:ascii="仿宋_GB2312" w:eastAsia="仿宋_GB2312" w:hAnsi="宋体" w:hint="eastAsia"/>
          <w:sz w:val="32"/>
          <w:szCs w:val="32"/>
        </w:rPr>
        <w:t>4.31</w:t>
      </w:r>
      <w:r>
        <w:rPr>
          <w:rFonts w:ascii="仿宋_GB2312" w:eastAsia="仿宋_GB2312" w:hAnsi="宋体" w:hint="eastAsia"/>
          <w:sz w:val="32"/>
          <w:szCs w:val="32"/>
        </w:rPr>
        <w:t>万元</w:t>
      </w:r>
      <w:r>
        <w:rPr>
          <w:rFonts w:ascii="仿宋_GB2312" w:eastAsia="仿宋_GB2312" w:hAnsi="宋体" w:hint="eastAsia"/>
          <w:sz w:val="32"/>
          <w:szCs w:val="32"/>
        </w:rPr>
        <w:t>、差旅费</w:t>
      </w:r>
      <w:r>
        <w:rPr>
          <w:rFonts w:ascii="仿宋_GB2312" w:eastAsia="仿宋_GB2312" w:hAnsi="宋体" w:hint="eastAsia"/>
          <w:sz w:val="32"/>
          <w:szCs w:val="32"/>
        </w:rPr>
        <w:t>2.08</w:t>
      </w:r>
      <w:r>
        <w:rPr>
          <w:rFonts w:ascii="仿宋_GB2312" w:eastAsia="仿宋_GB2312" w:hAnsi="宋体" w:hint="eastAsia"/>
          <w:sz w:val="32"/>
          <w:szCs w:val="32"/>
        </w:rPr>
        <w:t>万元</w:t>
      </w:r>
      <w:r>
        <w:rPr>
          <w:rFonts w:ascii="仿宋_GB2312" w:eastAsia="仿宋_GB2312" w:hAnsi="宋体" w:hint="eastAsia"/>
          <w:sz w:val="32"/>
          <w:szCs w:val="32"/>
        </w:rPr>
        <w:t>、维修（护）费</w:t>
      </w:r>
      <w:r>
        <w:rPr>
          <w:rFonts w:ascii="仿宋_GB2312" w:eastAsia="仿宋_GB2312" w:hAnsi="宋体" w:hint="eastAsia"/>
          <w:sz w:val="32"/>
          <w:szCs w:val="32"/>
        </w:rPr>
        <w:t>0.6</w:t>
      </w:r>
      <w:r>
        <w:rPr>
          <w:rFonts w:ascii="仿宋_GB2312" w:eastAsia="仿宋_GB2312" w:hAnsi="宋体" w:hint="eastAsia"/>
          <w:sz w:val="32"/>
          <w:szCs w:val="32"/>
        </w:rPr>
        <w:t>万元</w:t>
      </w:r>
      <w:r>
        <w:rPr>
          <w:rFonts w:ascii="仿宋_GB2312" w:eastAsia="仿宋_GB2312" w:hAnsi="宋体" w:hint="eastAsia"/>
          <w:sz w:val="32"/>
          <w:szCs w:val="32"/>
        </w:rPr>
        <w:t>、租赁费</w:t>
      </w:r>
      <w:r>
        <w:rPr>
          <w:rFonts w:ascii="仿宋_GB2312" w:eastAsia="仿宋_GB2312" w:hAnsi="宋体" w:hint="eastAsia"/>
          <w:sz w:val="32"/>
          <w:szCs w:val="32"/>
        </w:rPr>
        <w:t>2.0</w:t>
      </w:r>
      <w:r>
        <w:rPr>
          <w:rFonts w:ascii="仿宋_GB2312" w:eastAsia="仿宋_GB2312" w:hAnsi="宋体" w:hint="eastAsia"/>
          <w:sz w:val="32"/>
          <w:szCs w:val="32"/>
        </w:rPr>
        <w:t>万元</w:t>
      </w:r>
      <w:r>
        <w:rPr>
          <w:rFonts w:ascii="仿宋_GB2312" w:eastAsia="仿宋_GB2312" w:hAnsi="宋体" w:hint="eastAsia"/>
          <w:sz w:val="32"/>
          <w:szCs w:val="32"/>
        </w:rPr>
        <w:t>、劳务费</w:t>
      </w:r>
      <w:r>
        <w:rPr>
          <w:rFonts w:ascii="仿宋_GB2312" w:eastAsia="仿宋_GB2312" w:hAnsi="宋体" w:hint="eastAsia"/>
          <w:sz w:val="32"/>
          <w:szCs w:val="32"/>
        </w:rPr>
        <w:t>0.78</w:t>
      </w:r>
      <w:r>
        <w:rPr>
          <w:rFonts w:ascii="仿宋_GB2312" w:eastAsia="仿宋_GB2312" w:hAnsi="宋体" w:hint="eastAsia"/>
          <w:sz w:val="32"/>
          <w:szCs w:val="32"/>
        </w:rPr>
        <w:t>万元</w:t>
      </w:r>
      <w:r>
        <w:rPr>
          <w:rFonts w:ascii="仿宋_GB2312" w:eastAsia="仿宋_GB2312" w:hAnsi="宋体" w:hint="eastAsia"/>
          <w:sz w:val="32"/>
          <w:szCs w:val="32"/>
        </w:rPr>
        <w:t>、工会经费</w:t>
      </w:r>
      <w:r>
        <w:rPr>
          <w:rFonts w:ascii="仿宋_GB2312" w:eastAsia="仿宋_GB2312" w:hAnsi="宋体" w:hint="eastAsia"/>
          <w:sz w:val="32"/>
          <w:szCs w:val="32"/>
        </w:rPr>
        <w:t>6.04</w:t>
      </w:r>
      <w:r>
        <w:rPr>
          <w:rFonts w:ascii="仿宋_GB2312" w:eastAsia="仿宋_GB2312" w:hAnsi="宋体" w:hint="eastAsia"/>
          <w:sz w:val="32"/>
          <w:szCs w:val="32"/>
        </w:rPr>
        <w:t>万元</w:t>
      </w:r>
      <w:r>
        <w:rPr>
          <w:rFonts w:ascii="仿宋_GB2312" w:eastAsia="仿宋_GB2312" w:hAnsi="宋体" w:hint="eastAsia"/>
          <w:sz w:val="32"/>
          <w:szCs w:val="32"/>
        </w:rPr>
        <w:t>、公务用车运行维护费</w:t>
      </w:r>
      <w:r>
        <w:rPr>
          <w:rFonts w:ascii="仿宋_GB2312" w:eastAsia="仿宋_GB2312" w:hAnsi="宋体" w:hint="eastAsia"/>
          <w:sz w:val="32"/>
          <w:szCs w:val="32"/>
        </w:rPr>
        <w:t>5.17</w:t>
      </w:r>
      <w:r>
        <w:rPr>
          <w:rFonts w:ascii="仿宋_GB2312" w:eastAsia="仿宋_GB2312" w:hAnsi="宋体" w:hint="eastAsia"/>
          <w:sz w:val="32"/>
          <w:szCs w:val="32"/>
        </w:rPr>
        <w:t>万元</w:t>
      </w:r>
      <w:r>
        <w:rPr>
          <w:rFonts w:ascii="仿宋_GB2312" w:eastAsia="仿宋_GB2312" w:hAnsi="宋体" w:hint="eastAsia"/>
          <w:sz w:val="32"/>
          <w:szCs w:val="32"/>
        </w:rPr>
        <w:t>、其他交通费用</w:t>
      </w:r>
      <w:r>
        <w:rPr>
          <w:rFonts w:ascii="仿宋_GB2312" w:eastAsia="仿宋_GB2312" w:hAnsi="宋体" w:hint="eastAsia"/>
          <w:sz w:val="32"/>
          <w:szCs w:val="32"/>
        </w:rPr>
        <w:t>31.09</w:t>
      </w:r>
      <w:r>
        <w:rPr>
          <w:rFonts w:ascii="仿宋_GB2312" w:eastAsia="仿宋_GB2312" w:hAnsi="宋体" w:hint="eastAsia"/>
          <w:sz w:val="32"/>
          <w:szCs w:val="32"/>
        </w:rPr>
        <w:t>万元</w:t>
      </w:r>
      <w:r>
        <w:rPr>
          <w:rFonts w:ascii="仿宋_GB2312" w:eastAsia="仿宋_GB2312" w:hAnsi="宋体" w:hint="eastAsia"/>
          <w:sz w:val="32"/>
          <w:szCs w:val="32"/>
        </w:rPr>
        <w:t>、其他商品和服务支出</w:t>
      </w:r>
      <w:r>
        <w:rPr>
          <w:rFonts w:ascii="仿宋_GB2312" w:eastAsia="仿宋_GB2312" w:hAnsi="宋体" w:hint="eastAsia"/>
          <w:sz w:val="32"/>
          <w:szCs w:val="32"/>
        </w:rPr>
        <w:t>8.66</w:t>
      </w:r>
      <w:r>
        <w:rPr>
          <w:rFonts w:ascii="仿宋_GB2312" w:eastAsia="仿宋_GB2312" w:hAnsi="宋体" w:hint="eastAsia"/>
          <w:sz w:val="32"/>
          <w:szCs w:val="32"/>
        </w:rPr>
        <w:t>万元</w:t>
      </w:r>
      <w:r>
        <w:rPr>
          <w:rFonts w:ascii="仿宋_GB2312" w:eastAsia="仿宋_GB2312" w:hAnsi="宋体" w:hint="eastAsia"/>
          <w:sz w:val="32"/>
          <w:szCs w:val="32"/>
        </w:rPr>
        <w:t>、办公设备购置</w:t>
      </w:r>
      <w:r>
        <w:rPr>
          <w:rFonts w:ascii="仿宋_GB2312" w:eastAsia="仿宋_GB2312" w:hAnsi="宋体" w:hint="eastAsia"/>
          <w:sz w:val="32"/>
          <w:szCs w:val="32"/>
        </w:rPr>
        <w:t>1</w:t>
      </w:r>
      <w:r>
        <w:rPr>
          <w:rFonts w:ascii="仿宋_GB2312" w:eastAsia="仿宋_GB2312" w:hAnsi="宋体" w:hint="eastAsia"/>
          <w:sz w:val="32"/>
          <w:szCs w:val="32"/>
        </w:rPr>
        <w:t>万元</w:t>
      </w:r>
      <w:r>
        <w:rPr>
          <w:rFonts w:ascii="仿宋_GB2312" w:eastAsia="仿宋_GB2312" w:hAnsi="宋体" w:hint="eastAsia"/>
          <w:sz w:val="32"/>
          <w:szCs w:val="32"/>
        </w:rPr>
        <w:t>。</w:t>
      </w:r>
    </w:p>
    <w:p w:rsidR="009C65F5" w:rsidRDefault="009C65F5">
      <w:pPr>
        <w:spacing w:line="540" w:lineRule="exact"/>
        <w:ind w:firstLineChars="200" w:firstLine="640"/>
        <w:rPr>
          <w:rFonts w:ascii="仿宋_GB2312" w:eastAsia="仿宋_GB2312" w:hAnsi="黑体"/>
          <w:sz w:val="32"/>
          <w:szCs w:val="32"/>
        </w:rPr>
      </w:pPr>
    </w:p>
    <w:p w:rsidR="009C65F5" w:rsidRDefault="008B5A34">
      <w:pPr>
        <w:spacing w:line="54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（二）政府采购支出情况。</w:t>
      </w:r>
    </w:p>
    <w:p w:rsidR="009C65F5" w:rsidRDefault="008B5A34">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2022</w:t>
      </w:r>
      <w:r>
        <w:rPr>
          <w:rFonts w:ascii="仿宋_GB2312" w:eastAsia="仿宋_GB2312" w:hAnsi="黑体" w:hint="eastAsia"/>
          <w:sz w:val="32"/>
          <w:szCs w:val="32"/>
        </w:rPr>
        <w:t>年政府采购支出总额</w:t>
      </w:r>
      <w:r>
        <w:rPr>
          <w:rFonts w:ascii="仿宋_GB2312" w:eastAsia="仿宋_GB2312" w:hAnsi="黑体" w:hint="eastAsia"/>
          <w:sz w:val="32"/>
          <w:szCs w:val="32"/>
        </w:rPr>
        <w:t>0</w:t>
      </w:r>
      <w:r>
        <w:rPr>
          <w:rFonts w:ascii="仿宋_GB2312" w:eastAsia="仿宋_GB2312" w:hAnsi="黑体" w:hint="eastAsia"/>
          <w:sz w:val="32"/>
          <w:szCs w:val="32"/>
        </w:rPr>
        <w:t>万元，其中：政府采购货物支出</w:t>
      </w:r>
      <w:r>
        <w:rPr>
          <w:rFonts w:ascii="仿宋_GB2312" w:eastAsia="仿宋_GB2312" w:hAnsi="黑体" w:hint="eastAsia"/>
          <w:sz w:val="32"/>
          <w:szCs w:val="32"/>
        </w:rPr>
        <w:t>0</w:t>
      </w:r>
      <w:r>
        <w:rPr>
          <w:rFonts w:ascii="仿宋_GB2312" w:eastAsia="仿宋_GB2312" w:hAnsi="黑体" w:hint="eastAsia"/>
          <w:sz w:val="32"/>
          <w:szCs w:val="32"/>
        </w:rPr>
        <w:t>万元，政府采购工程支出</w:t>
      </w:r>
      <w:r>
        <w:rPr>
          <w:rFonts w:ascii="仿宋_GB2312" w:eastAsia="仿宋_GB2312" w:hAnsi="黑体" w:hint="eastAsia"/>
          <w:sz w:val="32"/>
          <w:szCs w:val="32"/>
        </w:rPr>
        <w:t>0</w:t>
      </w:r>
      <w:r>
        <w:rPr>
          <w:rFonts w:ascii="仿宋_GB2312" w:eastAsia="仿宋_GB2312" w:hAnsi="黑体" w:hint="eastAsia"/>
          <w:sz w:val="32"/>
          <w:szCs w:val="32"/>
        </w:rPr>
        <w:t>万元，政府采购服务支出</w:t>
      </w:r>
      <w:r>
        <w:rPr>
          <w:rFonts w:ascii="仿宋_GB2312" w:eastAsia="仿宋_GB2312" w:hAnsi="黑体" w:hint="eastAsia"/>
          <w:sz w:val="32"/>
          <w:szCs w:val="32"/>
        </w:rPr>
        <w:t>0</w:t>
      </w:r>
      <w:r>
        <w:rPr>
          <w:rFonts w:ascii="仿宋_GB2312" w:eastAsia="仿宋_GB2312" w:hAnsi="黑体" w:hint="eastAsia"/>
          <w:sz w:val="32"/>
          <w:szCs w:val="32"/>
        </w:rPr>
        <w:t>万元。</w:t>
      </w:r>
      <w:r>
        <w:rPr>
          <w:rFonts w:ascii="仿宋_GB2312" w:eastAsia="仿宋_GB2312" w:hint="eastAsia"/>
          <w:sz w:val="32"/>
          <w:szCs w:val="32"/>
        </w:rPr>
        <w:t>授予中小企业合同金额</w:t>
      </w:r>
      <w:r>
        <w:rPr>
          <w:rFonts w:ascii="仿宋_GB2312" w:eastAsia="仿宋_GB2312" w:hint="eastAsia"/>
          <w:sz w:val="32"/>
          <w:szCs w:val="32"/>
        </w:rPr>
        <w:t>0</w:t>
      </w:r>
      <w:r>
        <w:rPr>
          <w:rFonts w:ascii="仿宋_GB2312" w:eastAsia="仿宋_GB2312" w:hint="eastAsia"/>
          <w:sz w:val="32"/>
          <w:szCs w:val="32"/>
        </w:rPr>
        <w:t>万元，占政府采购支出总额的</w:t>
      </w:r>
      <w:r>
        <w:rPr>
          <w:rFonts w:ascii="仿宋_GB2312" w:eastAsia="仿宋_GB2312" w:hint="eastAsia"/>
          <w:sz w:val="32"/>
          <w:szCs w:val="32"/>
        </w:rPr>
        <w:t>0</w:t>
      </w:r>
      <w:r>
        <w:rPr>
          <w:rFonts w:ascii="仿宋_GB2312" w:eastAsia="仿宋_GB2312" w:hint="eastAsia"/>
          <w:sz w:val="32"/>
          <w:szCs w:val="32"/>
        </w:rPr>
        <w:t>%</w:t>
      </w:r>
      <w:r>
        <w:rPr>
          <w:rFonts w:ascii="仿宋_GB2312" w:eastAsia="仿宋_GB2312" w:hint="eastAsia"/>
          <w:sz w:val="32"/>
          <w:szCs w:val="32"/>
        </w:rPr>
        <w:t>，其中：授予小微企业合同金额</w:t>
      </w:r>
      <w:r>
        <w:rPr>
          <w:rFonts w:ascii="仿宋_GB2312" w:eastAsia="仿宋_GB2312" w:hint="eastAsia"/>
          <w:sz w:val="32"/>
          <w:szCs w:val="32"/>
        </w:rPr>
        <w:t>0</w:t>
      </w:r>
      <w:r>
        <w:rPr>
          <w:rFonts w:ascii="仿宋_GB2312" w:eastAsia="仿宋_GB2312" w:hint="eastAsia"/>
          <w:sz w:val="32"/>
          <w:szCs w:val="32"/>
        </w:rPr>
        <w:t>万元，占中小企业采购支出总额的</w:t>
      </w:r>
      <w:r>
        <w:rPr>
          <w:rFonts w:ascii="仿宋_GB2312" w:eastAsia="仿宋_GB2312" w:hint="eastAsia"/>
          <w:sz w:val="32"/>
          <w:szCs w:val="32"/>
        </w:rPr>
        <w:t>0</w:t>
      </w:r>
      <w:r>
        <w:rPr>
          <w:rFonts w:ascii="仿宋_GB2312" w:eastAsia="仿宋_GB2312" w:hint="eastAsia"/>
          <w:sz w:val="32"/>
          <w:szCs w:val="32"/>
        </w:rPr>
        <w:t>%</w:t>
      </w:r>
      <w:r>
        <w:rPr>
          <w:rFonts w:ascii="仿宋_GB2312" w:eastAsia="仿宋_GB2312" w:hint="eastAsia"/>
          <w:sz w:val="32"/>
          <w:szCs w:val="32"/>
        </w:rPr>
        <w:t>；货物采购授予中小企业合同金额占货物</w:t>
      </w:r>
      <w:r>
        <w:rPr>
          <w:rFonts w:ascii="仿宋_GB2312" w:eastAsia="仿宋_GB2312" w:hint="eastAsia"/>
          <w:sz w:val="32"/>
          <w:szCs w:val="32"/>
        </w:rPr>
        <w:t>支出</w:t>
      </w:r>
      <w:r>
        <w:rPr>
          <w:rFonts w:ascii="仿宋_GB2312" w:eastAsia="仿宋_GB2312" w:hint="eastAsia"/>
          <w:sz w:val="32"/>
          <w:szCs w:val="32"/>
        </w:rPr>
        <w:t>金额的</w:t>
      </w:r>
      <w:r>
        <w:rPr>
          <w:rFonts w:ascii="仿宋_GB2312" w:eastAsia="仿宋_GB2312" w:hint="eastAsia"/>
          <w:sz w:val="32"/>
          <w:szCs w:val="32"/>
        </w:rPr>
        <w:t>0</w:t>
      </w:r>
      <w:r>
        <w:rPr>
          <w:rFonts w:ascii="仿宋_GB2312" w:eastAsia="仿宋_GB2312" w:hint="eastAsia"/>
          <w:sz w:val="32"/>
          <w:szCs w:val="32"/>
        </w:rPr>
        <w:t>%</w:t>
      </w:r>
      <w:r>
        <w:rPr>
          <w:rFonts w:ascii="仿宋_GB2312" w:eastAsia="仿宋_GB2312" w:hint="eastAsia"/>
          <w:sz w:val="32"/>
          <w:szCs w:val="32"/>
        </w:rPr>
        <w:t>；工程采购授予中小企业合同金额占货物</w:t>
      </w:r>
      <w:r>
        <w:rPr>
          <w:rFonts w:ascii="仿宋_GB2312" w:eastAsia="仿宋_GB2312" w:hint="eastAsia"/>
          <w:sz w:val="32"/>
          <w:szCs w:val="32"/>
        </w:rPr>
        <w:t>支出</w:t>
      </w:r>
      <w:r>
        <w:rPr>
          <w:rFonts w:ascii="仿宋_GB2312" w:eastAsia="仿宋_GB2312" w:hint="eastAsia"/>
          <w:sz w:val="32"/>
          <w:szCs w:val="32"/>
        </w:rPr>
        <w:t>金额的</w:t>
      </w:r>
      <w:r>
        <w:rPr>
          <w:rFonts w:ascii="仿宋_GB2312" w:eastAsia="仿宋_GB2312" w:hint="eastAsia"/>
          <w:sz w:val="32"/>
          <w:szCs w:val="32"/>
        </w:rPr>
        <w:t>0</w:t>
      </w:r>
      <w:r>
        <w:rPr>
          <w:rFonts w:ascii="仿宋_GB2312" w:eastAsia="仿宋_GB2312" w:hint="eastAsia"/>
          <w:sz w:val="32"/>
          <w:szCs w:val="32"/>
        </w:rPr>
        <w:t>%</w:t>
      </w:r>
      <w:r>
        <w:rPr>
          <w:rFonts w:ascii="仿宋_GB2312" w:eastAsia="仿宋_GB2312" w:hint="eastAsia"/>
          <w:sz w:val="32"/>
          <w:szCs w:val="32"/>
        </w:rPr>
        <w:t>；服务采购授予中小企业合同金额占货物</w:t>
      </w:r>
      <w:r>
        <w:rPr>
          <w:rFonts w:ascii="仿宋_GB2312" w:eastAsia="仿宋_GB2312" w:hint="eastAsia"/>
          <w:sz w:val="32"/>
          <w:szCs w:val="32"/>
        </w:rPr>
        <w:t>支出</w:t>
      </w:r>
      <w:r>
        <w:rPr>
          <w:rFonts w:ascii="仿宋_GB2312" w:eastAsia="仿宋_GB2312" w:hint="eastAsia"/>
          <w:sz w:val="32"/>
          <w:szCs w:val="32"/>
        </w:rPr>
        <w:t>金额的</w:t>
      </w:r>
      <w:r>
        <w:rPr>
          <w:rFonts w:ascii="仿宋_GB2312" w:eastAsia="仿宋_GB2312" w:hint="eastAsia"/>
          <w:sz w:val="32"/>
          <w:szCs w:val="32"/>
        </w:rPr>
        <w:t>0</w:t>
      </w:r>
      <w:r>
        <w:rPr>
          <w:rFonts w:ascii="仿宋_GB2312" w:eastAsia="仿宋_GB2312" w:hint="eastAsia"/>
          <w:sz w:val="32"/>
          <w:szCs w:val="32"/>
        </w:rPr>
        <w:t>%</w:t>
      </w:r>
      <w:r>
        <w:rPr>
          <w:rFonts w:ascii="仿宋_GB2312" w:eastAsia="仿宋_GB2312" w:hint="eastAsia"/>
          <w:sz w:val="32"/>
          <w:szCs w:val="32"/>
        </w:rPr>
        <w:t>。</w:t>
      </w:r>
    </w:p>
    <w:p w:rsidR="009C65F5" w:rsidRDefault="008B5A34">
      <w:pPr>
        <w:spacing w:line="54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（三）国有资产占用情况。</w:t>
      </w:r>
    </w:p>
    <w:p w:rsidR="009C65F5" w:rsidRDefault="008B5A34">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截至</w:t>
      </w:r>
      <w:r>
        <w:rPr>
          <w:rFonts w:ascii="仿宋_GB2312" w:eastAsia="仿宋_GB2312" w:hAnsi="黑体" w:hint="eastAsia"/>
          <w:sz w:val="32"/>
          <w:szCs w:val="32"/>
        </w:rPr>
        <w:t>2022</w:t>
      </w:r>
      <w:r>
        <w:rPr>
          <w:rFonts w:ascii="仿宋_GB2312" w:eastAsia="仿宋_GB2312" w:hAnsi="黑体" w:hint="eastAsia"/>
          <w:sz w:val="32"/>
          <w:szCs w:val="32"/>
        </w:rPr>
        <w:t>年</w:t>
      </w:r>
      <w:r>
        <w:rPr>
          <w:rFonts w:ascii="仿宋_GB2312" w:eastAsia="仿宋_GB2312" w:hAnsi="黑体" w:hint="eastAsia"/>
          <w:sz w:val="32"/>
          <w:szCs w:val="32"/>
        </w:rPr>
        <w:t>12</w:t>
      </w:r>
      <w:r>
        <w:rPr>
          <w:rFonts w:ascii="仿宋_GB2312" w:eastAsia="仿宋_GB2312" w:hAnsi="黑体" w:hint="eastAsia"/>
          <w:sz w:val="32"/>
          <w:szCs w:val="32"/>
        </w:rPr>
        <w:t>月</w:t>
      </w:r>
      <w:r>
        <w:rPr>
          <w:rFonts w:ascii="仿宋_GB2312" w:eastAsia="仿宋_GB2312" w:hAnsi="黑体" w:hint="eastAsia"/>
          <w:sz w:val="32"/>
          <w:szCs w:val="32"/>
        </w:rPr>
        <w:t>31</w:t>
      </w:r>
      <w:r>
        <w:rPr>
          <w:rFonts w:ascii="仿宋_GB2312" w:eastAsia="仿宋_GB2312" w:hAnsi="黑体" w:hint="eastAsia"/>
          <w:sz w:val="32"/>
          <w:szCs w:val="32"/>
        </w:rPr>
        <w:t>日，</w:t>
      </w:r>
    </w:p>
    <w:p w:rsidR="009C65F5" w:rsidRDefault="008B5A34">
      <w:pPr>
        <w:spacing w:line="540" w:lineRule="exact"/>
        <w:ind w:firstLineChars="200" w:firstLine="640"/>
        <w:rPr>
          <w:rFonts w:ascii="仿宋" w:eastAsia="仿宋" w:hAnsi="仿宋"/>
          <w:sz w:val="32"/>
          <w:szCs w:val="32"/>
        </w:rPr>
      </w:pPr>
      <w:r>
        <w:rPr>
          <w:rFonts w:ascii="仿宋" w:eastAsia="仿宋" w:hAnsi="仿宋" w:hint="eastAsia"/>
          <w:sz w:val="32"/>
          <w:szCs w:val="32"/>
        </w:rPr>
        <w:lastRenderedPageBreak/>
        <w:t>1.</w:t>
      </w:r>
      <w:r>
        <w:rPr>
          <w:rFonts w:ascii="仿宋" w:eastAsia="仿宋" w:hAnsi="仿宋" w:hint="eastAsia"/>
          <w:sz w:val="32"/>
          <w:szCs w:val="32"/>
        </w:rPr>
        <w:t>房屋情况：部门房屋面积</w:t>
      </w:r>
      <w:r>
        <w:rPr>
          <w:rFonts w:ascii="仿宋" w:eastAsia="仿宋" w:hAnsi="仿宋"/>
          <w:sz w:val="32"/>
          <w:szCs w:val="32"/>
        </w:rPr>
        <w:t>0</w:t>
      </w:r>
      <w:r>
        <w:rPr>
          <w:rFonts w:ascii="仿宋" w:eastAsia="仿宋" w:hAnsi="仿宋" w:hint="eastAsia"/>
          <w:sz w:val="32"/>
          <w:szCs w:val="32"/>
        </w:rPr>
        <w:t>平方米，价值</w:t>
      </w:r>
      <w:r>
        <w:rPr>
          <w:rFonts w:ascii="仿宋" w:eastAsia="仿宋" w:hAnsi="仿宋"/>
          <w:sz w:val="32"/>
          <w:szCs w:val="32"/>
        </w:rPr>
        <w:t>0</w:t>
      </w:r>
      <w:r>
        <w:rPr>
          <w:rFonts w:ascii="仿宋" w:eastAsia="仿宋" w:hAnsi="仿宋" w:hint="eastAsia"/>
          <w:sz w:val="32"/>
          <w:szCs w:val="32"/>
        </w:rPr>
        <w:t>万元，其中：办公用房面积</w:t>
      </w:r>
      <w:r>
        <w:rPr>
          <w:rFonts w:ascii="仿宋" w:eastAsia="仿宋" w:hAnsi="仿宋"/>
          <w:sz w:val="32"/>
          <w:szCs w:val="32"/>
        </w:rPr>
        <w:t>0</w:t>
      </w:r>
      <w:r>
        <w:rPr>
          <w:rFonts w:ascii="仿宋" w:eastAsia="仿宋" w:hAnsi="仿宋" w:hint="eastAsia"/>
          <w:sz w:val="32"/>
          <w:szCs w:val="32"/>
        </w:rPr>
        <w:t>平方米，价值</w:t>
      </w:r>
      <w:r>
        <w:rPr>
          <w:rFonts w:ascii="仿宋" w:eastAsia="仿宋" w:hAnsi="仿宋"/>
          <w:sz w:val="32"/>
          <w:szCs w:val="32"/>
        </w:rPr>
        <w:t>0</w:t>
      </w:r>
      <w:r>
        <w:rPr>
          <w:rFonts w:ascii="仿宋" w:eastAsia="仿宋" w:hAnsi="仿宋" w:hint="eastAsia"/>
          <w:sz w:val="32"/>
          <w:szCs w:val="32"/>
        </w:rPr>
        <w:t>万元；业务用房面</w:t>
      </w:r>
      <w:r>
        <w:rPr>
          <w:rFonts w:ascii="仿宋" w:eastAsia="仿宋" w:hAnsi="仿宋" w:hint="eastAsia"/>
          <w:sz w:val="32"/>
          <w:szCs w:val="32"/>
        </w:rPr>
        <w:t>0</w:t>
      </w:r>
      <w:r>
        <w:rPr>
          <w:rFonts w:ascii="仿宋" w:eastAsia="仿宋" w:hAnsi="仿宋" w:hint="eastAsia"/>
          <w:sz w:val="32"/>
          <w:szCs w:val="32"/>
        </w:rPr>
        <w:t>平方米，价值</w:t>
      </w:r>
      <w:r>
        <w:rPr>
          <w:rFonts w:ascii="仿宋" w:eastAsia="仿宋" w:hAnsi="仿宋"/>
          <w:sz w:val="32"/>
          <w:szCs w:val="32"/>
        </w:rPr>
        <w:t>0</w:t>
      </w:r>
      <w:r>
        <w:rPr>
          <w:rFonts w:ascii="仿宋" w:eastAsia="仿宋" w:hAnsi="仿宋" w:hint="eastAsia"/>
          <w:sz w:val="32"/>
          <w:szCs w:val="32"/>
        </w:rPr>
        <w:t>万元；其他（不含构筑物）面积</w:t>
      </w:r>
      <w:r>
        <w:rPr>
          <w:rFonts w:ascii="仿宋" w:eastAsia="仿宋" w:hAnsi="仿宋"/>
          <w:sz w:val="32"/>
          <w:szCs w:val="32"/>
        </w:rPr>
        <w:t>0</w:t>
      </w:r>
      <w:r>
        <w:rPr>
          <w:rFonts w:ascii="仿宋" w:eastAsia="仿宋" w:hAnsi="仿宋" w:hint="eastAsia"/>
          <w:sz w:val="32"/>
          <w:szCs w:val="32"/>
        </w:rPr>
        <w:t>平方米，价值</w:t>
      </w:r>
      <w:r>
        <w:rPr>
          <w:rFonts w:ascii="仿宋" w:eastAsia="仿宋" w:hAnsi="仿宋"/>
          <w:sz w:val="32"/>
          <w:szCs w:val="32"/>
        </w:rPr>
        <w:t>0</w:t>
      </w:r>
      <w:r>
        <w:rPr>
          <w:rFonts w:ascii="仿宋" w:eastAsia="仿宋" w:hAnsi="仿宋" w:hint="eastAsia"/>
          <w:sz w:val="32"/>
          <w:szCs w:val="32"/>
        </w:rPr>
        <w:t>万元。</w:t>
      </w:r>
    </w:p>
    <w:p w:rsidR="009C65F5" w:rsidRDefault="008B5A34">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2.</w:t>
      </w:r>
      <w:r>
        <w:rPr>
          <w:rFonts w:ascii="仿宋_GB2312" w:eastAsia="仿宋_GB2312" w:hAnsi="黑体" w:hint="eastAsia"/>
          <w:sz w:val="32"/>
          <w:szCs w:val="32"/>
        </w:rPr>
        <w:t>车辆情况：</w:t>
      </w:r>
      <w:r>
        <w:rPr>
          <w:rFonts w:ascii="仿宋_GB2312" w:eastAsia="仿宋_GB2312" w:hAnsi="黑体" w:hint="eastAsia"/>
          <w:sz w:val="32"/>
          <w:szCs w:val="32"/>
        </w:rPr>
        <w:t>共有车辆</w:t>
      </w:r>
      <w:r>
        <w:rPr>
          <w:rFonts w:ascii="仿宋_GB2312" w:eastAsia="仿宋_GB2312" w:hAnsi="黑体" w:hint="eastAsia"/>
          <w:sz w:val="32"/>
          <w:szCs w:val="32"/>
        </w:rPr>
        <w:t>7</w:t>
      </w:r>
      <w:r>
        <w:rPr>
          <w:rFonts w:ascii="仿宋_GB2312" w:eastAsia="仿宋_GB2312" w:hAnsi="黑体" w:hint="eastAsia"/>
          <w:sz w:val="32"/>
          <w:szCs w:val="32"/>
        </w:rPr>
        <w:t>辆，</w:t>
      </w:r>
      <w:r>
        <w:rPr>
          <w:rFonts w:ascii="仿宋_GB2312" w:eastAsia="仿宋_GB2312" w:hAnsi="黑体" w:hint="eastAsia"/>
          <w:sz w:val="32"/>
          <w:szCs w:val="32"/>
        </w:rPr>
        <w:t>价值</w:t>
      </w:r>
      <w:r>
        <w:rPr>
          <w:rFonts w:ascii="仿宋_GB2312" w:eastAsia="仿宋_GB2312" w:hAnsi="黑体" w:hint="eastAsia"/>
          <w:sz w:val="32"/>
          <w:szCs w:val="32"/>
        </w:rPr>
        <w:t>219.01</w:t>
      </w:r>
      <w:r>
        <w:rPr>
          <w:rFonts w:ascii="仿宋_GB2312" w:eastAsia="仿宋_GB2312" w:hAnsi="黑体" w:hint="eastAsia"/>
          <w:sz w:val="32"/>
          <w:szCs w:val="32"/>
        </w:rPr>
        <w:t>万元。</w:t>
      </w:r>
      <w:r>
        <w:rPr>
          <w:rFonts w:ascii="仿宋_GB2312" w:eastAsia="仿宋_GB2312" w:hAnsi="黑体" w:hint="eastAsia"/>
          <w:sz w:val="32"/>
          <w:szCs w:val="32"/>
        </w:rPr>
        <w:t>其中：副省级以上领导干部用车</w:t>
      </w:r>
      <w:r>
        <w:rPr>
          <w:rFonts w:ascii="仿宋_GB2312" w:eastAsia="仿宋_GB2312" w:hAnsi="黑体" w:hint="eastAsia"/>
          <w:sz w:val="32"/>
          <w:szCs w:val="32"/>
        </w:rPr>
        <w:t>0</w:t>
      </w:r>
      <w:r>
        <w:rPr>
          <w:rFonts w:ascii="仿宋_GB2312" w:eastAsia="仿宋_GB2312" w:hAnsi="黑体" w:hint="eastAsia"/>
          <w:sz w:val="32"/>
          <w:szCs w:val="32"/>
        </w:rPr>
        <w:t>辆，主要</w:t>
      </w:r>
      <w:r>
        <w:rPr>
          <w:rFonts w:ascii="仿宋_GB2312" w:eastAsia="仿宋_GB2312" w:hAnsi="黑体"/>
          <w:sz w:val="32"/>
          <w:szCs w:val="32"/>
        </w:rPr>
        <w:t>领导干部</w:t>
      </w:r>
      <w:r>
        <w:rPr>
          <w:rFonts w:ascii="仿宋_GB2312" w:eastAsia="仿宋_GB2312" w:hAnsi="黑体" w:hint="eastAsia"/>
          <w:sz w:val="32"/>
          <w:szCs w:val="32"/>
        </w:rPr>
        <w:t>用车</w:t>
      </w:r>
      <w:r>
        <w:rPr>
          <w:rFonts w:ascii="仿宋_GB2312" w:eastAsia="仿宋_GB2312" w:hAnsi="黑体" w:hint="eastAsia"/>
          <w:sz w:val="32"/>
          <w:szCs w:val="32"/>
        </w:rPr>
        <w:t>0</w:t>
      </w:r>
      <w:r>
        <w:rPr>
          <w:rFonts w:ascii="仿宋_GB2312" w:eastAsia="仿宋_GB2312" w:hAnsi="黑体" w:hint="eastAsia"/>
          <w:sz w:val="32"/>
          <w:szCs w:val="32"/>
        </w:rPr>
        <w:t>辆，机要</w:t>
      </w:r>
      <w:r>
        <w:rPr>
          <w:rFonts w:ascii="仿宋_GB2312" w:eastAsia="仿宋_GB2312" w:hAnsi="黑体" w:hint="eastAsia"/>
          <w:sz w:val="32"/>
          <w:szCs w:val="32"/>
        </w:rPr>
        <w:t>通信</w:t>
      </w:r>
      <w:r>
        <w:rPr>
          <w:rFonts w:ascii="仿宋_GB2312" w:eastAsia="仿宋_GB2312" w:hAnsi="黑体" w:hint="eastAsia"/>
          <w:sz w:val="32"/>
          <w:szCs w:val="32"/>
        </w:rPr>
        <w:t>用车</w:t>
      </w:r>
      <w:r>
        <w:rPr>
          <w:rFonts w:ascii="仿宋_GB2312" w:eastAsia="仿宋_GB2312" w:hAnsi="黑体" w:hint="eastAsia"/>
          <w:sz w:val="32"/>
          <w:szCs w:val="32"/>
        </w:rPr>
        <w:t>1</w:t>
      </w:r>
      <w:r>
        <w:rPr>
          <w:rFonts w:ascii="仿宋_GB2312" w:eastAsia="仿宋_GB2312" w:hAnsi="黑体" w:hint="eastAsia"/>
          <w:sz w:val="32"/>
          <w:szCs w:val="32"/>
        </w:rPr>
        <w:t>辆，应急</w:t>
      </w:r>
      <w:r>
        <w:rPr>
          <w:rFonts w:ascii="仿宋_GB2312" w:eastAsia="仿宋_GB2312" w:hAnsi="黑体"/>
          <w:sz w:val="32"/>
          <w:szCs w:val="32"/>
        </w:rPr>
        <w:t>保障用车</w:t>
      </w:r>
      <w:r>
        <w:rPr>
          <w:rFonts w:ascii="仿宋_GB2312" w:eastAsia="仿宋_GB2312" w:hAnsi="黑体" w:hint="eastAsia"/>
          <w:sz w:val="32"/>
          <w:szCs w:val="32"/>
        </w:rPr>
        <w:t>0</w:t>
      </w:r>
      <w:r>
        <w:rPr>
          <w:rFonts w:ascii="仿宋_GB2312" w:eastAsia="仿宋_GB2312" w:hAnsi="黑体"/>
          <w:sz w:val="32"/>
          <w:szCs w:val="32"/>
        </w:rPr>
        <w:t>辆，</w:t>
      </w:r>
      <w:r>
        <w:rPr>
          <w:rFonts w:ascii="仿宋_GB2312" w:eastAsia="仿宋_GB2312" w:hAnsi="黑体" w:hint="eastAsia"/>
          <w:sz w:val="32"/>
          <w:szCs w:val="32"/>
        </w:rPr>
        <w:t>执法执勤</w:t>
      </w:r>
      <w:r>
        <w:rPr>
          <w:rFonts w:ascii="仿宋_GB2312" w:eastAsia="仿宋_GB2312" w:hAnsi="黑体"/>
          <w:sz w:val="32"/>
          <w:szCs w:val="32"/>
        </w:rPr>
        <w:t>用车</w:t>
      </w:r>
      <w:r>
        <w:rPr>
          <w:rFonts w:ascii="仿宋_GB2312" w:eastAsia="仿宋_GB2312" w:hAnsi="黑体" w:hint="eastAsia"/>
          <w:sz w:val="32"/>
          <w:szCs w:val="32"/>
        </w:rPr>
        <w:t>0</w:t>
      </w:r>
      <w:r>
        <w:rPr>
          <w:rFonts w:ascii="仿宋_GB2312" w:eastAsia="仿宋_GB2312" w:hAnsi="黑体" w:hint="eastAsia"/>
          <w:sz w:val="32"/>
          <w:szCs w:val="32"/>
        </w:rPr>
        <w:t>辆</w:t>
      </w:r>
      <w:r>
        <w:rPr>
          <w:rFonts w:ascii="仿宋_GB2312" w:eastAsia="仿宋_GB2312" w:hAnsi="黑体"/>
          <w:sz w:val="32"/>
          <w:szCs w:val="32"/>
        </w:rPr>
        <w:t>，</w:t>
      </w:r>
      <w:r>
        <w:rPr>
          <w:rFonts w:ascii="仿宋_GB2312" w:eastAsia="仿宋_GB2312" w:hAnsi="黑体" w:hint="eastAsia"/>
          <w:sz w:val="32"/>
          <w:szCs w:val="32"/>
        </w:rPr>
        <w:t>特种专业技术用车</w:t>
      </w:r>
      <w:r>
        <w:rPr>
          <w:rFonts w:ascii="仿宋_GB2312" w:eastAsia="仿宋_GB2312" w:hAnsi="黑体" w:hint="eastAsia"/>
          <w:sz w:val="32"/>
          <w:szCs w:val="32"/>
        </w:rPr>
        <w:t>0</w:t>
      </w:r>
      <w:r>
        <w:rPr>
          <w:rFonts w:ascii="仿宋_GB2312" w:eastAsia="仿宋_GB2312" w:hAnsi="黑体" w:hint="eastAsia"/>
          <w:sz w:val="32"/>
          <w:szCs w:val="32"/>
        </w:rPr>
        <w:t>辆，离退休</w:t>
      </w:r>
      <w:r>
        <w:rPr>
          <w:rFonts w:ascii="仿宋_GB2312" w:eastAsia="仿宋_GB2312" w:hAnsi="黑体"/>
          <w:sz w:val="32"/>
          <w:szCs w:val="32"/>
        </w:rPr>
        <w:t>干部用车</w:t>
      </w:r>
      <w:r>
        <w:rPr>
          <w:rFonts w:ascii="仿宋_GB2312" w:eastAsia="仿宋_GB2312" w:hAnsi="黑体" w:hint="eastAsia"/>
          <w:sz w:val="32"/>
          <w:szCs w:val="32"/>
        </w:rPr>
        <w:t>0</w:t>
      </w:r>
      <w:r>
        <w:rPr>
          <w:rFonts w:ascii="仿宋_GB2312" w:eastAsia="仿宋_GB2312" w:hAnsi="黑体" w:hint="eastAsia"/>
          <w:sz w:val="32"/>
          <w:szCs w:val="32"/>
        </w:rPr>
        <w:t>辆</w:t>
      </w:r>
      <w:r>
        <w:rPr>
          <w:rFonts w:ascii="仿宋_GB2312" w:eastAsia="仿宋_GB2312" w:hAnsi="黑体"/>
          <w:sz w:val="32"/>
          <w:szCs w:val="32"/>
        </w:rPr>
        <w:t>，</w:t>
      </w:r>
      <w:r>
        <w:rPr>
          <w:rFonts w:ascii="仿宋_GB2312" w:eastAsia="仿宋_GB2312" w:hAnsi="黑体" w:hint="eastAsia"/>
          <w:sz w:val="32"/>
          <w:szCs w:val="32"/>
        </w:rPr>
        <w:t>其他用车</w:t>
      </w:r>
      <w:r>
        <w:rPr>
          <w:rFonts w:ascii="仿宋_GB2312" w:eastAsia="仿宋_GB2312" w:hAnsi="黑体" w:hint="eastAsia"/>
          <w:sz w:val="32"/>
          <w:szCs w:val="32"/>
        </w:rPr>
        <w:t>6</w:t>
      </w:r>
      <w:r>
        <w:rPr>
          <w:rFonts w:ascii="仿宋_GB2312" w:eastAsia="仿宋_GB2312" w:hAnsi="黑体" w:hint="eastAsia"/>
          <w:sz w:val="32"/>
          <w:szCs w:val="32"/>
        </w:rPr>
        <w:t>辆，其他用车主要是</w:t>
      </w:r>
      <w:r>
        <w:rPr>
          <w:rFonts w:ascii="仿宋_GB2312" w:eastAsia="仿宋_GB2312" w:hAnsi="黑体" w:hint="eastAsia"/>
          <w:sz w:val="32"/>
          <w:szCs w:val="32"/>
        </w:rPr>
        <w:t>待报废车辆</w:t>
      </w:r>
      <w:r>
        <w:rPr>
          <w:rFonts w:ascii="仿宋_GB2312" w:eastAsia="仿宋_GB2312" w:hAnsi="黑体" w:hint="eastAsia"/>
          <w:sz w:val="32"/>
          <w:szCs w:val="32"/>
        </w:rPr>
        <w:t>；</w:t>
      </w:r>
    </w:p>
    <w:p w:rsidR="009C65F5" w:rsidRDefault="008B5A34">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3.</w:t>
      </w:r>
      <w:r>
        <w:rPr>
          <w:rFonts w:ascii="仿宋_GB2312" w:eastAsia="仿宋_GB2312" w:hAnsi="黑体" w:hint="eastAsia"/>
          <w:sz w:val="32"/>
          <w:szCs w:val="32"/>
        </w:rPr>
        <w:t>设备</w:t>
      </w:r>
      <w:r>
        <w:rPr>
          <w:rFonts w:ascii="仿宋_GB2312" w:eastAsia="仿宋_GB2312" w:hAnsi="黑体" w:hint="eastAsia"/>
          <w:sz w:val="32"/>
          <w:szCs w:val="32"/>
        </w:rPr>
        <w:t>情况：单位价值</w:t>
      </w:r>
      <w:r>
        <w:rPr>
          <w:rFonts w:ascii="仿宋_GB2312" w:eastAsia="仿宋_GB2312" w:hAnsi="黑体" w:hint="eastAsia"/>
          <w:sz w:val="32"/>
          <w:szCs w:val="32"/>
        </w:rPr>
        <w:t>50</w:t>
      </w:r>
      <w:r>
        <w:rPr>
          <w:rFonts w:ascii="仿宋_GB2312" w:eastAsia="仿宋_GB2312" w:hAnsi="黑体" w:hint="eastAsia"/>
          <w:sz w:val="32"/>
          <w:szCs w:val="32"/>
        </w:rPr>
        <w:t>万元以上通用设备</w:t>
      </w:r>
      <w:r>
        <w:rPr>
          <w:rFonts w:ascii="仿宋_GB2312" w:eastAsia="仿宋_GB2312" w:hAnsi="黑体"/>
          <w:sz w:val="32"/>
          <w:szCs w:val="32"/>
        </w:rPr>
        <w:t>0</w:t>
      </w:r>
      <w:r>
        <w:rPr>
          <w:rFonts w:ascii="仿宋_GB2312" w:eastAsia="仿宋_GB2312" w:hAnsi="黑体" w:hint="eastAsia"/>
          <w:sz w:val="32"/>
          <w:szCs w:val="32"/>
        </w:rPr>
        <w:t>台（套），单价</w:t>
      </w:r>
      <w:r>
        <w:rPr>
          <w:rFonts w:ascii="仿宋_GB2312" w:eastAsia="仿宋_GB2312" w:hAnsi="黑体" w:hint="eastAsia"/>
          <w:sz w:val="32"/>
          <w:szCs w:val="32"/>
        </w:rPr>
        <w:t>100</w:t>
      </w:r>
      <w:r>
        <w:rPr>
          <w:rFonts w:ascii="仿宋_GB2312" w:eastAsia="仿宋_GB2312" w:hAnsi="黑体" w:hint="eastAsia"/>
          <w:sz w:val="32"/>
          <w:szCs w:val="32"/>
        </w:rPr>
        <w:t>万元以上专用设备</w:t>
      </w:r>
      <w:r>
        <w:rPr>
          <w:rFonts w:ascii="仿宋_GB2312" w:eastAsia="仿宋_GB2312" w:hAnsi="黑体" w:hint="eastAsia"/>
          <w:sz w:val="32"/>
          <w:szCs w:val="32"/>
        </w:rPr>
        <w:t>1</w:t>
      </w:r>
      <w:r>
        <w:rPr>
          <w:rFonts w:ascii="仿宋_GB2312" w:eastAsia="仿宋_GB2312" w:hAnsi="黑体" w:hint="eastAsia"/>
          <w:sz w:val="32"/>
          <w:szCs w:val="32"/>
        </w:rPr>
        <w:t>台（套）。</w:t>
      </w:r>
    </w:p>
    <w:p w:rsidR="009C65F5" w:rsidRDefault="008B5A34">
      <w:pPr>
        <w:widowControl/>
        <w:spacing w:line="540" w:lineRule="exact"/>
        <w:ind w:firstLineChars="200" w:firstLine="643"/>
        <w:jc w:val="left"/>
      </w:pPr>
      <w:r>
        <w:rPr>
          <w:rFonts w:ascii="楷体_GB2312" w:eastAsia="楷体_GB2312" w:hAnsi="宋体" w:cs="楷体_GB2312"/>
          <w:b/>
          <w:sz w:val="32"/>
          <w:szCs w:val="32"/>
          <w:lang w:bidi="en-AU"/>
        </w:rPr>
        <w:t>（四）预算绩效情况。</w:t>
      </w:r>
    </w:p>
    <w:p w:rsidR="009C65F5" w:rsidRDefault="008B5A34">
      <w:pPr>
        <w:widowControl/>
        <w:spacing w:line="520" w:lineRule="exact"/>
        <w:ind w:firstLineChars="200" w:firstLine="643"/>
        <w:jc w:val="left"/>
        <w:rPr>
          <w:rFonts w:ascii="仿宋_GB2312" w:eastAsia="仿宋_GB2312" w:hAnsi="仿宋_GB2312" w:cs="仿宋_GB2312"/>
        </w:rPr>
      </w:pPr>
      <w:r>
        <w:rPr>
          <w:rFonts w:ascii="仿宋_GB2312" w:eastAsia="仿宋_GB2312" w:hAnsi="仿宋_GB2312" w:cs="仿宋_GB2312" w:hint="eastAsia"/>
          <w:b/>
          <w:sz w:val="32"/>
          <w:szCs w:val="32"/>
          <w:lang w:bidi="en-AU"/>
        </w:rPr>
        <w:t>1.</w:t>
      </w:r>
      <w:r>
        <w:rPr>
          <w:rFonts w:ascii="仿宋_GB2312" w:eastAsia="仿宋_GB2312" w:hAnsi="仿宋_GB2312" w:cs="仿宋_GB2312" w:hint="eastAsia"/>
          <w:b/>
          <w:sz w:val="32"/>
          <w:szCs w:val="32"/>
          <w:lang w:bidi="en-AU"/>
        </w:rPr>
        <w:t>绩效评价工作开展情况。</w:t>
      </w:r>
    </w:p>
    <w:p w:rsidR="009C65F5" w:rsidRDefault="008B5A34">
      <w:pPr>
        <w:widowControl/>
        <w:spacing w:line="520" w:lineRule="exact"/>
        <w:ind w:firstLineChars="200" w:firstLine="640"/>
        <w:jc w:val="left"/>
        <w:rPr>
          <w:rFonts w:ascii="仿宋_GB2312" w:eastAsia="仿宋_GB2312" w:hAnsi="宋体" w:cs="仿宋_GB2312"/>
          <w:sz w:val="32"/>
          <w:szCs w:val="32"/>
          <w:lang w:bidi="en-AU"/>
        </w:rPr>
      </w:pPr>
      <w:r>
        <w:rPr>
          <w:rFonts w:ascii="仿宋_GB2312" w:eastAsia="仿宋_GB2312" w:hAnsi="宋体" w:cs="仿宋_GB2312" w:hint="eastAsia"/>
          <w:sz w:val="32"/>
          <w:szCs w:val="32"/>
          <w:lang w:bidi="en-AU"/>
        </w:rPr>
        <w:t>本部门未开展</w:t>
      </w:r>
      <w:r>
        <w:rPr>
          <w:rFonts w:ascii="仿宋_GB2312" w:eastAsia="仿宋_GB2312" w:hAnsi="宋体" w:cs="仿宋_GB2312"/>
          <w:sz w:val="32"/>
          <w:szCs w:val="32"/>
          <w:lang w:bidi="en-AU"/>
        </w:rPr>
        <w:t>对</w:t>
      </w:r>
      <w:r>
        <w:rPr>
          <w:rFonts w:ascii="仿宋_GB2312" w:eastAsia="仿宋_GB2312" w:hAnsi="宋体" w:cs="宋体" w:hint="eastAsia"/>
          <w:sz w:val="32"/>
          <w:szCs w:val="32"/>
          <w:lang w:bidi="en-AU"/>
        </w:rPr>
        <w:t>2022</w:t>
      </w:r>
      <w:r>
        <w:rPr>
          <w:rFonts w:ascii="仿宋_GB2312" w:eastAsia="仿宋_GB2312" w:hAnsi="宋体" w:cs="仿宋_GB2312" w:hint="eastAsia"/>
          <w:sz w:val="32"/>
          <w:szCs w:val="32"/>
          <w:lang w:bidi="en-AU"/>
        </w:rPr>
        <w:t>年度预算项目支出绩效自评工作。</w:t>
      </w:r>
    </w:p>
    <w:p w:rsidR="009C65F5" w:rsidRDefault="008B5A34">
      <w:pPr>
        <w:widowControl/>
        <w:spacing w:line="520" w:lineRule="exact"/>
        <w:ind w:firstLineChars="200" w:firstLine="640"/>
        <w:jc w:val="left"/>
      </w:pPr>
      <w:r>
        <w:rPr>
          <w:rFonts w:eastAsia="仿宋_GB2312" w:hAnsi="宋体" w:cs="仿宋_GB2312" w:hint="eastAsia"/>
          <w:sz w:val="32"/>
          <w:szCs w:val="32"/>
          <w:lang w:bidi="en-AU"/>
        </w:rPr>
        <w:t>组织对</w:t>
      </w:r>
      <w:r>
        <w:rPr>
          <w:rFonts w:ascii="仿宋_GB2312" w:eastAsia="仿宋_GB2312" w:hAnsi="宋体" w:cs="仿宋_GB2312" w:hint="eastAsia"/>
          <w:sz w:val="32"/>
          <w:szCs w:val="32"/>
          <w:lang w:bidi="en-AU"/>
        </w:rPr>
        <w:t>1</w:t>
      </w:r>
      <w:r>
        <w:rPr>
          <w:rFonts w:eastAsia="仿宋_GB2312" w:hAnsi="宋体" w:cs="仿宋_GB2312" w:hint="eastAsia"/>
          <w:sz w:val="32"/>
          <w:szCs w:val="32"/>
          <w:lang w:bidi="en-AU"/>
        </w:rPr>
        <w:t>个单位开展整体绩效自评，涉及资金</w:t>
      </w:r>
      <w:r>
        <w:rPr>
          <w:rFonts w:ascii="仿宋_GB2312" w:eastAsia="仿宋_GB2312" w:hAnsi="宋体" w:cs="仿宋_GB2312" w:hint="eastAsia"/>
          <w:sz w:val="32"/>
          <w:szCs w:val="32"/>
          <w:lang w:bidi="en-AU"/>
        </w:rPr>
        <w:t>675.34</w:t>
      </w:r>
      <w:r>
        <w:rPr>
          <w:rFonts w:eastAsia="仿宋_GB2312" w:hAnsi="宋体" w:cs="仿宋_GB2312" w:hint="eastAsia"/>
          <w:sz w:val="32"/>
          <w:szCs w:val="32"/>
          <w:lang w:bidi="en-AU"/>
        </w:rPr>
        <w:t>万元，自评平均分</w:t>
      </w:r>
      <w:r>
        <w:rPr>
          <w:rFonts w:ascii="仿宋_GB2312" w:eastAsia="仿宋_GB2312" w:hAnsi="宋体" w:cs="仿宋_GB2312" w:hint="eastAsia"/>
          <w:sz w:val="32"/>
          <w:szCs w:val="32"/>
          <w:lang w:bidi="en-AU"/>
        </w:rPr>
        <w:t>98.70</w:t>
      </w:r>
      <w:r>
        <w:rPr>
          <w:rFonts w:eastAsia="仿宋_GB2312" w:hAnsi="宋体" w:cs="仿宋_GB2312" w:hint="eastAsia"/>
          <w:sz w:val="32"/>
          <w:szCs w:val="32"/>
          <w:lang w:bidi="en-AU"/>
        </w:rPr>
        <w:t>分。《部门（单位）整体绩效自评表》见附件。</w:t>
      </w:r>
    </w:p>
    <w:p w:rsidR="009C65F5" w:rsidRDefault="008B5A34">
      <w:pPr>
        <w:widowControl/>
        <w:spacing w:line="520" w:lineRule="exact"/>
        <w:ind w:firstLineChars="200" w:firstLine="643"/>
        <w:jc w:val="left"/>
        <w:rPr>
          <w:rFonts w:ascii="仿宋_GB2312" w:eastAsia="仿宋_GB2312" w:hAnsi="宋体" w:cs="仿宋_GB2312"/>
          <w:b/>
          <w:bCs/>
          <w:sz w:val="32"/>
          <w:szCs w:val="32"/>
          <w:lang w:bidi="en-AU"/>
        </w:rPr>
      </w:pPr>
      <w:r>
        <w:rPr>
          <w:rFonts w:ascii="仿宋_GB2312" w:eastAsia="仿宋_GB2312" w:hAnsi="宋体" w:cs="仿宋_GB2312" w:hint="eastAsia"/>
          <w:b/>
          <w:bCs/>
          <w:sz w:val="32"/>
          <w:szCs w:val="32"/>
          <w:lang w:bidi="en-AU"/>
        </w:rPr>
        <w:t>2.</w:t>
      </w:r>
      <w:r>
        <w:rPr>
          <w:rFonts w:ascii="仿宋_GB2312" w:eastAsia="仿宋_GB2312" w:hAnsi="宋体" w:cs="仿宋_GB2312" w:hint="eastAsia"/>
          <w:b/>
          <w:bCs/>
          <w:sz w:val="32"/>
          <w:szCs w:val="32"/>
          <w:lang w:bidi="en-AU"/>
        </w:rPr>
        <w:t>项目绩效自评结果。</w:t>
      </w:r>
    </w:p>
    <w:p w:rsidR="009C65F5" w:rsidRDefault="008B5A34">
      <w:pPr>
        <w:widowControl/>
        <w:spacing w:line="520" w:lineRule="exact"/>
        <w:ind w:firstLineChars="200" w:firstLine="640"/>
        <w:jc w:val="left"/>
        <w:rPr>
          <w:rFonts w:ascii="仿宋_GB2312" w:eastAsia="仿宋_GB2312" w:hAnsi="宋体" w:cs="仿宋_GB2312"/>
          <w:sz w:val="32"/>
          <w:szCs w:val="32"/>
          <w:lang w:bidi="en-AU"/>
        </w:rPr>
      </w:pPr>
      <w:r>
        <w:rPr>
          <w:rFonts w:ascii="仿宋_GB2312" w:eastAsia="仿宋_GB2312" w:hAnsi="宋体" w:cs="仿宋_GB2312" w:hint="eastAsia"/>
          <w:sz w:val="32"/>
          <w:szCs w:val="32"/>
          <w:lang w:bidi="en-AU"/>
        </w:rPr>
        <w:t>本部门未开展</w:t>
      </w:r>
      <w:r>
        <w:rPr>
          <w:rFonts w:ascii="仿宋_GB2312" w:eastAsia="仿宋_GB2312" w:hAnsi="宋体" w:cs="仿宋_GB2312"/>
          <w:sz w:val="32"/>
          <w:szCs w:val="32"/>
          <w:lang w:bidi="en-AU"/>
        </w:rPr>
        <w:t>对</w:t>
      </w:r>
      <w:r>
        <w:rPr>
          <w:rFonts w:ascii="仿宋_GB2312" w:eastAsia="仿宋_GB2312" w:hAnsi="宋体" w:cs="宋体" w:hint="eastAsia"/>
          <w:sz w:val="32"/>
          <w:szCs w:val="32"/>
          <w:lang w:bidi="en-AU"/>
        </w:rPr>
        <w:t>2022</w:t>
      </w:r>
      <w:r>
        <w:rPr>
          <w:rFonts w:ascii="仿宋_GB2312" w:eastAsia="仿宋_GB2312" w:hAnsi="宋体" w:cs="仿宋_GB2312" w:hint="eastAsia"/>
          <w:sz w:val="32"/>
          <w:szCs w:val="32"/>
          <w:lang w:bidi="en-AU"/>
        </w:rPr>
        <w:t>年度预算项目支出绩效自评工作。</w:t>
      </w:r>
    </w:p>
    <w:p w:rsidR="009C65F5" w:rsidRDefault="008B5A34">
      <w:pPr>
        <w:widowControl/>
        <w:spacing w:line="520" w:lineRule="exact"/>
        <w:ind w:firstLineChars="200" w:firstLine="643"/>
        <w:jc w:val="left"/>
        <w:rPr>
          <w:rFonts w:ascii="仿宋_GB2312" w:eastAsia="仿宋_GB2312" w:hAnsi="仿宋_GB2312" w:cs="仿宋_GB2312"/>
          <w:b/>
          <w:sz w:val="32"/>
          <w:szCs w:val="32"/>
          <w:lang/>
        </w:rPr>
      </w:pPr>
      <w:r>
        <w:rPr>
          <w:rFonts w:ascii="仿宋_GB2312" w:eastAsia="仿宋_GB2312" w:hAnsi="仿宋_GB2312" w:cs="仿宋_GB2312" w:hint="eastAsia"/>
          <w:b/>
          <w:sz w:val="32"/>
          <w:szCs w:val="32"/>
          <w:lang/>
        </w:rPr>
        <w:t>3.</w:t>
      </w:r>
      <w:r>
        <w:rPr>
          <w:rFonts w:ascii="仿宋_GB2312" w:eastAsia="仿宋_GB2312" w:hAnsi="仿宋_GB2312" w:cs="仿宋_GB2312" w:hint="eastAsia"/>
          <w:b/>
          <w:sz w:val="32"/>
          <w:szCs w:val="32"/>
          <w:lang/>
        </w:rPr>
        <w:t>部门评价结果</w:t>
      </w:r>
    </w:p>
    <w:p w:rsidR="009C65F5" w:rsidRDefault="008B5A34">
      <w:pPr>
        <w:widowControl/>
        <w:spacing w:line="520" w:lineRule="exact"/>
        <w:ind w:firstLine="561"/>
        <w:jc w:val="left"/>
        <w:rPr>
          <w:rFonts w:ascii="仿宋_GB2312" w:eastAsia="仿宋_GB2312" w:hAnsi="宋体" w:cs="仿宋_GB2312"/>
          <w:sz w:val="32"/>
          <w:szCs w:val="32"/>
          <w:lang/>
        </w:rPr>
      </w:pPr>
      <w:r>
        <w:rPr>
          <w:rFonts w:ascii="仿宋_GB2312" w:eastAsia="仿宋_GB2312" w:hAnsi="宋体" w:cs="仿宋_GB2312" w:hint="eastAsia"/>
          <w:sz w:val="32"/>
          <w:szCs w:val="32"/>
          <w:lang/>
        </w:rPr>
        <w:t>本部门</w:t>
      </w:r>
      <w:r>
        <w:rPr>
          <w:rFonts w:ascii="仿宋_GB2312" w:eastAsia="仿宋_GB2312" w:hAnsi="宋体" w:cs="仿宋_GB2312" w:hint="eastAsia"/>
          <w:sz w:val="32"/>
          <w:szCs w:val="32"/>
          <w:lang/>
        </w:rPr>
        <w:t>2022</w:t>
      </w:r>
      <w:r>
        <w:rPr>
          <w:rFonts w:ascii="仿宋_GB2312" w:eastAsia="仿宋_GB2312" w:hAnsi="宋体" w:cs="仿宋_GB2312" w:hint="eastAsia"/>
          <w:sz w:val="32"/>
          <w:szCs w:val="32"/>
          <w:lang/>
        </w:rPr>
        <w:t>年都未开展部门评价工作</w:t>
      </w:r>
    </w:p>
    <w:p w:rsidR="009C65F5" w:rsidRDefault="008B5A34">
      <w:pPr>
        <w:widowControl/>
        <w:spacing w:line="520" w:lineRule="exact"/>
        <w:ind w:firstLineChars="200" w:firstLine="643"/>
        <w:jc w:val="left"/>
        <w:rPr>
          <w:rFonts w:ascii="仿宋_GB2312" w:eastAsia="仿宋_GB2312" w:hAnsi="仿宋_GB2312" w:cs="仿宋_GB2312"/>
          <w:b/>
          <w:sz w:val="32"/>
          <w:szCs w:val="32"/>
          <w:lang/>
        </w:rPr>
      </w:pPr>
      <w:r>
        <w:rPr>
          <w:rFonts w:ascii="仿宋_GB2312" w:eastAsia="仿宋_GB2312" w:hAnsi="仿宋_GB2312" w:cs="仿宋_GB2312" w:hint="eastAsia"/>
          <w:b/>
          <w:sz w:val="32"/>
          <w:szCs w:val="32"/>
          <w:lang/>
        </w:rPr>
        <w:t>4.</w:t>
      </w:r>
      <w:r>
        <w:rPr>
          <w:rFonts w:ascii="仿宋_GB2312" w:eastAsia="仿宋_GB2312" w:hAnsi="仿宋_GB2312" w:cs="仿宋_GB2312" w:hint="eastAsia"/>
          <w:b/>
          <w:sz w:val="32"/>
          <w:szCs w:val="32"/>
          <w:lang/>
        </w:rPr>
        <w:t>财政评价结果</w:t>
      </w:r>
    </w:p>
    <w:p w:rsidR="009C65F5" w:rsidRDefault="008B5A34">
      <w:pPr>
        <w:widowControl/>
        <w:ind w:firstLineChars="200" w:firstLine="640"/>
        <w:rPr>
          <w:rFonts w:ascii="宋体" w:hAnsi="宋体"/>
          <w:b/>
          <w:sz w:val="36"/>
          <w:szCs w:val="36"/>
        </w:rPr>
      </w:pPr>
      <w:r>
        <w:rPr>
          <w:rFonts w:ascii="仿宋_GB2312" w:eastAsia="仿宋_GB2312" w:hAnsi="宋体" w:cs="仿宋_GB2312" w:hint="eastAsia"/>
          <w:sz w:val="32"/>
          <w:szCs w:val="32"/>
          <w:lang/>
        </w:rPr>
        <w:t>2022</w:t>
      </w:r>
      <w:r>
        <w:rPr>
          <w:rFonts w:ascii="仿宋_GB2312" w:eastAsia="仿宋_GB2312" w:hAnsi="宋体" w:cs="仿宋_GB2312" w:hint="eastAsia"/>
          <w:sz w:val="32"/>
          <w:szCs w:val="32"/>
          <w:lang/>
        </w:rPr>
        <w:t>年度本级财政未对本部门某一项目开展评价工作</w:t>
      </w:r>
      <w:r>
        <w:br w:type="page"/>
      </w:r>
      <w:r>
        <w:rPr>
          <w:rFonts w:ascii="宋体" w:hAnsi="宋体" w:hint="eastAsia"/>
          <w:b/>
          <w:sz w:val="36"/>
          <w:szCs w:val="36"/>
        </w:rPr>
        <w:lastRenderedPageBreak/>
        <w:t>第三部分</w:t>
      </w:r>
      <w:r>
        <w:rPr>
          <w:rFonts w:ascii="宋体" w:hAnsi="宋体" w:hint="eastAsia"/>
          <w:b/>
          <w:sz w:val="36"/>
          <w:szCs w:val="36"/>
        </w:rPr>
        <w:t xml:space="preserve"> </w:t>
      </w:r>
      <w:r>
        <w:rPr>
          <w:rFonts w:ascii="宋体" w:hAnsi="宋体" w:hint="eastAsia"/>
          <w:b/>
          <w:sz w:val="36"/>
          <w:szCs w:val="36"/>
        </w:rPr>
        <w:t>名词解释</w:t>
      </w:r>
    </w:p>
    <w:p w:rsidR="009C65F5" w:rsidRDefault="009C65F5">
      <w:pPr>
        <w:spacing w:line="540" w:lineRule="exact"/>
        <w:jc w:val="center"/>
        <w:rPr>
          <w:rFonts w:ascii="宋体" w:hAnsi="宋体"/>
          <w:b/>
          <w:sz w:val="36"/>
          <w:szCs w:val="36"/>
        </w:rPr>
      </w:pPr>
    </w:p>
    <w:p w:rsidR="009C65F5" w:rsidRDefault="008B5A34">
      <w:pPr>
        <w:spacing w:line="540" w:lineRule="exact"/>
        <w:ind w:firstLineChars="200" w:firstLine="643"/>
        <w:rPr>
          <w:rFonts w:ascii="仿宋_GB2312" w:eastAsia="仿宋_GB2312"/>
          <w:sz w:val="32"/>
          <w:szCs w:val="32"/>
        </w:rPr>
      </w:pPr>
      <w:r>
        <w:rPr>
          <w:rFonts w:ascii="仿宋_GB2312" w:eastAsia="仿宋_GB2312" w:hint="eastAsia"/>
          <w:b/>
          <w:sz w:val="32"/>
          <w:szCs w:val="32"/>
        </w:rPr>
        <w:t>1.</w:t>
      </w:r>
      <w:r>
        <w:rPr>
          <w:rFonts w:ascii="仿宋_GB2312" w:eastAsia="仿宋_GB2312" w:hint="eastAsia"/>
          <w:b/>
          <w:sz w:val="32"/>
          <w:szCs w:val="32"/>
        </w:rPr>
        <w:t>财政拨款收入：</w:t>
      </w:r>
      <w:r>
        <w:rPr>
          <w:rFonts w:ascii="仿宋_GB2312" w:eastAsia="仿宋_GB2312" w:hint="eastAsia"/>
          <w:sz w:val="32"/>
          <w:szCs w:val="32"/>
        </w:rPr>
        <w:t>指单位从同级财政部门取得的财政预算资金。</w:t>
      </w:r>
    </w:p>
    <w:p w:rsidR="009C65F5" w:rsidRDefault="008B5A34">
      <w:pPr>
        <w:spacing w:line="540" w:lineRule="exact"/>
        <w:ind w:firstLineChars="200" w:firstLine="643"/>
        <w:rPr>
          <w:rFonts w:ascii="仿宋_GB2312" w:eastAsia="仿宋_GB2312"/>
          <w:sz w:val="32"/>
          <w:szCs w:val="32"/>
        </w:rPr>
      </w:pPr>
      <w:r>
        <w:rPr>
          <w:rFonts w:ascii="仿宋_GB2312" w:eastAsia="仿宋_GB2312" w:hint="eastAsia"/>
          <w:b/>
          <w:sz w:val="32"/>
          <w:szCs w:val="32"/>
        </w:rPr>
        <w:t>2.</w:t>
      </w:r>
      <w:r>
        <w:rPr>
          <w:rFonts w:ascii="仿宋_GB2312" w:eastAsia="仿宋_GB2312" w:hint="eastAsia"/>
          <w:b/>
          <w:sz w:val="32"/>
          <w:szCs w:val="32"/>
        </w:rPr>
        <w:t>上级补助收入：</w:t>
      </w:r>
      <w:r>
        <w:rPr>
          <w:rFonts w:ascii="仿宋_GB2312" w:eastAsia="仿宋_GB2312" w:hint="eastAsia"/>
          <w:sz w:val="32"/>
          <w:szCs w:val="32"/>
        </w:rPr>
        <w:t>指单位从主管部门和上级单位取得的非财政性补助收入。</w:t>
      </w:r>
    </w:p>
    <w:p w:rsidR="009C65F5" w:rsidRDefault="008B5A34">
      <w:pPr>
        <w:spacing w:line="540" w:lineRule="exact"/>
        <w:ind w:firstLineChars="200" w:firstLine="643"/>
        <w:rPr>
          <w:rFonts w:ascii="仿宋_GB2312" w:eastAsia="仿宋_GB2312"/>
          <w:sz w:val="32"/>
          <w:szCs w:val="32"/>
        </w:rPr>
      </w:pPr>
      <w:r>
        <w:rPr>
          <w:rFonts w:ascii="仿宋_GB2312" w:eastAsia="仿宋_GB2312" w:hint="eastAsia"/>
          <w:b/>
          <w:sz w:val="32"/>
          <w:szCs w:val="32"/>
        </w:rPr>
        <w:t>3.</w:t>
      </w:r>
      <w:r>
        <w:rPr>
          <w:rFonts w:ascii="仿宋_GB2312" w:eastAsia="仿宋_GB2312" w:hint="eastAsia"/>
          <w:b/>
          <w:sz w:val="32"/>
          <w:szCs w:val="32"/>
        </w:rPr>
        <w:t>事业收入：</w:t>
      </w:r>
      <w:r>
        <w:rPr>
          <w:rFonts w:ascii="仿宋_GB2312" w:eastAsia="仿宋_GB2312" w:hint="eastAsia"/>
          <w:sz w:val="32"/>
          <w:szCs w:val="32"/>
        </w:rPr>
        <w:t>指事业单位开展专业业务活动及辅助活动所取得的收入。</w:t>
      </w:r>
    </w:p>
    <w:p w:rsidR="009C65F5" w:rsidRDefault="008B5A34">
      <w:pPr>
        <w:spacing w:line="540" w:lineRule="exact"/>
        <w:ind w:firstLineChars="200" w:firstLine="643"/>
        <w:rPr>
          <w:rFonts w:ascii="仿宋_GB2312" w:eastAsia="仿宋_GB2312"/>
          <w:sz w:val="32"/>
          <w:szCs w:val="32"/>
        </w:rPr>
      </w:pPr>
      <w:r>
        <w:rPr>
          <w:rFonts w:ascii="仿宋_GB2312" w:eastAsia="仿宋_GB2312" w:hint="eastAsia"/>
          <w:b/>
          <w:sz w:val="32"/>
          <w:szCs w:val="32"/>
        </w:rPr>
        <w:t>4.</w:t>
      </w:r>
      <w:r>
        <w:rPr>
          <w:rFonts w:ascii="仿宋_GB2312" w:eastAsia="仿宋_GB2312" w:hint="eastAsia"/>
          <w:b/>
          <w:sz w:val="32"/>
          <w:szCs w:val="32"/>
        </w:rPr>
        <w:t>经营收入：</w:t>
      </w:r>
      <w:r>
        <w:rPr>
          <w:rFonts w:ascii="仿宋_GB2312" w:eastAsia="仿宋_GB2312" w:hint="eastAsia"/>
          <w:sz w:val="32"/>
          <w:szCs w:val="32"/>
        </w:rPr>
        <w:t>指事业单位在专业业务活动及辅助活动之外开展非独立核算经营活动取得的收入。</w:t>
      </w:r>
    </w:p>
    <w:p w:rsidR="009C65F5" w:rsidRDefault="008B5A34">
      <w:pPr>
        <w:spacing w:line="540" w:lineRule="exact"/>
        <w:ind w:firstLineChars="200" w:firstLine="643"/>
        <w:rPr>
          <w:rFonts w:ascii="仿宋_GB2312" w:eastAsia="仿宋_GB2312"/>
          <w:sz w:val="32"/>
          <w:szCs w:val="32"/>
        </w:rPr>
      </w:pPr>
      <w:r>
        <w:rPr>
          <w:rFonts w:ascii="仿宋_GB2312" w:eastAsia="仿宋_GB2312" w:hint="eastAsia"/>
          <w:b/>
          <w:sz w:val="32"/>
          <w:szCs w:val="32"/>
        </w:rPr>
        <w:t>5.</w:t>
      </w:r>
      <w:r>
        <w:rPr>
          <w:rFonts w:ascii="仿宋_GB2312" w:eastAsia="仿宋_GB2312" w:hint="eastAsia"/>
          <w:b/>
          <w:sz w:val="32"/>
          <w:szCs w:val="32"/>
        </w:rPr>
        <w:t>附属单位上缴收入：</w:t>
      </w:r>
      <w:r>
        <w:rPr>
          <w:rFonts w:ascii="仿宋_GB2312" w:eastAsia="仿宋_GB2312" w:hint="eastAsia"/>
          <w:sz w:val="32"/>
          <w:szCs w:val="32"/>
        </w:rPr>
        <w:t>指单位附属的独立核算单位按照规定上缴的收入。</w:t>
      </w:r>
    </w:p>
    <w:p w:rsidR="009C65F5" w:rsidRDefault="008B5A34">
      <w:pPr>
        <w:spacing w:line="540" w:lineRule="exact"/>
        <w:ind w:firstLineChars="200" w:firstLine="643"/>
        <w:rPr>
          <w:rFonts w:ascii="仿宋_GB2312" w:eastAsia="仿宋_GB2312"/>
          <w:sz w:val="32"/>
          <w:szCs w:val="32"/>
        </w:rPr>
      </w:pPr>
      <w:r>
        <w:rPr>
          <w:rFonts w:ascii="仿宋_GB2312" w:eastAsia="仿宋_GB2312" w:hint="eastAsia"/>
          <w:b/>
          <w:sz w:val="32"/>
          <w:szCs w:val="32"/>
        </w:rPr>
        <w:t>6.</w:t>
      </w:r>
      <w:r>
        <w:rPr>
          <w:rFonts w:ascii="仿宋_GB2312" w:eastAsia="仿宋_GB2312" w:hint="eastAsia"/>
          <w:b/>
          <w:sz w:val="32"/>
          <w:szCs w:val="32"/>
        </w:rPr>
        <w:t>其他收入：</w:t>
      </w:r>
      <w:r>
        <w:rPr>
          <w:rFonts w:ascii="仿宋_GB2312" w:eastAsia="仿宋_GB2312" w:hint="eastAsia"/>
          <w:sz w:val="32"/>
          <w:szCs w:val="32"/>
        </w:rPr>
        <w:t>指除上述“财政拨款收入”、</w:t>
      </w:r>
      <w:r>
        <w:rPr>
          <w:rFonts w:ascii="仿宋_GB2312" w:eastAsia="仿宋_GB2312" w:hint="eastAsia"/>
          <w:sz w:val="32"/>
          <w:szCs w:val="32"/>
        </w:rPr>
        <w:t>“上级补助收入”、“事业收入”、“经营收入”、“附属单位上缴收入”等以外的收入。</w:t>
      </w:r>
    </w:p>
    <w:p w:rsidR="009C65F5" w:rsidRDefault="008B5A34">
      <w:pPr>
        <w:spacing w:line="540" w:lineRule="exact"/>
        <w:ind w:firstLineChars="200" w:firstLine="643"/>
        <w:rPr>
          <w:rFonts w:ascii="仿宋_GB2312" w:eastAsia="仿宋_GB2312"/>
          <w:sz w:val="32"/>
          <w:szCs w:val="32"/>
        </w:rPr>
      </w:pPr>
      <w:r>
        <w:rPr>
          <w:rFonts w:ascii="仿宋_GB2312" w:eastAsia="仿宋_GB2312" w:hint="eastAsia"/>
          <w:b/>
          <w:sz w:val="32"/>
          <w:szCs w:val="32"/>
        </w:rPr>
        <w:t>7.</w:t>
      </w:r>
      <w:r>
        <w:rPr>
          <w:rFonts w:ascii="仿宋_GB2312" w:eastAsia="仿宋_GB2312" w:hint="eastAsia"/>
          <w:b/>
          <w:sz w:val="32"/>
          <w:szCs w:val="32"/>
        </w:rPr>
        <w:t>使用非财政拨款结余</w:t>
      </w:r>
      <w:r>
        <w:rPr>
          <w:rFonts w:ascii="仿宋_GB2312" w:eastAsia="仿宋_GB2312" w:hint="eastAsia"/>
          <w:b/>
          <w:sz w:val="32"/>
          <w:szCs w:val="32"/>
        </w:rPr>
        <w:t>：</w:t>
      </w:r>
      <w:r>
        <w:rPr>
          <w:rFonts w:ascii="仿宋_GB2312" w:eastAsia="仿宋_GB2312" w:hint="eastAsia"/>
          <w:sz w:val="32"/>
          <w:szCs w:val="32"/>
        </w:rPr>
        <w:t>指事业单位</w:t>
      </w:r>
      <w:r>
        <w:rPr>
          <w:rFonts w:ascii="仿宋_GB2312" w:eastAsia="仿宋_GB2312" w:hint="eastAsia"/>
          <w:sz w:val="32"/>
          <w:szCs w:val="32"/>
        </w:rPr>
        <w:t>按照预算管理要求使用非财政拨款结余弥补收支差额的金额</w:t>
      </w:r>
      <w:r>
        <w:rPr>
          <w:rFonts w:ascii="仿宋_GB2312" w:eastAsia="仿宋_GB2312" w:hint="eastAsia"/>
          <w:sz w:val="32"/>
          <w:szCs w:val="32"/>
        </w:rPr>
        <w:t>。</w:t>
      </w:r>
    </w:p>
    <w:p w:rsidR="009C65F5" w:rsidRDefault="008B5A34">
      <w:pPr>
        <w:spacing w:line="540" w:lineRule="exact"/>
        <w:ind w:firstLineChars="200" w:firstLine="643"/>
        <w:rPr>
          <w:rFonts w:ascii="仿宋_GB2312" w:eastAsia="仿宋_GB2312"/>
          <w:sz w:val="32"/>
          <w:szCs w:val="32"/>
        </w:rPr>
      </w:pPr>
      <w:r>
        <w:rPr>
          <w:rFonts w:ascii="仿宋_GB2312" w:eastAsia="仿宋_GB2312" w:hint="eastAsia"/>
          <w:b/>
          <w:sz w:val="32"/>
          <w:szCs w:val="32"/>
        </w:rPr>
        <w:t>8.</w:t>
      </w:r>
      <w:r>
        <w:rPr>
          <w:rFonts w:ascii="仿宋_GB2312" w:eastAsia="仿宋_GB2312" w:hint="eastAsia"/>
          <w:b/>
          <w:sz w:val="32"/>
          <w:szCs w:val="32"/>
        </w:rPr>
        <w:t>上年结转和结余：</w:t>
      </w:r>
      <w:r>
        <w:rPr>
          <w:rFonts w:ascii="仿宋_GB2312" w:eastAsia="仿宋_GB2312" w:hint="eastAsia"/>
          <w:sz w:val="32"/>
          <w:szCs w:val="32"/>
        </w:rPr>
        <w:t>指以前年度尚未完成、结转到本年按有关规定继续使用的资金。</w:t>
      </w:r>
    </w:p>
    <w:p w:rsidR="009C65F5" w:rsidRDefault="008B5A34">
      <w:pPr>
        <w:spacing w:line="540" w:lineRule="exact"/>
        <w:ind w:firstLineChars="200" w:firstLine="643"/>
        <w:rPr>
          <w:rFonts w:ascii="仿宋_GB2312" w:eastAsia="仿宋_GB2312"/>
          <w:sz w:val="32"/>
          <w:szCs w:val="32"/>
        </w:rPr>
      </w:pPr>
      <w:r>
        <w:rPr>
          <w:rFonts w:ascii="仿宋_GB2312" w:eastAsia="仿宋_GB2312" w:hint="eastAsia"/>
          <w:b/>
          <w:sz w:val="32"/>
          <w:szCs w:val="32"/>
        </w:rPr>
        <w:t>9.</w:t>
      </w:r>
      <w:r>
        <w:rPr>
          <w:rFonts w:ascii="仿宋_GB2312" w:eastAsia="仿宋_GB2312" w:hint="eastAsia"/>
          <w:b/>
          <w:sz w:val="32"/>
          <w:szCs w:val="32"/>
        </w:rPr>
        <w:t>基本支出：</w:t>
      </w:r>
      <w:r>
        <w:rPr>
          <w:rFonts w:ascii="仿宋_GB2312" w:eastAsia="仿宋_GB2312" w:hint="eastAsia"/>
          <w:sz w:val="32"/>
          <w:szCs w:val="32"/>
        </w:rPr>
        <w:t>指保障机构正常运转、完成日常工作任务而发生的人员支出和公用支出。</w:t>
      </w:r>
    </w:p>
    <w:p w:rsidR="009C65F5" w:rsidRDefault="008B5A34">
      <w:pPr>
        <w:spacing w:line="540" w:lineRule="exact"/>
        <w:ind w:firstLineChars="200" w:firstLine="643"/>
        <w:rPr>
          <w:rFonts w:ascii="仿宋_GB2312" w:eastAsia="仿宋_GB2312"/>
          <w:sz w:val="32"/>
          <w:szCs w:val="32"/>
        </w:rPr>
      </w:pPr>
      <w:r>
        <w:rPr>
          <w:rFonts w:ascii="仿宋_GB2312" w:eastAsia="仿宋_GB2312" w:hint="eastAsia"/>
          <w:b/>
          <w:sz w:val="32"/>
          <w:szCs w:val="32"/>
        </w:rPr>
        <w:t>10.</w:t>
      </w:r>
      <w:r>
        <w:rPr>
          <w:rFonts w:ascii="仿宋_GB2312" w:eastAsia="仿宋_GB2312" w:hint="eastAsia"/>
          <w:b/>
          <w:sz w:val="32"/>
          <w:szCs w:val="32"/>
        </w:rPr>
        <w:t>项目支出：</w:t>
      </w:r>
      <w:r>
        <w:rPr>
          <w:rFonts w:ascii="仿宋_GB2312" w:eastAsia="仿宋_GB2312" w:hint="eastAsia"/>
          <w:sz w:val="32"/>
          <w:szCs w:val="32"/>
        </w:rPr>
        <w:t>指在基本支出之外为完成特定行政任务和事业发展目标所发生的支出。</w:t>
      </w:r>
    </w:p>
    <w:p w:rsidR="009C65F5" w:rsidRDefault="008B5A34">
      <w:pPr>
        <w:spacing w:line="540" w:lineRule="exact"/>
        <w:ind w:firstLineChars="200" w:firstLine="643"/>
        <w:rPr>
          <w:rFonts w:ascii="仿宋_GB2312" w:eastAsia="仿宋_GB2312"/>
          <w:sz w:val="32"/>
          <w:szCs w:val="32"/>
        </w:rPr>
      </w:pPr>
      <w:r>
        <w:rPr>
          <w:rFonts w:ascii="仿宋_GB2312" w:eastAsia="仿宋_GB2312" w:hint="eastAsia"/>
          <w:b/>
          <w:sz w:val="32"/>
          <w:szCs w:val="32"/>
        </w:rPr>
        <w:t>11.</w:t>
      </w:r>
      <w:r>
        <w:rPr>
          <w:rFonts w:ascii="仿宋_GB2312" w:eastAsia="仿宋_GB2312" w:hint="eastAsia"/>
          <w:b/>
          <w:sz w:val="32"/>
          <w:szCs w:val="32"/>
        </w:rPr>
        <w:t>上缴上级支出：</w:t>
      </w:r>
      <w:r>
        <w:rPr>
          <w:rFonts w:ascii="仿宋_GB2312" w:eastAsia="仿宋_GB2312" w:hint="eastAsia"/>
          <w:sz w:val="32"/>
          <w:szCs w:val="32"/>
        </w:rPr>
        <w:t>指事业单位按照财政部门和主管部门的规</w:t>
      </w:r>
      <w:r>
        <w:rPr>
          <w:rFonts w:ascii="仿宋_GB2312" w:eastAsia="仿宋_GB2312" w:hint="eastAsia"/>
          <w:sz w:val="32"/>
          <w:szCs w:val="32"/>
        </w:rPr>
        <w:lastRenderedPageBreak/>
        <w:t>定上缴上级单位的支出。</w:t>
      </w:r>
    </w:p>
    <w:p w:rsidR="009C65F5" w:rsidRDefault="008B5A34">
      <w:pPr>
        <w:spacing w:line="540" w:lineRule="exact"/>
        <w:ind w:firstLineChars="200" w:firstLine="643"/>
        <w:rPr>
          <w:rFonts w:ascii="仿宋_GB2312" w:eastAsia="仿宋_GB2312"/>
          <w:sz w:val="32"/>
          <w:szCs w:val="32"/>
        </w:rPr>
      </w:pPr>
      <w:r>
        <w:rPr>
          <w:rFonts w:ascii="仿宋_GB2312" w:eastAsia="仿宋_GB2312" w:hint="eastAsia"/>
          <w:b/>
          <w:sz w:val="32"/>
          <w:szCs w:val="32"/>
        </w:rPr>
        <w:t>12.</w:t>
      </w:r>
      <w:r>
        <w:rPr>
          <w:rFonts w:ascii="仿宋_GB2312" w:eastAsia="仿宋_GB2312" w:hint="eastAsia"/>
          <w:b/>
          <w:sz w:val="32"/>
          <w:szCs w:val="32"/>
        </w:rPr>
        <w:t>经营支出：</w:t>
      </w:r>
      <w:r>
        <w:rPr>
          <w:rFonts w:ascii="仿宋_GB2312" w:eastAsia="仿宋_GB2312" w:hint="eastAsia"/>
          <w:sz w:val="32"/>
          <w:szCs w:val="32"/>
        </w:rPr>
        <w:t>指事业单位在专业活动及辅助活动之外开展非独立核算经营活动发生的支出。</w:t>
      </w:r>
    </w:p>
    <w:p w:rsidR="009C65F5" w:rsidRDefault="008B5A34">
      <w:pPr>
        <w:spacing w:line="540" w:lineRule="exact"/>
        <w:ind w:firstLineChars="200" w:firstLine="643"/>
        <w:rPr>
          <w:rFonts w:ascii="仿宋_GB2312" w:eastAsia="仿宋_GB2312"/>
          <w:b/>
          <w:sz w:val="32"/>
          <w:szCs w:val="32"/>
        </w:rPr>
      </w:pPr>
      <w:r>
        <w:rPr>
          <w:rFonts w:ascii="仿宋_GB2312" w:eastAsia="仿宋_GB2312" w:hint="eastAsia"/>
          <w:b/>
          <w:sz w:val="32"/>
          <w:szCs w:val="32"/>
        </w:rPr>
        <w:t>13.</w:t>
      </w:r>
      <w:r>
        <w:rPr>
          <w:rFonts w:ascii="仿宋_GB2312" w:eastAsia="仿宋_GB2312" w:hint="eastAsia"/>
          <w:b/>
          <w:sz w:val="32"/>
          <w:szCs w:val="32"/>
        </w:rPr>
        <w:t>对附属单位补助支出：</w:t>
      </w:r>
      <w:r>
        <w:rPr>
          <w:rFonts w:ascii="仿宋_GB2312" w:eastAsia="仿宋_GB2312" w:hint="eastAsia"/>
          <w:sz w:val="32"/>
          <w:szCs w:val="32"/>
        </w:rPr>
        <w:t>指事业单位用财政补助收入之外的收入对附属单位补助发生的支出。</w:t>
      </w:r>
    </w:p>
    <w:p w:rsidR="009C65F5" w:rsidRDefault="008B5A34">
      <w:pPr>
        <w:spacing w:line="540" w:lineRule="exact"/>
        <w:ind w:firstLineChars="200" w:firstLine="643"/>
        <w:rPr>
          <w:rFonts w:ascii="仿宋_GB2312" w:eastAsia="仿宋_GB2312"/>
          <w:sz w:val="32"/>
          <w:szCs w:val="32"/>
        </w:rPr>
      </w:pPr>
      <w:r>
        <w:rPr>
          <w:rFonts w:ascii="仿宋_GB2312" w:eastAsia="仿宋_GB2312" w:hint="eastAsia"/>
          <w:b/>
          <w:sz w:val="32"/>
          <w:szCs w:val="32"/>
        </w:rPr>
        <w:t>14.</w:t>
      </w:r>
      <w:r>
        <w:rPr>
          <w:rFonts w:ascii="仿宋_GB2312" w:eastAsia="仿宋_GB2312" w:hint="eastAsia"/>
          <w:b/>
          <w:sz w:val="32"/>
          <w:szCs w:val="32"/>
        </w:rPr>
        <w:t>“三公”经费：</w:t>
      </w:r>
      <w:r>
        <w:rPr>
          <w:rFonts w:ascii="仿宋_GB2312" w:eastAsia="仿宋_GB2312" w:hint="eastAsia"/>
          <w:sz w:val="32"/>
          <w:szCs w:val="32"/>
        </w:rPr>
        <w:t>指用</w:t>
      </w:r>
      <w:r>
        <w:rPr>
          <w:rFonts w:ascii="仿宋_GB2312" w:eastAsia="仿宋_GB2312" w:hint="eastAsia"/>
          <w:sz w:val="32"/>
          <w:szCs w:val="32"/>
        </w:rPr>
        <w:t>一般公共预算</w:t>
      </w:r>
      <w:r>
        <w:rPr>
          <w:rFonts w:ascii="仿宋_GB2312" w:eastAsia="仿宋_GB2312" w:hint="eastAsia"/>
          <w:sz w:val="32"/>
          <w:szCs w:val="32"/>
        </w:rPr>
        <w:t>财政拨款安排的因公出国（境）费、公务用车购置及运行费和公务接待费。其中，因公出国（境）费反映单位公务出国（境）的住宿费、旅费、伙食补助费、杂费、培训费等支出；公务用车购置及运行费反映单位公务用车购置费及燃料费、维修费、过路过桥费、保险费、安全奖励费用等支出；公务接待费反映单位按规定开支的各类公务接待（含外宾接待）支出</w:t>
      </w:r>
      <w:r>
        <w:rPr>
          <w:rFonts w:ascii="仿宋_GB2312" w:eastAsia="仿宋_GB2312" w:hint="eastAsia"/>
          <w:sz w:val="32"/>
          <w:szCs w:val="32"/>
        </w:rPr>
        <w:t>。</w:t>
      </w:r>
    </w:p>
    <w:p w:rsidR="009C65F5" w:rsidRDefault="008B5A34">
      <w:pPr>
        <w:spacing w:line="540" w:lineRule="exact"/>
        <w:ind w:firstLineChars="200" w:firstLine="643"/>
        <w:rPr>
          <w:rFonts w:ascii="仿宋_GB2312" w:eastAsia="仿宋_GB2312"/>
          <w:sz w:val="32"/>
          <w:szCs w:val="32"/>
        </w:rPr>
      </w:pPr>
      <w:r>
        <w:rPr>
          <w:rFonts w:ascii="仿宋_GB2312" w:eastAsia="仿宋_GB2312" w:hint="eastAsia"/>
          <w:b/>
          <w:bCs/>
          <w:sz w:val="32"/>
          <w:szCs w:val="32"/>
        </w:rPr>
        <w:t>15.</w:t>
      </w:r>
      <w:r>
        <w:rPr>
          <w:rFonts w:ascii="仿宋_GB2312" w:eastAsia="仿宋_GB2312" w:hint="eastAsia"/>
          <w:b/>
          <w:bCs/>
          <w:sz w:val="32"/>
          <w:szCs w:val="32"/>
        </w:rPr>
        <w:t>机关运行经费：</w:t>
      </w:r>
      <w:r>
        <w:rPr>
          <w:rFonts w:ascii="仿宋_GB2312" w:eastAsia="仿宋_GB2312" w:hint="eastAsia"/>
          <w:sz w:val="32"/>
          <w:szCs w:val="32"/>
        </w:rPr>
        <w:t>指为保障行政单位和参照公务员法管理的事业单位运行，使用一般公共预算财政拨款安排的基本支出中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9C65F5" w:rsidRDefault="008B5A34">
      <w:pPr>
        <w:spacing w:line="540" w:lineRule="exact"/>
        <w:ind w:firstLineChars="200" w:firstLine="643"/>
        <w:rPr>
          <w:rFonts w:ascii="仿宋_GB2312" w:eastAsia="仿宋_GB2312"/>
          <w:sz w:val="32"/>
          <w:szCs w:val="32"/>
        </w:rPr>
      </w:pPr>
      <w:r>
        <w:rPr>
          <w:rFonts w:ascii="仿宋_GB2312" w:eastAsia="仿宋_GB2312" w:hint="eastAsia"/>
          <w:b/>
          <w:sz w:val="32"/>
          <w:szCs w:val="32"/>
        </w:rPr>
        <w:t>1</w:t>
      </w:r>
      <w:r>
        <w:rPr>
          <w:rFonts w:ascii="仿宋_GB2312" w:eastAsia="仿宋_GB2312" w:hint="eastAsia"/>
          <w:b/>
          <w:sz w:val="32"/>
          <w:szCs w:val="32"/>
        </w:rPr>
        <w:t>6</w:t>
      </w:r>
      <w:r>
        <w:rPr>
          <w:rFonts w:ascii="仿宋_GB2312" w:eastAsia="仿宋_GB2312" w:hint="eastAsia"/>
          <w:b/>
          <w:sz w:val="32"/>
          <w:szCs w:val="32"/>
        </w:rPr>
        <w:t>.</w:t>
      </w:r>
      <w:r>
        <w:rPr>
          <w:rFonts w:ascii="仿宋_GB2312" w:eastAsia="仿宋_GB2312" w:hint="eastAsia"/>
          <w:b/>
          <w:sz w:val="32"/>
          <w:szCs w:val="32"/>
        </w:rPr>
        <w:t>一般公共服务支出（类）商贸事务（款）行政运行（项）：</w:t>
      </w:r>
      <w:r>
        <w:rPr>
          <w:rFonts w:ascii="仿宋_GB2312" w:eastAsia="仿宋_GB2312" w:hint="eastAsia"/>
          <w:sz w:val="32"/>
          <w:szCs w:val="32"/>
        </w:rPr>
        <w:t>反映行政单位（包括实行公务员管理的事业单位）的基本支出。</w:t>
      </w:r>
    </w:p>
    <w:p w:rsidR="009C65F5" w:rsidRDefault="008B5A34">
      <w:pPr>
        <w:spacing w:line="540" w:lineRule="exact"/>
        <w:ind w:firstLineChars="200" w:firstLine="643"/>
        <w:rPr>
          <w:rFonts w:ascii="仿宋_GB2312" w:eastAsia="仿宋_GB2312"/>
          <w:sz w:val="32"/>
          <w:szCs w:val="32"/>
        </w:rPr>
      </w:pPr>
      <w:r>
        <w:rPr>
          <w:rFonts w:ascii="仿宋_GB2312" w:eastAsia="仿宋_GB2312" w:hint="eastAsia"/>
          <w:b/>
          <w:sz w:val="32"/>
          <w:szCs w:val="32"/>
        </w:rPr>
        <w:t>1</w:t>
      </w:r>
      <w:r>
        <w:rPr>
          <w:rFonts w:ascii="仿宋_GB2312" w:eastAsia="仿宋_GB2312" w:hint="eastAsia"/>
          <w:b/>
          <w:sz w:val="32"/>
          <w:szCs w:val="32"/>
        </w:rPr>
        <w:t>7</w:t>
      </w:r>
      <w:r>
        <w:rPr>
          <w:rFonts w:ascii="仿宋_GB2312" w:eastAsia="仿宋_GB2312" w:hint="eastAsia"/>
          <w:b/>
          <w:sz w:val="32"/>
          <w:szCs w:val="32"/>
        </w:rPr>
        <w:t>.</w:t>
      </w:r>
      <w:r>
        <w:rPr>
          <w:rFonts w:ascii="仿宋_GB2312" w:eastAsia="仿宋_GB2312" w:hint="eastAsia"/>
          <w:b/>
          <w:sz w:val="32"/>
          <w:szCs w:val="32"/>
        </w:rPr>
        <w:t>一般公共服务支出（类）商贸事务（款）一般行政管理事务（项）：</w:t>
      </w:r>
      <w:r>
        <w:rPr>
          <w:rFonts w:ascii="仿宋_GB2312" w:eastAsia="仿宋_GB2312" w:hint="eastAsia"/>
          <w:sz w:val="32"/>
          <w:szCs w:val="32"/>
        </w:rPr>
        <w:t>反映行政单位</w:t>
      </w:r>
      <w:r>
        <w:rPr>
          <w:rFonts w:ascii="仿宋_GB2312" w:eastAsia="仿宋_GB2312" w:hint="eastAsia"/>
          <w:sz w:val="32"/>
          <w:szCs w:val="32"/>
        </w:rPr>
        <w:t>（包括实行公务员管理的事业单位）</w:t>
      </w:r>
      <w:r>
        <w:rPr>
          <w:rFonts w:ascii="仿宋_GB2312" w:eastAsia="仿宋_GB2312" w:hint="eastAsia"/>
          <w:sz w:val="32"/>
          <w:szCs w:val="32"/>
        </w:rPr>
        <w:t>未单独设置项级科目</w:t>
      </w:r>
      <w:r>
        <w:rPr>
          <w:rFonts w:ascii="仿宋_GB2312" w:eastAsia="仿宋_GB2312" w:hint="eastAsia"/>
          <w:sz w:val="32"/>
          <w:szCs w:val="32"/>
        </w:rPr>
        <w:t>的</w:t>
      </w:r>
      <w:r>
        <w:rPr>
          <w:rFonts w:ascii="仿宋_GB2312" w:eastAsia="仿宋_GB2312" w:hint="eastAsia"/>
          <w:sz w:val="32"/>
          <w:szCs w:val="32"/>
        </w:rPr>
        <w:t>其他项目</w:t>
      </w:r>
      <w:r>
        <w:rPr>
          <w:rFonts w:ascii="仿宋_GB2312" w:eastAsia="仿宋_GB2312" w:hint="eastAsia"/>
          <w:sz w:val="32"/>
          <w:szCs w:val="32"/>
        </w:rPr>
        <w:t>支出。</w:t>
      </w:r>
    </w:p>
    <w:p w:rsidR="009C65F5" w:rsidRDefault="008B5A34">
      <w:pPr>
        <w:spacing w:line="540" w:lineRule="exact"/>
        <w:ind w:firstLineChars="200" w:firstLine="643"/>
        <w:rPr>
          <w:rFonts w:ascii="仿宋_GB2312" w:eastAsia="仿宋_GB2312"/>
          <w:sz w:val="32"/>
          <w:szCs w:val="32"/>
        </w:rPr>
      </w:pPr>
      <w:r>
        <w:rPr>
          <w:rFonts w:ascii="仿宋_GB2312" w:eastAsia="仿宋_GB2312" w:hint="eastAsia"/>
          <w:b/>
          <w:sz w:val="32"/>
          <w:szCs w:val="32"/>
        </w:rPr>
        <w:t>1</w:t>
      </w:r>
      <w:r>
        <w:rPr>
          <w:rFonts w:ascii="仿宋_GB2312" w:eastAsia="仿宋_GB2312" w:hint="eastAsia"/>
          <w:b/>
          <w:sz w:val="32"/>
          <w:szCs w:val="32"/>
        </w:rPr>
        <w:t>8</w:t>
      </w:r>
      <w:r>
        <w:rPr>
          <w:rFonts w:ascii="仿宋_GB2312" w:eastAsia="仿宋_GB2312" w:hint="eastAsia"/>
          <w:b/>
          <w:sz w:val="32"/>
          <w:szCs w:val="32"/>
        </w:rPr>
        <w:t>.</w:t>
      </w:r>
      <w:r>
        <w:rPr>
          <w:rFonts w:ascii="仿宋_GB2312" w:eastAsia="仿宋_GB2312" w:hint="eastAsia"/>
          <w:b/>
          <w:sz w:val="32"/>
          <w:szCs w:val="32"/>
        </w:rPr>
        <w:t>一般公共服务支出（类）商贸事务（款）其他商贸事务支</w:t>
      </w:r>
      <w:r>
        <w:rPr>
          <w:rFonts w:ascii="仿宋_GB2312" w:eastAsia="仿宋_GB2312" w:hint="eastAsia"/>
          <w:b/>
          <w:sz w:val="32"/>
          <w:szCs w:val="32"/>
        </w:rPr>
        <w:lastRenderedPageBreak/>
        <w:t>出（项）：</w:t>
      </w:r>
      <w:r>
        <w:rPr>
          <w:rFonts w:ascii="仿宋_GB2312" w:eastAsia="仿宋_GB2312" w:hint="eastAsia"/>
          <w:sz w:val="32"/>
          <w:szCs w:val="32"/>
        </w:rPr>
        <w:t>反映</w:t>
      </w:r>
      <w:r>
        <w:rPr>
          <w:rFonts w:ascii="仿宋_GB2312" w:eastAsia="仿宋_GB2312" w:hint="eastAsia"/>
          <w:sz w:val="32"/>
          <w:szCs w:val="32"/>
        </w:rPr>
        <w:t>除上述项目以外其他用于商贸事务方面的支出</w:t>
      </w:r>
      <w:r>
        <w:rPr>
          <w:rFonts w:ascii="仿宋_GB2312" w:eastAsia="仿宋_GB2312" w:hint="eastAsia"/>
          <w:sz w:val="32"/>
          <w:szCs w:val="32"/>
        </w:rPr>
        <w:t>。</w:t>
      </w:r>
    </w:p>
    <w:p w:rsidR="009C65F5" w:rsidRDefault="008B5A34">
      <w:pPr>
        <w:spacing w:line="540" w:lineRule="exact"/>
        <w:ind w:firstLineChars="200" w:firstLine="643"/>
        <w:jc w:val="left"/>
        <w:rPr>
          <w:rFonts w:ascii="仿宋" w:eastAsia="仿宋" w:hAnsi="仿宋"/>
          <w:sz w:val="32"/>
          <w:szCs w:val="32"/>
        </w:rPr>
      </w:pPr>
      <w:r>
        <w:rPr>
          <w:rFonts w:ascii="仿宋" w:eastAsia="仿宋" w:hAnsi="仿宋" w:hint="eastAsia"/>
          <w:b/>
          <w:bCs/>
          <w:sz w:val="32"/>
          <w:szCs w:val="32"/>
        </w:rPr>
        <w:t>19</w:t>
      </w:r>
      <w:r>
        <w:rPr>
          <w:rFonts w:ascii="仿宋" w:eastAsia="仿宋" w:hAnsi="仿宋" w:hint="eastAsia"/>
          <w:b/>
          <w:bCs/>
          <w:sz w:val="32"/>
          <w:szCs w:val="32"/>
        </w:rPr>
        <w:t>.</w:t>
      </w:r>
      <w:r>
        <w:rPr>
          <w:rFonts w:ascii="仿宋" w:eastAsia="仿宋" w:hAnsi="仿宋" w:hint="eastAsia"/>
          <w:b/>
          <w:bCs/>
          <w:sz w:val="32"/>
          <w:szCs w:val="32"/>
        </w:rPr>
        <w:t>社会保障和就业支出（类）行政事业单位养老支出（款）行政单位离退休（项）：</w:t>
      </w:r>
      <w:r>
        <w:rPr>
          <w:rFonts w:ascii="仿宋" w:eastAsia="仿宋" w:hAnsi="仿宋" w:hint="eastAsia"/>
          <w:sz w:val="32"/>
          <w:szCs w:val="32"/>
        </w:rPr>
        <w:t>反映行政单位（包括实行公务员管理的事业单位）开支的离退休经费。</w:t>
      </w:r>
    </w:p>
    <w:p w:rsidR="009C65F5" w:rsidRDefault="008B5A34">
      <w:pPr>
        <w:spacing w:line="540" w:lineRule="exact"/>
        <w:ind w:firstLineChars="200" w:firstLine="643"/>
        <w:jc w:val="left"/>
        <w:rPr>
          <w:rFonts w:ascii="仿宋" w:eastAsia="仿宋" w:hAnsi="仿宋"/>
          <w:sz w:val="32"/>
          <w:szCs w:val="32"/>
        </w:rPr>
      </w:pPr>
      <w:r>
        <w:rPr>
          <w:rFonts w:ascii="仿宋" w:eastAsia="仿宋" w:hAnsi="仿宋" w:hint="eastAsia"/>
          <w:b/>
          <w:bCs/>
          <w:sz w:val="32"/>
          <w:szCs w:val="32"/>
        </w:rPr>
        <w:t>20</w:t>
      </w:r>
      <w:r>
        <w:rPr>
          <w:rFonts w:ascii="仿宋" w:eastAsia="仿宋" w:hAnsi="仿宋" w:hint="eastAsia"/>
          <w:b/>
          <w:bCs/>
          <w:sz w:val="32"/>
          <w:szCs w:val="32"/>
        </w:rPr>
        <w:t>.</w:t>
      </w:r>
      <w:r>
        <w:rPr>
          <w:rFonts w:ascii="仿宋" w:eastAsia="仿宋" w:hAnsi="仿宋" w:hint="eastAsia"/>
          <w:b/>
          <w:bCs/>
          <w:sz w:val="32"/>
          <w:szCs w:val="32"/>
        </w:rPr>
        <w:t>社会保障和就业支出（类）行政事业单位养老支出（款）机关事业单位基本养老保险缴费支出（项）：</w:t>
      </w:r>
      <w:r>
        <w:rPr>
          <w:rFonts w:ascii="仿宋" w:eastAsia="仿宋" w:hAnsi="仿宋" w:hint="eastAsia"/>
          <w:sz w:val="32"/>
          <w:szCs w:val="32"/>
        </w:rPr>
        <w:t>反映机关事业单位实施养老保险制度由单位缴纳的基本养老保险费支出。</w:t>
      </w:r>
    </w:p>
    <w:p w:rsidR="009C65F5" w:rsidRDefault="008B5A34">
      <w:pPr>
        <w:spacing w:line="540" w:lineRule="exact"/>
        <w:ind w:firstLineChars="200" w:firstLine="643"/>
        <w:jc w:val="left"/>
        <w:rPr>
          <w:rFonts w:ascii="仿宋" w:eastAsia="仿宋" w:hAnsi="仿宋"/>
          <w:sz w:val="32"/>
          <w:szCs w:val="32"/>
        </w:rPr>
      </w:pPr>
      <w:r>
        <w:rPr>
          <w:rFonts w:ascii="仿宋" w:eastAsia="仿宋" w:hAnsi="仿宋" w:hint="eastAsia"/>
          <w:b/>
          <w:bCs/>
          <w:sz w:val="32"/>
          <w:szCs w:val="32"/>
        </w:rPr>
        <w:t>21</w:t>
      </w:r>
      <w:r>
        <w:rPr>
          <w:rFonts w:ascii="仿宋" w:eastAsia="仿宋" w:hAnsi="仿宋" w:hint="eastAsia"/>
          <w:b/>
          <w:bCs/>
          <w:sz w:val="32"/>
          <w:szCs w:val="32"/>
        </w:rPr>
        <w:t>.</w:t>
      </w:r>
      <w:r>
        <w:rPr>
          <w:rFonts w:ascii="仿宋" w:eastAsia="仿宋" w:hAnsi="仿宋" w:hint="eastAsia"/>
          <w:b/>
          <w:bCs/>
          <w:sz w:val="32"/>
          <w:szCs w:val="32"/>
        </w:rPr>
        <w:t>社会保障和就业支出（类）行政事业单位养老支出（款）机关事业单位职业年金缴费支出（项）：</w:t>
      </w:r>
      <w:r>
        <w:rPr>
          <w:rFonts w:ascii="仿宋" w:eastAsia="仿宋" w:hAnsi="仿宋" w:hint="eastAsia"/>
          <w:sz w:val="32"/>
          <w:szCs w:val="32"/>
        </w:rPr>
        <w:t>反映机关事业单位实施养老保险制度由单位实际缴纳的职业年金支出。</w:t>
      </w:r>
    </w:p>
    <w:p w:rsidR="009C65F5" w:rsidRDefault="008B5A34">
      <w:pPr>
        <w:spacing w:line="540" w:lineRule="exact"/>
        <w:ind w:firstLineChars="200" w:firstLine="643"/>
        <w:jc w:val="left"/>
        <w:rPr>
          <w:rFonts w:ascii="仿宋" w:eastAsia="仿宋" w:hAnsi="仿宋"/>
          <w:sz w:val="32"/>
          <w:szCs w:val="32"/>
        </w:rPr>
      </w:pPr>
      <w:r>
        <w:rPr>
          <w:rFonts w:ascii="仿宋" w:eastAsia="仿宋" w:hAnsi="仿宋" w:hint="eastAsia"/>
          <w:b/>
          <w:bCs/>
          <w:sz w:val="32"/>
          <w:szCs w:val="32"/>
        </w:rPr>
        <w:t>22</w:t>
      </w:r>
      <w:r>
        <w:rPr>
          <w:rFonts w:ascii="仿宋" w:eastAsia="仿宋" w:hAnsi="仿宋" w:hint="eastAsia"/>
          <w:b/>
          <w:bCs/>
          <w:sz w:val="32"/>
          <w:szCs w:val="32"/>
        </w:rPr>
        <w:t>.</w:t>
      </w:r>
      <w:r>
        <w:rPr>
          <w:rFonts w:ascii="仿宋" w:eastAsia="仿宋" w:hAnsi="仿宋" w:hint="eastAsia"/>
          <w:b/>
          <w:bCs/>
          <w:sz w:val="32"/>
          <w:szCs w:val="32"/>
        </w:rPr>
        <w:t>社会保障和就业支出（类）抚恤（款）死亡抚恤（项）：</w:t>
      </w:r>
      <w:r>
        <w:rPr>
          <w:rFonts w:ascii="仿宋" w:eastAsia="仿宋" w:hAnsi="仿宋" w:hint="eastAsia"/>
          <w:sz w:val="32"/>
          <w:szCs w:val="32"/>
        </w:rPr>
        <w:t>反映按规定用于烈士和牺牲、病故人员家属的一次性和定期抚恤金以及丧葬补助费。</w:t>
      </w:r>
    </w:p>
    <w:p w:rsidR="009C65F5" w:rsidRDefault="008B5A34">
      <w:pPr>
        <w:spacing w:line="540" w:lineRule="exact"/>
        <w:ind w:firstLineChars="200" w:firstLine="643"/>
        <w:rPr>
          <w:rFonts w:ascii="仿宋" w:eastAsia="仿宋" w:hAnsi="仿宋"/>
          <w:sz w:val="32"/>
          <w:szCs w:val="32"/>
        </w:rPr>
      </w:pPr>
      <w:r>
        <w:rPr>
          <w:rFonts w:ascii="仿宋" w:eastAsia="仿宋" w:hAnsi="仿宋" w:hint="eastAsia"/>
          <w:b/>
          <w:bCs/>
          <w:sz w:val="32"/>
          <w:szCs w:val="32"/>
        </w:rPr>
        <w:t>2</w:t>
      </w:r>
      <w:r>
        <w:rPr>
          <w:rFonts w:ascii="仿宋" w:eastAsia="仿宋" w:hAnsi="仿宋" w:hint="eastAsia"/>
          <w:b/>
          <w:bCs/>
          <w:sz w:val="32"/>
          <w:szCs w:val="32"/>
        </w:rPr>
        <w:t>3</w:t>
      </w:r>
      <w:r>
        <w:rPr>
          <w:rFonts w:ascii="仿宋" w:eastAsia="仿宋" w:hAnsi="仿宋" w:hint="eastAsia"/>
          <w:b/>
          <w:bCs/>
          <w:sz w:val="32"/>
          <w:szCs w:val="32"/>
        </w:rPr>
        <w:t>.</w:t>
      </w:r>
      <w:r>
        <w:rPr>
          <w:rFonts w:ascii="仿宋" w:eastAsia="仿宋" w:hAnsi="仿宋" w:hint="eastAsia"/>
          <w:b/>
          <w:bCs/>
          <w:sz w:val="32"/>
          <w:szCs w:val="32"/>
        </w:rPr>
        <w:t>社会保障和就业支出（类）抚恤（款）</w:t>
      </w:r>
      <w:r>
        <w:rPr>
          <w:rFonts w:ascii="仿宋" w:eastAsia="仿宋" w:hAnsi="仿宋" w:hint="eastAsia"/>
          <w:b/>
          <w:bCs/>
          <w:sz w:val="32"/>
          <w:szCs w:val="32"/>
        </w:rPr>
        <w:t>伤残</w:t>
      </w:r>
      <w:r>
        <w:rPr>
          <w:rFonts w:ascii="仿宋" w:eastAsia="仿宋" w:hAnsi="仿宋" w:hint="eastAsia"/>
          <w:b/>
          <w:bCs/>
          <w:sz w:val="32"/>
          <w:szCs w:val="32"/>
        </w:rPr>
        <w:t>抚恤（项）：</w:t>
      </w:r>
      <w:r>
        <w:rPr>
          <w:rFonts w:ascii="仿宋" w:eastAsia="仿宋" w:hAnsi="仿宋" w:hint="eastAsia"/>
          <w:sz w:val="32"/>
          <w:szCs w:val="32"/>
        </w:rPr>
        <w:t>反映</w:t>
      </w:r>
      <w:r>
        <w:rPr>
          <w:rFonts w:ascii="仿宋" w:eastAsia="仿宋" w:hAnsi="仿宋" w:hint="eastAsia"/>
          <w:sz w:val="32"/>
          <w:szCs w:val="32"/>
        </w:rPr>
        <w:t>按规定用于伤残人员的抚恤金和按规定开支的各种伤残补助费。</w:t>
      </w:r>
    </w:p>
    <w:p w:rsidR="009C65F5" w:rsidRDefault="008B5A34">
      <w:pPr>
        <w:spacing w:line="540" w:lineRule="exact"/>
        <w:ind w:firstLineChars="200" w:firstLine="643"/>
        <w:jc w:val="left"/>
        <w:rPr>
          <w:rFonts w:ascii="仿宋" w:eastAsia="仿宋" w:hAnsi="仿宋"/>
          <w:sz w:val="32"/>
          <w:szCs w:val="32"/>
        </w:rPr>
      </w:pPr>
      <w:r>
        <w:rPr>
          <w:rFonts w:ascii="仿宋" w:eastAsia="仿宋" w:hAnsi="仿宋" w:hint="eastAsia"/>
          <w:b/>
          <w:bCs/>
          <w:sz w:val="32"/>
          <w:szCs w:val="32"/>
        </w:rPr>
        <w:t>2</w:t>
      </w:r>
      <w:r>
        <w:rPr>
          <w:rFonts w:ascii="仿宋" w:eastAsia="仿宋" w:hAnsi="仿宋" w:hint="eastAsia"/>
          <w:b/>
          <w:bCs/>
          <w:sz w:val="32"/>
          <w:szCs w:val="32"/>
        </w:rPr>
        <w:t>4</w:t>
      </w:r>
      <w:r>
        <w:rPr>
          <w:rFonts w:ascii="仿宋" w:eastAsia="仿宋" w:hAnsi="仿宋" w:hint="eastAsia"/>
          <w:b/>
          <w:bCs/>
          <w:sz w:val="32"/>
          <w:szCs w:val="32"/>
        </w:rPr>
        <w:t>.</w:t>
      </w:r>
      <w:r>
        <w:rPr>
          <w:rFonts w:ascii="仿宋" w:eastAsia="仿宋" w:hAnsi="仿宋" w:hint="eastAsia"/>
          <w:b/>
          <w:bCs/>
          <w:sz w:val="32"/>
          <w:szCs w:val="32"/>
        </w:rPr>
        <w:t>卫生健康支出（类）行政事业单位医疗（款）行政单位医疗（项）：</w:t>
      </w:r>
      <w:r>
        <w:rPr>
          <w:rFonts w:ascii="仿宋" w:eastAsia="仿宋" w:hAnsi="仿宋" w:hint="eastAsia"/>
          <w:sz w:val="32"/>
          <w:szCs w:val="32"/>
        </w:rPr>
        <w:t>反映财政部门安排的行政单位（包括实行公务员管</w:t>
      </w:r>
      <w:r>
        <w:rPr>
          <w:rFonts w:ascii="仿宋" w:eastAsia="仿宋" w:hAnsi="仿宋" w:hint="eastAsia"/>
          <w:sz w:val="32"/>
          <w:szCs w:val="32"/>
        </w:rPr>
        <w:t>理的事业单位，下同）基本医疗保险缴费经费，未参加医疗保险的行政单位的公费医疗经费，按国家规定享受离休人员、红军老战士待遇人员的医疗经费。</w:t>
      </w:r>
    </w:p>
    <w:p w:rsidR="009C65F5" w:rsidRDefault="008B5A34">
      <w:pPr>
        <w:spacing w:line="540" w:lineRule="exact"/>
        <w:ind w:firstLineChars="200" w:firstLine="643"/>
        <w:jc w:val="left"/>
        <w:rPr>
          <w:rFonts w:ascii="仿宋" w:eastAsia="仿宋" w:hAnsi="仿宋"/>
          <w:sz w:val="32"/>
          <w:szCs w:val="32"/>
        </w:rPr>
      </w:pPr>
      <w:r>
        <w:rPr>
          <w:rFonts w:ascii="仿宋" w:eastAsia="仿宋" w:hAnsi="仿宋" w:hint="eastAsia"/>
          <w:b/>
          <w:bCs/>
          <w:sz w:val="32"/>
          <w:szCs w:val="32"/>
        </w:rPr>
        <w:t>25</w:t>
      </w:r>
      <w:r>
        <w:rPr>
          <w:rFonts w:ascii="仿宋" w:eastAsia="仿宋" w:hAnsi="仿宋" w:hint="eastAsia"/>
          <w:b/>
          <w:bCs/>
          <w:sz w:val="32"/>
          <w:szCs w:val="32"/>
        </w:rPr>
        <w:t>.</w:t>
      </w:r>
      <w:r>
        <w:rPr>
          <w:rFonts w:ascii="仿宋" w:eastAsia="仿宋" w:hAnsi="仿宋" w:hint="eastAsia"/>
          <w:b/>
          <w:bCs/>
          <w:sz w:val="32"/>
          <w:szCs w:val="32"/>
        </w:rPr>
        <w:t>卫生健康支出（类）行政事业单位医疗（款）其他行政事业单位医疗支出（项）：</w:t>
      </w:r>
      <w:r>
        <w:rPr>
          <w:rFonts w:ascii="仿宋" w:eastAsia="仿宋" w:hAnsi="仿宋" w:hint="eastAsia"/>
          <w:sz w:val="32"/>
          <w:szCs w:val="32"/>
        </w:rPr>
        <w:t>反映除上述项目以外的其他用于行政事业单位医疗方面的支出。</w:t>
      </w:r>
    </w:p>
    <w:p w:rsidR="009C65F5" w:rsidRDefault="008B5A34">
      <w:pPr>
        <w:spacing w:line="540" w:lineRule="exact"/>
        <w:ind w:firstLineChars="200" w:firstLine="643"/>
        <w:rPr>
          <w:rFonts w:ascii="仿宋_GB2312" w:eastAsia="仿宋_GB2312"/>
          <w:b/>
          <w:sz w:val="32"/>
          <w:szCs w:val="32"/>
          <w:highlight w:val="yellow"/>
        </w:rPr>
      </w:pPr>
      <w:r>
        <w:rPr>
          <w:rFonts w:ascii="仿宋" w:eastAsia="仿宋" w:hAnsi="仿宋" w:hint="eastAsia"/>
          <w:b/>
          <w:bCs/>
          <w:sz w:val="32"/>
          <w:szCs w:val="32"/>
        </w:rPr>
        <w:lastRenderedPageBreak/>
        <w:t>26</w:t>
      </w:r>
      <w:r>
        <w:rPr>
          <w:rFonts w:ascii="仿宋" w:eastAsia="仿宋" w:hAnsi="仿宋" w:hint="eastAsia"/>
          <w:b/>
          <w:bCs/>
          <w:sz w:val="32"/>
          <w:szCs w:val="32"/>
        </w:rPr>
        <w:t>.</w:t>
      </w:r>
      <w:r>
        <w:rPr>
          <w:rFonts w:ascii="仿宋" w:eastAsia="仿宋" w:hAnsi="仿宋" w:hint="eastAsia"/>
          <w:b/>
          <w:bCs/>
          <w:sz w:val="32"/>
          <w:szCs w:val="32"/>
        </w:rPr>
        <w:t>住房保障支出（类）住房改革支出（款）住房公积金（项）：</w:t>
      </w:r>
      <w:r>
        <w:rPr>
          <w:rFonts w:ascii="仿宋" w:eastAsia="仿宋" w:hAnsi="仿宋" w:hint="eastAsia"/>
          <w:sz w:val="32"/>
          <w:szCs w:val="32"/>
        </w:rPr>
        <w:t>反映行政事业单位按人力资源和社会保障部、财政部规定的基本工资和津贴补贴以及规定比例为职工缴纳的住房公积金。</w:t>
      </w:r>
    </w:p>
    <w:p w:rsidR="009C65F5" w:rsidRDefault="008B5A34">
      <w:pPr>
        <w:spacing w:line="540" w:lineRule="exact"/>
        <w:ind w:firstLineChars="200" w:firstLine="643"/>
        <w:jc w:val="left"/>
        <w:rPr>
          <w:rFonts w:ascii="仿宋" w:eastAsia="仿宋" w:hAnsi="仿宋"/>
          <w:sz w:val="32"/>
          <w:szCs w:val="32"/>
        </w:rPr>
      </w:pPr>
      <w:r>
        <w:rPr>
          <w:rFonts w:ascii="仿宋_GB2312" w:eastAsia="仿宋_GB2312" w:hint="eastAsia"/>
          <w:b/>
          <w:sz w:val="32"/>
          <w:szCs w:val="32"/>
        </w:rPr>
        <w:t>2</w:t>
      </w:r>
      <w:r>
        <w:rPr>
          <w:rFonts w:ascii="仿宋_GB2312" w:eastAsia="仿宋_GB2312" w:hint="eastAsia"/>
          <w:b/>
          <w:sz w:val="32"/>
          <w:szCs w:val="32"/>
        </w:rPr>
        <w:t>7.</w:t>
      </w:r>
      <w:r>
        <w:rPr>
          <w:rFonts w:ascii="仿宋_GB2312" w:eastAsia="仿宋_GB2312" w:hint="eastAsia"/>
          <w:b/>
          <w:sz w:val="32"/>
          <w:szCs w:val="32"/>
        </w:rPr>
        <w:t>其他支出（类）其他支出（款）其他支出（项）：</w:t>
      </w:r>
      <w:r>
        <w:rPr>
          <w:rFonts w:ascii="仿宋_GB2312" w:eastAsia="仿宋_GB2312" w:hint="eastAsia"/>
          <w:sz w:val="32"/>
          <w:szCs w:val="32"/>
        </w:rPr>
        <w:t>反映行政单位（包括实行公务员管理的事业单位）的其他支出。</w:t>
      </w:r>
    </w:p>
    <w:p w:rsidR="009C65F5" w:rsidRDefault="008B5A34">
      <w:pPr>
        <w:spacing w:line="540" w:lineRule="exact"/>
        <w:ind w:firstLineChars="200" w:firstLine="643"/>
        <w:rPr>
          <w:rFonts w:ascii="仿宋_GB2312" w:eastAsia="仿宋_GB2312"/>
          <w:sz w:val="32"/>
          <w:szCs w:val="32"/>
        </w:rPr>
      </w:pPr>
      <w:r>
        <w:rPr>
          <w:rFonts w:ascii="仿宋_GB2312" w:eastAsia="仿宋_GB2312" w:hint="eastAsia"/>
          <w:b/>
          <w:sz w:val="32"/>
          <w:szCs w:val="32"/>
        </w:rPr>
        <w:t>26</w:t>
      </w:r>
      <w:r>
        <w:rPr>
          <w:rFonts w:ascii="仿宋_GB2312" w:eastAsia="仿宋_GB2312" w:hint="eastAsia"/>
          <w:b/>
          <w:sz w:val="32"/>
          <w:szCs w:val="32"/>
        </w:rPr>
        <w:t>.</w:t>
      </w:r>
      <w:r>
        <w:rPr>
          <w:rFonts w:ascii="仿宋_GB2312" w:eastAsia="仿宋_GB2312" w:hint="eastAsia"/>
          <w:b/>
          <w:sz w:val="32"/>
          <w:szCs w:val="32"/>
        </w:rPr>
        <w:t>农林水支出（类）农业农村（款）其他农业农村支出（项）：</w:t>
      </w:r>
      <w:r>
        <w:rPr>
          <w:rFonts w:ascii="仿宋_GB2312" w:eastAsia="仿宋_GB2312" w:hint="eastAsia"/>
          <w:sz w:val="32"/>
          <w:szCs w:val="32"/>
        </w:rPr>
        <w:t>反映</w:t>
      </w:r>
      <w:r>
        <w:rPr>
          <w:rFonts w:ascii="仿宋_GB2312" w:eastAsia="仿宋_GB2312" w:hint="eastAsia"/>
          <w:sz w:val="32"/>
          <w:szCs w:val="32"/>
        </w:rPr>
        <w:t>除上述项目以外其他用于农业农村方面</w:t>
      </w:r>
      <w:r>
        <w:rPr>
          <w:rFonts w:ascii="仿宋_GB2312" w:eastAsia="仿宋_GB2312" w:hint="eastAsia"/>
          <w:sz w:val="32"/>
          <w:szCs w:val="32"/>
        </w:rPr>
        <w:t>的支出</w:t>
      </w:r>
      <w:r>
        <w:rPr>
          <w:rFonts w:ascii="仿宋_GB2312" w:eastAsia="仿宋_GB2312" w:hint="eastAsia"/>
          <w:sz w:val="32"/>
          <w:szCs w:val="32"/>
        </w:rPr>
        <w:t>。</w:t>
      </w:r>
    </w:p>
    <w:p w:rsidR="009C65F5" w:rsidRDefault="008B5A34">
      <w:pPr>
        <w:spacing w:line="540" w:lineRule="exact"/>
        <w:ind w:firstLineChars="200" w:firstLine="643"/>
        <w:rPr>
          <w:rFonts w:ascii="仿宋_GB2312" w:eastAsia="仿宋_GB2312"/>
          <w:sz w:val="32"/>
          <w:szCs w:val="32"/>
        </w:rPr>
      </w:pPr>
      <w:r>
        <w:rPr>
          <w:rFonts w:ascii="仿宋_GB2312" w:eastAsia="仿宋_GB2312" w:hint="eastAsia"/>
          <w:b/>
          <w:sz w:val="32"/>
          <w:szCs w:val="32"/>
        </w:rPr>
        <w:t>27</w:t>
      </w:r>
      <w:r>
        <w:rPr>
          <w:rFonts w:ascii="仿宋_GB2312" w:eastAsia="仿宋_GB2312" w:hint="eastAsia"/>
          <w:b/>
          <w:sz w:val="32"/>
          <w:szCs w:val="32"/>
        </w:rPr>
        <w:t>.</w:t>
      </w:r>
      <w:r>
        <w:rPr>
          <w:rFonts w:ascii="仿宋_GB2312" w:eastAsia="仿宋_GB2312" w:hint="eastAsia"/>
          <w:b/>
          <w:sz w:val="32"/>
          <w:szCs w:val="32"/>
        </w:rPr>
        <w:t>商业服务业等支出（类）商业流通事务（款）其他商业流通事务支出（项）：</w:t>
      </w:r>
      <w:r>
        <w:rPr>
          <w:rFonts w:ascii="仿宋_GB2312" w:eastAsia="仿宋_GB2312" w:hint="eastAsia"/>
          <w:sz w:val="32"/>
          <w:szCs w:val="32"/>
        </w:rPr>
        <w:t>反映</w:t>
      </w:r>
      <w:r>
        <w:rPr>
          <w:rFonts w:ascii="仿宋_GB2312" w:eastAsia="仿宋_GB2312" w:hint="eastAsia"/>
          <w:sz w:val="32"/>
          <w:szCs w:val="32"/>
        </w:rPr>
        <w:t>除上述项目以外其他用于商业流通事务方面</w:t>
      </w:r>
      <w:r>
        <w:rPr>
          <w:rFonts w:ascii="仿宋_GB2312" w:eastAsia="仿宋_GB2312" w:hint="eastAsia"/>
          <w:sz w:val="32"/>
          <w:szCs w:val="32"/>
        </w:rPr>
        <w:t>的支出</w:t>
      </w:r>
      <w:r>
        <w:rPr>
          <w:rFonts w:ascii="仿宋_GB2312" w:eastAsia="仿宋_GB2312" w:hint="eastAsia"/>
          <w:sz w:val="32"/>
          <w:szCs w:val="32"/>
        </w:rPr>
        <w:t>。</w:t>
      </w:r>
    </w:p>
    <w:p w:rsidR="009C65F5" w:rsidRDefault="008B5A34">
      <w:pPr>
        <w:spacing w:line="540" w:lineRule="exact"/>
        <w:ind w:firstLineChars="200" w:firstLine="643"/>
        <w:rPr>
          <w:rFonts w:ascii="仿宋_GB2312" w:eastAsia="仿宋_GB2312"/>
          <w:sz w:val="32"/>
          <w:szCs w:val="32"/>
        </w:rPr>
      </w:pPr>
      <w:r>
        <w:rPr>
          <w:rFonts w:ascii="仿宋_GB2312" w:eastAsia="仿宋_GB2312" w:hint="eastAsia"/>
          <w:b/>
          <w:sz w:val="32"/>
          <w:szCs w:val="32"/>
        </w:rPr>
        <w:t>28</w:t>
      </w:r>
      <w:r>
        <w:rPr>
          <w:rFonts w:ascii="仿宋_GB2312" w:eastAsia="仿宋_GB2312" w:hint="eastAsia"/>
          <w:b/>
          <w:sz w:val="32"/>
          <w:szCs w:val="32"/>
        </w:rPr>
        <w:t>.</w:t>
      </w:r>
      <w:r>
        <w:rPr>
          <w:rFonts w:ascii="仿宋_GB2312" w:eastAsia="仿宋_GB2312" w:hint="eastAsia"/>
          <w:b/>
          <w:sz w:val="32"/>
          <w:szCs w:val="32"/>
        </w:rPr>
        <w:t>商业服务业等支出（类）涉外发展服务支出（款）其他涉外发展服务支出（项）：</w:t>
      </w:r>
      <w:r>
        <w:rPr>
          <w:rFonts w:ascii="仿宋_GB2312" w:eastAsia="仿宋_GB2312" w:hint="eastAsia"/>
          <w:sz w:val="32"/>
          <w:szCs w:val="32"/>
        </w:rPr>
        <w:t>反映</w:t>
      </w:r>
      <w:r>
        <w:rPr>
          <w:rFonts w:ascii="仿宋_GB2312" w:eastAsia="仿宋_GB2312" w:hint="eastAsia"/>
          <w:sz w:val="32"/>
          <w:szCs w:val="32"/>
        </w:rPr>
        <w:t>除上述项目以外其他用于涉外发展服务方面</w:t>
      </w:r>
      <w:r>
        <w:rPr>
          <w:rFonts w:ascii="仿宋_GB2312" w:eastAsia="仿宋_GB2312" w:hint="eastAsia"/>
          <w:sz w:val="32"/>
          <w:szCs w:val="32"/>
        </w:rPr>
        <w:t>的支出</w:t>
      </w:r>
      <w:r>
        <w:rPr>
          <w:rFonts w:ascii="仿宋_GB2312" w:eastAsia="仿宋_GB2312" w:hint="eastAsia"/>
          <w:sz w:val="32"/>
          <w:szCs w:val="32"/>
        </w:rPr>
        <w:t>。</w:t>
      </w:r>
    </w:p>
    <w:p w:rsidR="009C65F5" w:rsidRDefault="008B5A34">
      <w:pPr>
        <w:spacing w:line="540" w:lineRule="exact"/>
        <w:ind w:firstLineChars="200" w:firstLine="643"/>
        <w:jc w:val="left"/>
        <w:rPr>
          <w:rFonts w:ascii="仿宋" w:eastAsia="仿宋" w:hAnsi="仿宋"/>
          <w:sz w:val="32"/>
          <w:szCs w:val="32"/>
        </w:rPr>
      </w:pPr>
      <w:r>
        <w:rPr>
          <w:rFonts w:ascii="仿宋" w:eastAsia="仿宋" w:hAnsi="仿宋" w:hint="eastAsia"/>
          <w:b/>
          <w:bCs/>
          <w:sz w:val="32"/>
          <w:szCs w:val="32"/>
        </w:rPr>
        <w:t>29</w:t>
      </w:r>
      <w:r>
        <w:rPr>
          <w:rFonts w:ascii="仿宋" w:eastAsia="仿宋" w:hAnsi="仿宋" w:hint="eastAsia"/>
          <w:b/>
          <w:bCs/>
          <w:sz w:val="32"/>
          <w:szCs w:val="32"/>
        </w:rPr>
        <w:t>.</w:t>
      </w:r>
      <w:r>
        <w:rPr>
          <w:rFonts w:ascii="仿宋" w:eastAsia="仿宋" w:hAnsi="仿宋" w:hint="eastAsia"/>
          <w:b/>
          <w:bCs/>
          <w:sz w:val="32"/>
          <w:szCs w:val="32"/>
        </w:rPr>
        <w:t>工资福利支出：</w:t>
      </w:r>
      <w:r>
        <w:rPr>
          <w:rFonts w:ascii="仿宋" w:eastAsia="仿宋" w:hAnsi="仿宋" w:hint="eastAsia"/>
          <w:sz w:val="32"/>
          <w:szCs w:val="32"/>
        </w:rPr>
        <w:t>反映单位开支的在职职工和编制外长期聘用人员的各类劳动报酬，以及为上述人员缴纳的各项社会保险费等。</w:t>
      </w:r>
    </w:p>
    <w:p w:rsidR="009C65F5" w:rsidRDefault="008B5A34">
      <w:pPr>
        <w:spacing w:line="540" w:lineRule="exact"/>
        <w:ind w:firstLineChars="200" w:firstLine="643"/>
        <w:jc w:val="left"/>
        <w:rPr>
          <w:rFonts w:ascii="仿宋" w:eastAsia="仿宋" w:hAnsi="仿宋"/>
          <w:sz w:val="32"/>
          <w:szCs w:val="32"/>
        </w:rPr>
      </w:pPr>
      <w:r>
        <w:rPr>
          <w:rFonts w:ascii="仿宋" w:eastAsia="仿宋" w:hAnsi="仿宋" w:hint="eastAsia"/>
          <w:b/>
          <w:bCs/>
          <w:sz w:val="32"/>
          <w:szCs w:val="32"/>
        </w:rPr>
        <w:t>3</w:t>
      </w:r>
      <w:r>
        <w:rPr>
          <w:rFonts w:ascii="仿宋" w:eastAsia="仿宋" w:hAnsi="仿宋" w:hint="eastAsia"/>
          <w:b/>
          <w:bCs/>
          <w:sz w:val="32"/>
          <w:szCs w:val="32"/>
        </w:rPr>
        <w:t>0</w:t>
      </w:r>
      <w:r>
        <w:rPr>
          <w:rFonts w:ascii="仿宋" w:eastAsia="仿宋" w:hAnsi="仿宋" w:hint="eastAsia"/>
          <w:b/>
          <w:bCs/>
          <w:sz w:val="32"/>
          <w:szCs w:val="32"/>
        </w:rPr>
        <w:t>.</w:t>
      </w:r>
      <w:r>
        <w:rPr>
          <w:rFonts w:ascii="仿宋" w:eastAsia="仿宋" w:hAnsi="仿宋" w:hint="eastAsia"/>
          <w:b/>
          <w:bCs/>
          <w:sz w:val="32"/>
          <w:szCs w:val="32"/>
        </w:rPr>
        <w:t>商品和服务支出：</w:t>
      </w:r>
      <w:r>
        <w:rPr>
          <w:rFonts w:ascii="仿宋" w:eastAsia="仿宋" w:hAnsi="仿宋" w:hint="eastAsia"/>
          <w:sz w:val="32"/>
          <w:szCs w:val="32"/>
        </w:rPr>
        <w:t>反映单位购买商品和服务的支出，不包括用于购置固定资产、战略性和应急性物资储备等资本性支出。</w:t>
      </w:r>
    </w:p>
    <w:p w:rsidR="009C65F5" w:rsidRDefault="008B5A34">
      <w:pPr>
        <w:spacing w:line="540" w:lineRule="exact"/>
        <w:ind w:firstLineChars="200" w:firstLine="643"/>
        <w:jc w:val="left"/>
        <w:rPr>
          <w:rFonts w:ascii="仿宋" w:eastAsia="仿宋" w:hAnsi="仿宋"/>
          <w:sz w:val="32"/>
          <w:szCs w:val="32"/>
        </w:rPr>
      </w:pPr>
      <w:r>
        <w:rPr>
          <w:rFonts w:ascii="仿宋" w:eastAsia="仿宋" w:hAnsi="仿宋" w:hint="eastAsia"/>
          <w:b/>
          <w:bCs/>
          <w:sz w:val="32"/>
          <w:szCs w:val="32"/>
        </w:rPr>
        <w:t>31</w:t>
      </w:r>
      <w:r>
        <w:rPr>
          <w:rFonts w:ascii="仿宋" w:eastAsia="仿宋" w:hAnsi="仿宋" w:hint="eastAsia"/>
          <w:b/>
          <w:bCs/>
          <w:sz w:val="32"/>
          <w:szCs w:val="32"/>
        </w:rPr>
        <w:t>.</w:t>
      </w:r>
      <w:r>
        <w:rPr>
          <w:rFonts w:ascii="仿宋" w:eastAsia="仿宋" w:hAnsi="仿宋" w:hint="eastAsia"/>
          <w:b/>
          <w:bCs/>
          <w:sz w:val="32"/>
          <w:szCs w:val="32"/>
        </w:rPr>
        <w:t>对个人和家庭补助：</w:t>
      </w:r>
      <w:r>
        <w:rPr>
          <w:rFonts w:ascii="仿宋" w:eastAsia="仿宋" w:hAnsi="仿宋" w:hint="eastAsia"/>
          <w:sz w:val="32"/>
          <w:szCs w:val="32"/>
        </w:rPr>
        <w:t>反映政府用于对个人和家庭的补助支出。</w:t>
      </w:r>
    </w:p>
    <w:p w:rsidR="009C65F5" w:rsidRDefault="008B5A34">
      <w:pPr>
        <w:spacing w:line="540" w:lineRule="exact"/>
        <w:ind w:firstLineChars="200" w:firstLine="643"/>
        <w:jc w:val="left"/>
        <w:rPr>
          <w:rFonts w:ascii="仿宋" w:eastAsia="仿宋" w:hAnsi="仿宋"/>
          <w:sz w:val="32"/>
          <w:szCs w:val="32"/>
        </w:rPr>
      </w:pPr>
      <w:r>
        <w:rPr>
          <w:rFonts w:ascii="仿宋" w:eastAsia="仿宋" w:hAnsi="仿宋" w:hint="eastAsia"/>
          <w:b/>
          <w:bCs/>
          <w:sz w:val="32"/>
          <w:szCs w:val="32"/>
        </w:rPr>
        <w:t>3</w:t>
      </w:r>
      <w:r>
        <w:rPr>
          <w:rFonts w:ascii="仿宋" w:eastAsia="仿宋" w:hAnsi="仿宋" w:hint="eastAsia"/>
          <w:b/>
          <w:bCs/>
          <w:sz w:val="32"/>
          <w:szCs w:val="32"/>
        </w:rPr>
        <w:t>2</w:t>
      </w:r>
      <w:r>
        <w:rPr>
          <w:rFonts w:ascii="仿宋" w:eastAsia="仿宋" w:hAnsi="仿宋" w:hint="eastAsia"/>
          <w:b/>
          <w:bCs/>
          <w:sz w:val="32"/>
          <w:szCs w:val="32"/>
        </w:rPr>
        <w:t>.</w:t>
      </w:r>
      <w:r>
        <w:rPr>
          <w:rFonts w:ascii="仿宋" w:eastAsia="仿宋" w:hAnsi="仿宋" w:hint="eastAsia"/>
          <w:b/>
          <w:bCs/>
          <w:sz w:val="32"/>
          <w:szCs w:val="32"/>
        </w:rPr>
        <w:t>资本性支出：</w:t>
      </w:r>
      <w:r>
        <w:rPr>
          <w:rFonts w:ascii="仿宋" w:eastAsia="仿宋" w:hAnsi="仿宋" w:hint="eastAsia"/>
          <w:sz w:val="32"/>
          <w:szCs w:val="32"/>
        </w:rPr>
        <w:t>反映各单位安排的资本性支出。切块由发展改革部门安排的基本建设支出不在此科目反映。</w:t>
      </w:r>
    </w:p>
    <w:p w:rsidR="009C65F5" w:rsidRDefault="009C65F5">
      <w:pPr>
        <w:spacing w:line="540" w:lineRule="exact"/>
        <w:ind w:firstLineChars="200" w:firstLine="640"/>
        <w:jc w:val="left"/>
        <w:rPr>
          <w:rFonts w:ascii="仿宋_GB2312" w:eastAsia="仿宋_GB2312"/>
          <w:i/>
          <w:sz w:val="32"/>
          <w:szCs w:val="32"/>
          <w:u w:val="single"/>
        </w:rPr>
      </w:pPr>
    </w:p>
    <w:p w:rsidR="009C65F5" w:rsidRDefault="009C65F5">
      <w:pPr>
        <w:spacing w:line="540" w:lineRule="exact"/>
        <w:ind w:firstLineChars="200" w:firstLine="640"/>
        <w:jc w:val="left"/>
        <w:rPr>
          <w:rFonts w:ascii="仿宋_GB2312" w:eastAsia="仿宋_GB2312"/>
          <w:i/>
          <w:sz w:val="32"/>
          <w:szCs w:val="32"/>
          <w:u w:val="single"/>
        </w:rPr>
      </w:pPr>
    </w:p>
    <w:p w:rsidR="009C65F5" w:rsidRDefault="009C65F5">
      <w:pPr>
        <w:spacing w:line="540" w:lineRule="exact"/>
        <w:ind w:firstLineChars="200" w:firstLine="640"/>
        <w:jc w:val="left"/>
        <w:rPr>
          <w:rFonts w:ascii="仿宋_GB2312" w:eastAsia="仿宋_GB2312"/>
          <w:i/>
          <w:sz w:val="32"/>
          <w:szCs w:val="32"/>
          <w:u w:val="single"/>
        </w:rPr>
      </w:pPr>
    </w:p>
    <w:p w:rsidR="009C65F5" w:rsidRDefault="009C65F5">
      <w:pPr>
        <w:spacing w:line="540" w:lineRule="exact"/>
        <w:ind w:firstLineChars="200" w:firstLine="640"/>
        <w:jc w:val="left"/>
        <w:rPr>
          <w:rFonts w:ascii="仿宋_GB2312" w:eastAsia="仿宋_GB2312"/>
          <w:i/>
          <w:sz w:val="32"/>
          <w:szCs w:val="32"/>
          <w:u w:val="single"/>
        </w:rPr>
      </w:pPr>
    </w:p>
    <w:p w:rsidR="009C65F5" w:rsidRDefault="009C65F5">
      <w:pPr>
        <w:spacing w:line="540" w:lineRule="exact"/>
        <w:ind w:firstLineChars="200" w:firstLine="640"/>
        <w:jc w:val="left"/>
        <w:rPr>
          <w:rFonts w:ascii="仿宋_GB2312" w:eastAsia="仿宋_GB2312"/>
          <w:i/>
          <w:sz w:val="32"/>
          <w:szCs w:val="32"/>
          <w:u w:val="single"/>
        </w:rPr>
      </w:pPr>
    </w:p>
    <w:p w:rsidR="009C65F5" w:rsidRDefault="009C65F5">
      <w:pPr>
        <w:spacing w:line="540" w:lineRule="exact"/>
        <w:ind w:firstLineChars="200" w:firstLine="640"/>
        <w:jc w:val="left"/>
        <w:rPr>
          <w:rFonts w:ascii="仿宋_GB2312" w:eastAsia="仿宋_GB2312"/>
          <w:i/>
          <w:sz w:val="32"/>
          <w:szCs w:val="32"/>
          <w:u w:val="single"/>
        </w:rPr>
      </w:pPr>
    </w:p>
    <w:p w:rsidR="009C65F5" w:rsidRDefault="009C65F5">
      <w:pPr>
        <w:spacing w:line="540" w:lineRule="exact"/>
        <w:rPr>
          <w:rFonts w:ascii="宋体" w:hAnsi="宋体"/>
          <w:b/>
          <w:sz w:val="36"/>
          <w:szCs w:val="36"/>
        </w:rPr>
      </w:pPr>
    </w:p>
    <w:p w:rsidR="009C65F5" w:rsidRDefault="009C65F5">
      <w:pPr>
        <w:spacing w:line="540" w:lineRule="exact"/>
        <w:jc w:val="center"/>
        <w:rPr>
          <w:rFonts w:ascii="宋体" w:hAnsi="宋体"/>
          <w:b/>
          <w:sz w:val="36"/>
          <w:szCs w:val="36"/>
        </w:rPr>
      </w:pPr>
    </w:p>
    <w:p w:rsidR="009C65F5" w:rsidRDefault="009C65F5">
      <w:pPr>
        <w:spacing w:line="540" w:lineRule="exact"/>
        <w:jc w:val="center"/>
        <w:rPr>
          <w:rFonts w:ascii="宋体" w:hAnsi="宋体"/>
          <w:b/>
          <w:sz w:val="36"/>
          <w:szCs w:val="36"/>
        </w:rPr>
      </w:pPr>
    </w:p>
    <w:p w:rsidR="009C65F5" w:rsidRDefault="009C65F5">
      <w:pPr>
        <w:spacing w:line="540" w:lineRule="exact"/>
        <w:jc w:val="center"/>
        <w:rPr>
          <w:rFonts w:ascii="宋体" w:hAnsi="宋体"/>
          <w:b/>
          <w:sz w:val="36"/>
          <w:szCs w:val="36"/>
        </w:rPr>
      </w:pPr>
    </w:p>
    <w:p w:rsidR="009C65F5" w:rsidRDefault="009C65F5">
      <w:pPr>
        <w:spacing w:line="540" w:lineRule="exact"/>
        <w:jc w:val="center"/>
        <w:rPr>
          <w:rFonts w:ascii="宋体" w:hAnsi="宋体"/>
          <w:b/>
          <w:sz w:val="36"/>
          <w:szCs w:val="36"/>
        </w:rPr>
      </w:pPr>
    </w:p>
    <w:p w:rsidR="009C65F5" w:rsidRDefault="009C65F5">
      <w:pPr>
        <w:spacing w:line="540" w:lineRule="exact"/>
        <w:jc w:val="center"/>
        <w:rPr>
          <w:rFonts w:ascii="宋体" w:hAnsi="宋体"/>
          <w:b/>
          <w:sz w:val="36"/>
          <w:szCs w:val="36"/>
        </w:rPr>
      </w:pPr>
    </w:p>
    <w:p w:rsidR="009C65F5" w:rsidRDefault="008B5A34">
      <w:pPr>
        <w:spacing w:line="540" w:lineRule="exact"/>
        <w:jc w:val="center"/>
        <w:rPr>
          <w:rFonts w:ascii="宋体" w:hAnsi="宋体"/>
          <w:b/>
          <w:sz w:val="52"/>
          <w:szCs w:val="52"/>
        </w:rPr>
      </w:pPr>
      <w:r>
        <w:rPr>
          <w:rFonts w:ascii="宋体" w:hAnsi="宋体" w:hint="eastAsia"/>
          <w:b/>
          <w:sz w:val="52"/>
          <w:szCs w:val="52"/>
        </w:rPr>
        <w:t>第四部分</w:t>
      </w:r>
      <w:r>
        <w:rPr>
          <w:rFonts w:ascii="宋体" w:hAnsi="宋体" w:hint="eastAsia"/>
          <w:b/>
          <w:sz w:val="52"/>
          <w:szCs w:val="52"/>
        </w:rPr>
        <w:t xml:space="preserve"> </w:t>
      </w:r>
      <w:r>
        <w:rPr>
          <w:rFonts w:ascii="宋体" w:hAnsi="宋体" w:hint="eastAsia"/>
          <w:b/>
          <w:sz w:val="52"/>
          <w:szCs w:val="52"/>
        </w:rPr>
        <w:t>2022</w:t>
      </w:r>
      <w:r>
        <w:rPr>
          <w:rFonts w:ascii="宋体" w:hAnsi="宋体" w:hint="eastAsia"/>
          <w:b/>
          <w:sz w:val="52"/>
          <w:szCs w:val="52"/>
        </w:rPr>
        <w:t>年度部门决算</w:t>
      </w:r>
      <w:r>
        <w:rPr>
          <w:rFonts w:ascii="宋体" w:hAnsi="宋体" w:hint="eastAsia"/>
          <w:b/>
          <w:sz w:val="52"/>
          <w:szCs w:val="52"/>
        </w:rPr>
        <w:t>公开</w:t>
      </w:r>
      <w:r>
        <w:rPr>
          <w:rFonts w:ascii="宋体" w:hAnsi="宋体" w:hint="eastAsia"/>
          <w:b/>
          <w:sz w:val="52"/>
          <w:szCs w:val="52"/>
        </w:rPr>
        <w:t>表</w:t>
      </w:r>
    </w:p>
    <w:p w:rsidR="009C65F5" w:rsidRDefault="009C65F5"/>
    <w:p w:rsidR="009C65F5" w:rsidRDefault="009C65F5"/>
    <w:p w:rsidR="009C65F5" w:rsidRDefault="009C65F5"/>
    <w:p w:rsidR="009C65F5" w:rsidRDefault="009C65F5"/>
    <w:p w:rsidR="009C65F5" w:rsidRDefault="008B5A34">
      <w:pPr>
        <w:tabs>
          <w:tab w:val="left" w:pos="493"/>
        </w:tabs>
        <w:jc w:val="left"/>
        <w:rPr>
          <w:rFonts w:ascii="仿宋" w:eastAsia="仿宋" w:hAnsi="仿宋"/>
          <w:sz w:val="32"/>
          <w:szCs w:val="32"/>
        </w:rPr>
        <w:sectPr w:rsidR="009C65F5">
          <w:footerReference w:type="default" r:id="rId10"/>
          <w:pgSz w:w="11906" w:h="16838"/>
          <w:pgMar w:top="1701" w:right="1418" w:bottom="1701" w:left="1418" w:header="851" w:footer="992" w:gutter="0"/>
          <w:cols w:space="720"/>
          <w:docGrid w:type="lines" w:linePitch="312"/>
        </w:sectPr>
      </w:pPr>
      <w:r>
        <w:rPr>
          <w:rFonts w:hint="eastAsia"/>
        </w:rPr>
        <w:tab/>
      </w:r>
      <w:r>
        <w:rPr>
          <w:rFonts w:ascii="仿宋" w:eastAsia="仿宋" w:hAnsi="仿宋" w:hint="eastAsia"/>
          <w:sz w:val="32"/>
          <w:szCs w:val="32"/>
        </w:rPr>
        <w:t>详见：《盘锦市商务局</w:t>
      </w:r>
      <w:r>
        <w:rPr>
          <w:rFonts w:ascii="仿宋" w:eastAsia="仿宋" w:hAnsi="仿宋" w:hint="eastAsia"/>
          <w:sz w:val="32"/>
          <w:szCs w:val="32"/>
        </w:rPr>
        <w:t>2022</w:t>
      </w:r>
      <w:r>
        <w:rPr>
          <w:rFonts w:ascii="仿宋" w:eastAsia="仿宋" w:hAnsi="仿宋" w:hint="eastAsia"/>
          <w:sz w:val="32"/>
          <w:szCs w:val="32"/>
        </w:rPr>
        <w:t>年度部门决算公开表》</w:t>
      </w:r>
    </w:p>
    <w:p w:rsidR="009C65F5" w:rsidRDefault="009C65F5">
      <w:pPr>
        <w:spacing w:line="540" w:lineRule="exact"/>
        <w:jc w:val="center"/>
        <w:rPr>
          <w:rFonts w:ascii="宋体" w:hAnsi="宋体"/>
          <w:b/>
          <w:sz w:val="52"/>
          <w:szCs w:val="52"/>
        </w:rPr>
      </w:pPr>
    </w:p>
    <w:p w:rsidR="009C65F5" w:rsidRDefault="009C65F5">
      <w:pPr>
        <w:spacing w:line="540" w:lineRule="exact"/>
        <w:rPr>
          <w:rFonts w:ascii="宋体" w:hAnsi="宋体"/>
          <w:b/>
          <w:sz w:val="52"/>
          <w:szCs w:val="52"/>
        </w:rPr>
      </w:pPr>
    </w:p>
    <w:p w:rsidR="009C65F5" w:rsidRDefault="009C65F5">
      <w:pPr>
        <w:spacing w:line="540" w:lineRule="exact"/>
        <w:rPr>
          <w:rFonts w:ascii="宋体" w:hAnsi="宋体"/>
          <w:b/>
          <w:sz w:val="52"/>
          <w:szCs w:val="52"/>
        </w:rPr>
      </w:pPr>
    </w:p>
    <w:p w:rsidR="009C65F5" w:rsidRDefault="009C65F5">
      <w:pPr>
        <w:spacing w:line="540" w:lineRule="exact"/>
        <w:rPr>
          <w:rFonts w:ascii="宋体" w:hAnsi="宋体"/>
          <w:b/>
          <w:sz w:val="52"/>
          <w:szCs w:val="52"/>
        </w:rPr>
      </w:pPr>
    </w:p>
    <w:p w:rsidR="009C65F5" w:rsidRDefault="009C65F5">
      <w:pPr>
        <w:spacing w:line="540" w:lineRule="exact"/>
        <w:rPr>
          <w:rFonts w:ascii="宋体" w:hAnsi="宋体"/>
          <w:b/>
          <w:sz w:val="52"/>
          <w:szCs w:val="52"/>
        </w:rPr>
      </w:pPr>
    </w:p>
    <w:p w:rsidR="009C65F5" w:rsidRDefault="009C65F5">
      <w:pPr>
        <w:spacing w:line="540" w:lineRule="exact"/>
        <w:rPr>
          <w:rFonts w:ascii="宋体" w:hAnsi="宋体"/>
          <w:b/>
          <w:sz w:val="52"/>
          <w:szCs w:val="52"/>
        </w:rPr>
      </w:pPr>
    </w:p>
    <w:p w:rsidR="009C65F5" w:rsidRDefault="009C65F5">
      <w:pPr>
        <w:spacing w:line="540" w:lineRule="exact"/>
        <w:rPr>
          <w:rFonts w:ascii="宋体" w:hAnsi="宋体"/>
          <w:b/>
          <w:sz w:val="52"/>
          <w:szCs w:val="52"/>
        </w:rPr>
      </w:pPr>
    </w:p>
    <w:p w:rsidR="009C65F5" w:rsidRDefault="009C65F5">
      <w:pPr>
        <w:spacing w:line="540" w:lineRule="exact"/>
        <w:rPr>
          <w:rFonts w:ascii="宋体" w:hAnsi="宋体"/>
          <w:b/>
          <w:sz w:val="52"/>
          <w:szCs w:val="52"/>
        </w:rPr>
      </w:pPr>
    </w:p>
    <w:p w:rsidR="009C65F5" w:rsidRDefault="008B5A34">
      <w:pPr>
        <w:spacing w:line="540" w:lineRule="exact"/>
        <w:jc w:val="center"/>
        <w:rPr>
          <w:rFonts w:ascii="宋体" w:hAnsi="宋体"/>
          <w:b/>
          <w:sz w:val="52"/>
          <w:szCs w:val="52"/>
        </w:rPr>
      </w:pPr>
      <w:r>
        <w:rPr>
          <w:rFonts w:ascii="宋体" w:hAnsi="宋体" w:hint="eastAsia"/>
          <w:b/>
          <w:sz w:val="52"/>
          <w:szCs w:val="52"/>
        </w:rPr>
        <w:t>第</w:t>
      </w:r>
      <w:r>
        <w:rPr>
          <w:rFonts w:ascii="宋体" w:hAnsi="宋体" w:hint="eastAsia"/>
          <w:b/>
          <w:sz w:val="52"/>
          <w:szCs w:val="52"/>
        </w:rPr>
        <w:t>五</w:t>
      </w:r>
      <w:r>
        <w:rPr>
          <w:rFonts w:ascii="宋体" w:hAnsi="宋体" w:hint="eastAsia"/>
          <w:b/>
          <w:sz w:val="52"/>
          <w:szCs w:val="52"/>
        </w:rPr>
        <w:t>部分</w:t>
      </w:r>
      <w:r>
        <w:rPr>
          <w:rFonts w:ascii="宋体" w:hAnsi="宋体" w:hint="eastAsia"/>
          <w:b/>
          <w:sz w:val="52"/>
          <w:szCs w:val="52"/>
        </w:rPr>
        <w:t>附件</w:t>
      </w:r>
    </w:p>
    <w:p w:rsidR="009C65F5" w:rsidRDefault="009C65F5">
      <w:pPr>
        <w:spacing w:line="540" w:lineRule="exact"/>
        <w:rPr>
          <w:rFonts w:ascii="仿宋_GB2312" w:eastAsia="仿宋_GB2312"/>
          <w:sz w:val="52"/>
          <w:szCs w:val="52"/>
        </w:rPr>
      </w:pPr>
      <w:bookmarkStart w:id="1" w:name="_GoBack"/>
    </w:p>
    <w:bookmarkEnd w:id="1"/>
    <w:p w:rsidR="009C65F5" w:rsidRDefault="009C65F5">
      <w:pPr>
        <w:spacing w:line="540" w:lineRule="exact"/>
        <w:jc w:val="left"/>
        <w:rPr>
          <w:sz w:val="32"/>
          <w:szCs w:val="32"/>
        </w:rPr>
      </w:pPr>
    </w:p>
    <w:tbl>
      <w:tblPr>
        <w:tblW w:w="5000" w:type="pct"/>
        <w:tblLook w:val="04A0"/>
      </w:tblPr>
      <w:tblGrid>
        <w:gridCol w:w="417"/>
        <w:gridCol w:w="417"/>
        <w:gridCol w:w="417"/>
        <w:gridCol w:w="616"/>
        <w:gridCol w:w="417"/>
        <w:gridCol w:w="516"/>
        <w:gridCol w:w="417"/>
        <w:gridCol w:w="1016"/>
        <w:gridCol w:w="417"/>
        <w:gridCol w:w="516"/>
        <w:gridCol w:w="516"/>
        <w:gridCol w:w="417"/>
        <w:gridCol w:w="417"/>
        <w:gridCol w:w="417"/>
        <w:gridCol w:w="458"/>
        <w:gridCol w:w="458"/>
        <w:gridCol w:w="557"/>
        <w:gridCol w:w="880"/>
      </w:tblGrid>
      <w:tr w:rsidR="004866DC" w:rsidRPr="004866DC" w:rsidTr="004866DC">
        <w:trPr>
          <w:trHeight w:val="624"/>
        </w:trPr>
        <w:tc>
          <w:tcPr>
            <w:tcW w:w="5000" w:type="pct"/>
            <w:gridSpan w:val="18"/>
            <w:vMerge w:val="restart"/>
            <w:tcBorders>
              <w:top w:val="nil"/>
              <w:left w:val="nil"/>
              <w:bottom w:val="nil"/>
              <w:right w:val="nil"/>
            </w:tcBorders>
            <w:shd w:val="clear" w:color="000000" w:fill="FFFFFF"/>
            <w:vAlign w:val="center"/>
            <w:hideMark/>
          </w:tcPr>
          <w:p w:rsidR="004866DC" w:rsidRPr="004866DC" w:rsidRDefault="004866DC" w:rsidP="004866DC">
            <w:pPr>
              <w:widowControl/>
              <w:jc w:val="center"/>
              <w:rPr>
                <w:rFonts w:ascii="宋体" w:hAnsi="宋体" w:cs="宋体"/>
                <w:b/>
                <w:bCs/>
                <w:color w:val="000000"/>
                <w:kern w:val="0"/>
                <w:sz w:val="32"/>
                <w:szCs w:val="32"/>
              </w:rPr>
            </w:pPr>
            <w:bookmarkStart w:id="2" w:name="RANGE!A1:T43"/>
            <w:r w:rsidRPr="004866DC">
              <w:rPr>
                <w:rFonts w:ascii="宋体" w:hAnsi="宋体" w:cs="宋体" w:hint="eastAsia"/>
                <w:b/>
                <w:bCs/>
                <w:color w:val="000000"/>
                <w:kern w:val="0"/>
                <w:sz w:val="32"/>
                <w:szCs w:val="32"/>
              </w:rPr>
              <w:t>部门（单位）整体绩效自评表</w:t>
            </w:r>
            <w:r w:rsidRPr="004866DC">
              <w:rPr>
                <w:rFonts w:ascii="宋体" w:hAnsi="宋体" w:cs="宋体" w:hint="eastAsia"/>
                <w:b/>
                <w:bCs/>
                <w:color w:val="000000"/>
                <w:kern w:val="0"/>
                <w:sz w:val="32"/>
                <w:szCs w:val="32"/>
              </w:rPr>
              <w:br/>
            </w:r>
            <w:r w:rsidRPr="004866DC">
              <w:rPr>
                <w:rFonts w:ascii="宋体" w:hAnsi="宋体" w:cs="宋体" w:hint="eastAsia"/>
                <w:color w:val="000000"/>
                <w:kern w:val="0"/>
                <w:sz w:val="24"/>
              </w:rPr>
              <w:t>（2022年度）</w:t>
            </w:r>
            <w:bookmarkEnd w:id="2"/>
          </w:p>
        </w:tc>
      </w:tr>
      <w:tr w:rsidR="004866DC" w:rsidRPr="004866DC" w:rsidTr="004866DC">
        <w:trPr>
          <w:trHeight w:val="624"/>
        </w:trPr>
        <w:tc>
          <w:tcPr>
            <w:tcW w:w="5000" w:type="pct"/>
            <w:gridSpan w:val="18"/>
            <w:vMerge/>
            <w:tcBorders>
              <w:top w:val="nil"/>
              <w:left w:val="nil"/>
              <w:bottom w:val="nil"/>
              <w:right w:val="nil"/>
            </w:tcBorders>
            <w:vAlign w:val="center"/>
            <w:hideMark/>
          </w:tcPr>
          <w:p w:rsidR="004866DC" w:rsidRPr="004866DC" w:rsidRDefault="004866DC" w:rsidP="004866DC">
            <w:pPr>
              <w:widowControl/>
              <w:jc w:val="left"/>
              <w:rPr>
                <w:rFonts w:ascii="宋体" w:hAnsi="宋体" w:cs="宋体"/>
                <w:b/>
                <w:bCs/>
                <w:color w:val="000000"/>
                <w:kern w:val="0"/>
                <w:sz w:val="32"/>
                <w:szCs w:val="32"/>
              </w:rPr>
            </w:pPr>
          </w:p>
        </w:tc>
      </w:tr>
      <w:tr w:rsidR="004866DC" w:rsidRPr="004866DC" w:rsidTr="004866DC">
        <w:trPr>
          <w:trHeight w:val="624"/>
        </w:trPr>
        <w:tc>
          <w:tcPr>
            <w:tcW w:w="5000" w:type="pct"/>
            <w:gridSpan w:val="18"/>
            <w:vMerge/>
            <w:tcBorders>
              <w:top w:val="nil"/>
              <w:left w:val="nil"/>
              <w:bottom w:val="nil"/>
              <w:right w:val="nil"/>
            </w:tcBorders>
            <w:vAlign w:val="center"/>
            <w:hideMark/>
          </w:tcPr>
          <w:p w:rsidR="004866DC" w:rsidRPr="004866DC" w:rsidRDefault="004866DC" w:rsidP="004866DC">
            <w:pPr>
              <w:widowControl/>
              <w:jc w:val="left"/>
              <w:rPr>
                <w:rFonts w:ascii="宋体" w:hAnsi="宋体" w:cs="宋体"/>
                <w:b/>
                <w:bCs/>
                <w:color w:val="000000"/>
                <w:kern w:val="0"/>
                <w:sz w:val="32"/>
                <w:szCs w:val="32"/>
              </w:rPr>
            </w:pPr>
          </w:p>
        </w:tc>
      </w:tr>
      <w:tr w:rsidR="004866DC" w:rsidRPr="004866DC" w:rsidTr="004866DC">
        <w:trPr>
          <w:trHeight w:val="285"/>
        </w:trPr>
        <w:tc>
          <w:tcPr>
            <w:tcW w:w="100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b/>
                <w:bCs/>
                <w:color w:val="000000"/>
                <w:kern w:val="0"/>
                <w:sz w:val="20"/>
                <w:szCs w:val="20"/>
              </w:rPr>
            </w:pPr>
            <w:r w:rsidRPr="004866DC">
              <w:rPr>
                <w:rFonts w:ascii="宋体" w:hAnsi="宋体" w:cs="宋体" w:hint="eastAsia"/>
                <w:b/>
                <w:bCs/>
                <w:color w:val="000000"/>
                <w:kern w:val="0"/>
                <w:sz w:val="20"/>
                <w:szCs w:val="20"/>
              </w:rPr>
              <w:t>部门（单位）名称</w:t>
            </w:r>
          </w:p>
        </w:tc>
        <w:tc>
          <w:tcPr>
            <w:tcW w:w="4000" w:type="pct"/>
            <w:gridSpan w:val="14"/>
            <w:tcBorders>
              <w:top w:val="single" w:sz="4" w:space="0" w:color="auto"/>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121011盘锦市商务局-211100000</w:t>
            </w:r>
          </w:p>
        </w:tc>
      </w:tr>
      <w:tr w:rsidR="004866DC" w:rsidRPr="004866DC" w:rsidTr="004866DC">
        <w:trPr>
          <w:trHeight w:val="312"/>
        </w:trPr>
        <w:tc>
          <w:tcPr>
            <w:tcW w:w="100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b/>
                <w:bCs/>
                <w:color w:val="000000"/>
                <w:kern w:val="0"/>
                <w:sz w:val="20"/>
                <w:szCs w:val="20"/>
              </w:rPr>
            </w:pPr>
            <w:r w:rsidRPr="004866DC">
              <w:rPr>
                <w:rFonts w:ascii="宋体" w:hAnsi="宋体" w:cs="宋体" w:hint="eastAsia"/>
                <w:b/>
                <w:bCs/>
                <w:color w:val="000000"/>
                <w:kern w:val="0"/>
                <w:sz w:val="20"/>
                <w:szCs w:val="20"/>
              </w:rPr>
              <w:t>部门年初预算收入金额（万元）</w:t>
            </w:r>
          </w:p>
        </w:tc>
        <w:tc>
          <w:tcPr>
            <w:tcW w:w="4000" w:type="pct"/>
            <w:gridSpan w:val="14"/>
            <w:tcBorders>
              <w:top w:val="single" w:sz="4" w:space="0" w:color="auto"/>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675.34</w:t>
            </w:r>
          </w:p>
        </w:tc>
      </w:tr>
      <w:tr w:rsidR="004866DC" w:rsidRPr="004866DC" w:rsidTr="004866DC">
        <w:trPr>
          <w:trHeight w:val="312"/>
        </w:trPr>
        <w:tc>
          <w:tcPr>
            <w:tcW w:w="100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b/>
                <w:bCs/>
                <w:color w:val="000000"/>
                <w:kern w:val="0"/>
                <w:sz w:val="20"/>
                <w:szCs w:val="20"/>
              </w:rPr>
            </w:pPr>
            <w:r w:rsidRPr="004866DC">
              <w:rPr>
                <w:rFonts w:ascii="宋体" w:hAnsi="宋体" w:cs="宋体" w:hint="eastAsia"/>
                <w:b/>
                <w:bCs/>
                <w:color w:val="000000"/>
                <w:kern w:val="0"/>
                <w:sz w:val="20"/>
                <w:szCs w:val="20"/>
              </w:rPr>
              <w:t>部门年初预算支出金额（万元）</w:t>
            </w:r>
          </w:p>
        </w:tc>
        <w:tc>
          <w:tcPr>
            <w:tcW w:w="4000" w:type="pct"/>
            <w:gridSpan w:val="14"/>
            <w:tcBorders>
              <w:top w:val="single" w:sz="4" w:space="0" w:color="auto"/>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675.34</w:t>
            </w:r>
          </w:p>
        </w:tc>
      </w:tr>
      <w:tr w:rsidR="004866DC" w:rsidRPr="004866DC" w:rsidTr="004866DC">
        <w:trPr>
          <w:trHeight w:val="600"/>
        </w:trPr>
        <w:tc>
          <w:tcPr>
            <w:tcW w:w="212" w:type="pct"/>
            <w:vMerge w:val="restart"/>
            <w:tcBorders>
              <w:top w:val="nil"/>
              <w:left w:val="single" w:sz="4" w:space="0" w:color="auto"/>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b/>
                <w:bCs/>
                <w:color w:val="000000"/>
                <w:kern w:val="0"/>
                <w:sz w:val="20"/>
                <w:szCs w:val="20"/>
              </w:rPr>
            </w:pPr>
            <w:r w:rsidRPr="004866DC">
              <w:rPr>
                <w:rFonts w:ascii="宋体" w:hAnsi="宋体" w:cs="宋体" w:hint="eastAsia"/>
                <w:b/>
                <w:bCs/>
                <w:color w:val="000000"/>
                <w:kern w:val="0"/>
                <w:sz w:val="20"/>
                <w:szCs w:val="20"/>
              </w:rPr>
              <w:t>年度主要任务</w:t>
            </w:r>
          </w:p>
        </w:tc>
        <w:tc>
          <w:tcPr>
            <w:tcW w:w="2152" w:type="pct"/>
            <w:gridSpan w:val="9"/>
            <w:tcBorders>
              <w:top w:val="single" w:sz="4" w:space="0" w:color="auto"/>
              <w:left w:val="nil"/>
              <w:bottom w:val="single" w:sz="4" w:space="0" w:color="auto"/>
              <w:right w:val="single" w:sz="4" w:space="0" w:color="000000"/>
            </w:tcBorders>
            <w:shd w:val="clear" w:color="000000" w:fill="FFFFFF"/>
            <w:vAlign w:val="center"/>
            <w:hideMark/>
          </w:tcPr>
          <w:p w:rsidR="004866DC" w:rsidRPr="004866DC" w:rsidRDefault="004866DC" w:rsidP="004866DC">
            <w:pPr>
              <w:widowControl/>
              <w:jc w:val="center"/>
              <w:rPr>
                <w:rFonts w:ascii="宋体" w:hAnsi="宋体" w:cs="宋体"/>
                <w:b/>
                <w:bCs/>
                <w:color w:val="000000"/>
                <w:kern w:val="0"/>
                <w:sz w:val="20"/>
                <w:szCs w:val="20"/>
              </w:rPr>
            </w:pPr>
            <w:r w:rsidRPr="004866DC">
              <w:rPr>
                <w:rFonts w:ascii="宋体" w:hAnsi="宋体" w:cs="宋体" w:hint="eastAsia"/>
                <w:b/>
                <w:bCs/>
                <w:color w:val="000000"/>
                <w:kern w:val="0"/>
                <w:sz w:val="20"/>
                <w:szCs w:val="20"/>
              </w:rPr>
              <w:t>对应项目</w:t>
            </w:r>
          </w:p>
        </w:tc>
        <w:tc>
          <w:tcPr>
            <w:tcW w:w="476" w:type="pct"/>
            <w:gridSpan w:val="2"/>
            <w:tcBorders>
              <w:top w:val="single" w:sz="4" w:space="0" w:color="auto"/>
              <w:left w:val="nil"/>
              <w:bottom w:val="single" w:sz="4" w:space="0" w:color="auto"/>
              <w:right w:val="single" w:sz="4" w:space="0" w:color="000000"/>
            </w:tcBorders>
            <w:shd w:val="clear" w:color="000000" w:fill="FFFFFF"/>
            <w:vAlign w:val="center"/>
            <w:hideMark/>
          </w:tcPr>
          <w:p w:rsidR="004866DC" w:rsidRPr="004866DC" w:rsidRDefault="004866DC" w:rsidP="004866DC">
            <w:pPr>
              <w:widowControl/>
              <w:jc w:val="center"/>
              <w:rPr>
                <w:rFonts w:ascii="宋体" w:hAnsi="宋体" w:cs="宋体"/>
                <w:b/>
                <w:bCs/>
                <w:color w:val="000000"/>
                <w:kern w:val="0"/>
                <w:sz w:val="20"/>
                <w:szCs w:val="20"/>
              </w:rPr>
            </w:pPr>
            <w:r w:rsidRPr="004866DC">
              <w:rPr>
                <w:rFonts w:ascii="宋体" w:hAnsi="宋体" w:cs="宋体" w:hint="eastAsia"/>
                <w:b/>
                <w:bCs/>
                <w:color w:val="000000"/>
                <w:kern w:val="0"/>
                <w:sz w:val="20"/>
                <w:szCs w:val="20"/>
              </w:rPr>
              <w:t>项目下达金额（万元）</w:t>
            </w:r>
          </w:p>
        </w:tc>
        <w:tc>
          <w:tcPr>
            <w:tcW w:w="541" w:type="pct"/>
            <w:gridSpan w:val="2"/>
            <w:tcBorders>
              <w:top w:val="single" w:sz="4" w:space="0" w:color="auto"/>
              <w:left w:val="nil"/>
              <w:bottom w:val="single" w:sz="4" w:space="0" w:color="auto"/>
              <w:right w:val="single" w:sz="4" w:space="0" w:color="000000"/>
            </w:tcBorders>
            <w:shd w:val="clear" w:color="000000" w:fill="FFFFFF"/>
            <w:vAlign w:val="center"/>
            <w:hideMark/>
          </w:tcPr>
          <w:p w:rsidR="004866DC" w:rsidRPr="004866DC" w:rsidRDefault="004866DC" w:rsidP="004866DC">
            <w:pPr>
              <w:widowControl/>
              <w:jc w:val="center"/>
              <w:rPr>
                <w:rFonts w:ascii="宋体" w:hAnsi="宋体" w:cs="宋体"/>
                <w:b/>
                <w:bCs/>
                <w:color w:val="000000"/>
                <w:kern w:val="0"/>
                <w:sz w:val="20"/>
                <w:szCs w:val="20"/>
              </w:rPr>
            </w:pPr>
            <w:r w:rsidRPr="004866DC">
              <w:rPr>
                <w:rFonts w:ascii="宋体" w:hAnsi="宋体" w:cs="宋体" w:hint="eastAsia"/>
                <w:b/>
                <w:bCs/>
                <w:color w:val="000000"/>
                <w:kern w:val="0"/>
                <w:sz w:val="20"/>
                <w:szCs w:val="20"/>
              </w:rPr>
              <w:t>项目执行金额（万元）</w:t>
            </w:r>
          </w:p>
        </w:tc>
        <w:tc>
          <w:tcPr>
            <w:tcW w:w="542" w:type="pct"/>
            <w:gridSpan w:val="2"/>
            <w:tcBorders>
              <w:top w:val="single" w:sz="4" w:space="0" w:color="auto"/>
              <w:left w:val="nil"/>
              <w:bottom w:val="single" w:sz="4" w:space="0" w:color="auto"/>
              <w:right w:val="single" w:sz="4" w:space="0" w:color="000000"/>
            </w:tcBorders>
            <w:shd w:val="clear" w:color="000000" w:fill="FFFFFF"/>
            <w:vAlign w:val="center"/>
            <w:hideMark/>
          </w:tcPr>
          <w:p w:rsidR="004866DC" w:rsidRPr="004866DC" w:rsidRDefault="004866DC" w:rsidP="004866DC">
            <w:pPr>
              <w:widowControl/>
              <w:jc w:val="center"/>
              <w:rPr>
                <w:rFonts w:ascii="宋体" w:hAnsi="宋体" w:cs="宋体"/>
                <w:b/>
                <w:bCs/>
                <w:color w:val="000000"/>
                <w:kern w:val="0"/>
                <w:sz w:val="20"/>
                <w:szCs w:val="20"/>
              </w:rPr>
            </w:pPr>
            <w:r w:rsidRPr="004866DC">
              <w:rPr>
                <w:rFonts w:ascii="宋体" w:hAnsi="宋体" w:cs="宋体" w:hint="eastAsia"/>
                <w:b/>
                <w:bCs/>
                <w:color w:val="000000"/>
                <w:kern w:val="0"/>
                <w:sz w:val="20"/>
                <w:szCs w:val="20"/>
              </w:rPr>
              <w:t>项目执行率</w:t>
            </w:r>
          </w:p>
        </w:tc>
        <w:tc>
          <w:tcPr>
            <w:tcW w:w="538" w:type="pct"/>
            <w:tcBorders>
              <w:top w:val="single" w:sz="4" w:space="0" w:color="auto"/>
              <w:left w:val="nil"/>
              <w:bottom w:val="single" w:sz="4" w:space="0" w:color="auto"/>
              <w:right w:val="single" w:sz="4" w:space="0" w:color="000000"/>
            </w:tcBorders>
            <w:shd w:val="clear" w:color="000000" w:fill="FFFFFF"/>
            <w:vAlign w:val="center"/>
            <w:hideMark/>
          </w:tcPr>
          <w:p w:rsidR="004866DC" w:rsidRPr="004866DC" w:rsidRDefault="004866DC" w:rsidP="004866DC">
            <w:pPr>
              <w:widowControl/>
              <w:jc w:val="center"/>
              <w:rPr>
                <w:rFonts w:ascii="宋体" w:hAnsi="宋体" w:cs="宋体"/>
                <w:b/>
                <w:bCs/>
                <w:color w:val="000000"/>
                <w:kern w:val="0"/>
                <w:sz w:val="20"/>
                <w:szCs w:val="20"/>
              </w:rPr>
            </w:pPr>
            <w:r w:rsidRPr="004866DC">
              <w:rPr>
                <w:rFonts w:ascii="宋体" w:hAnsi="宋体" w:cs="宋体" w:hint="eastAsia"/>
                <w:b/>
                <w:bCs/>
                <w:color w:val="000000"/>
                <w:kern w:val="0"/>
                <w:sz w:val="20"/>
                <w:szCs w:val="20"/>
              </w:rPr>
              <w:t>分值</w:t>
            </w:r>
          </w:p>
        </w:tc>
        <w:tc>
          <w:tcPr>
            <w:tcW w:w="539" w:type="pct"/>
            <w:tcBorders>
              <w:top w:val="single" w:sz="4" w:space="0" w:color="auto"/>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b/>
                <w:bCs/>
                <w:color w:val="000000"/>
                <w:kern w:val="0"/>
                <w:sz w:val="20"/>
                <w:szCs w:val="20"/>
              </w:rPr>
            </w:pPr>
            <w:r w:rsidRPr="004866DC">
              <w:rPr>
                <w:rFonts w:ascii="宋体" w:hAnsi="宋体" w:cs="宋体" w:hint="eastAsia"/>
                <w:b/>
                <w:bCs/>
                <w:color w:val="000000"/>
                <w:kern w:val="0"/>
                <w:sz w:val="20"/>
                <w:szCs w:val="20"/>
              </w:rPr>
              <w:t>得分</w:t>
            </w:r>
          </w:p>
        </w:tc>
      </w:tr>
      <w:tr w:rsidR="004866DC" w:rsidRPr="004866DC" w:rsidTr="004866DC">
        <w:trPr>
          <w:trHeight w:val="480"/>
        </w:trPr>
        <w:tc>
          <w:tcPr>
            <w:tcW w:w="212" w:type="pct"/>
            <w:vMerge/>
            <w:tcBorders>
              <w:top w:val="nil"/>
              <w:left w:val="single" w:sz="4" w:space="0" w:color="auto"/>
              <w:bottom w:val="single" w:sz="4" w:space="0" w:color="auto"/>
              <w:right w:val="single" w:sz="4" w:space="0" w:color="auto"/>
            </w:tcBorders>
            <w:vAlign w:val="center"/>
            <w:hideMark/>
          </w:tcPr>
          <w:p w:rsidR="004866DC" w:rsidRPr="004866DC" w:rsidRDefault="004866DC" w:rsidP="004866DC">
            <w:pPr>
              <w:widowControl/>
              <w:jc w:val="left"/>
              <w:rPr>
                <w:rFonts w:ascii="宋体" w:hAnsi="宋体" w:cs="宋体"/>
                <w:b/>
                <w:bCs/>
                <w:color w:val="000000"/>
                <w:kern w:val="0"/>
                <w:sz w:val="20"/>
                <w:szCs w:val="20"/>
              </w:rPr>
            </w:pPr>
          </w:p>
        </w:tc>
        <w:tc>
          <w:tcPr>
            <w:tcW w:w="2152" w:type="pct"/>
            <w:gridSpan w:val="9"/>
            <w:tcBorders>
              <w:top w:val="single" w:sz="4" w:space="0" w:color="auto"/>
              <w:left w:val="nil"/>
              <w:bottom w:val="single" w:sz="4" w:space="0" w:color="auto"/>
              <w:right w:val="single" w:sz="4" w:space="0" w:color="000000"/>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部门预算基本支出人员经费</w:t>
            </w:r>
          </w:p>
        </w:tc>
        <w:tc>
          <w:tcPr>
            <w:tcW w:w="476" w:type="pct"/>
            <w:gridSpan w:val="2"/>
            <w:tcBorders>
              <w:top w:val="single" w:sz="4" w:space="0" w:color="auto"/>
              <w:left w:val="nil"/>
              <w:bottom w:val="single" w:sz="4" w:space="0" w:color="auto"/>
              <w:right w:val="single" w:sz="4" w:space="0" w:color="000000"/>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926.55</w:t>
            </w:r>
          </w:p>
        </w:tc>
        <w:tc>
          <w:tcPr>
            <w:tcW w:w="541" w:type="pct"/>
            <w:gridSpan w:val="2"/>
            <w:tcBorders>
              <w:top w:val="single" w:sz="4" w:space="0" w:color="auto"/>
              <w:left w:val="nil"/>
              <w:bottom w:val="single" w:sz="4" w:space="0" w:color="auto"/>
              <w:right w:val="single" w:sz="4" w:space="0" w:color="000000"/>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864.14</w:t>
            </w:r>
          </w:p>
        </w:tc>
        <w:tc>
          <w:tcPr>
            <w:tcW w:w="542" w:type="pct"/>
            <w:gridSpan w:val="2"/>
            <w:tcBorders>
              <w:top w:val="single" w:sz="4" w:space="0" w:color="auto"/>
              <w:left w:val="nil"/>
              <w:bottom w:val="single" w:sz="4" w:space="0" w:color="auto"/>
              <w:right w:val="single" w:sz="4" w:space="0" w:color="000000"/>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93.26%</w:t>
            </w:r>
          </w:p>
        </w:tc>
        <w:tc>
          <w:tcPr>
            <w:tcW w:w="538" w:type="pct"/>
            <w:tcBorders>
              <w:top w:val="single" w:sz="4" w:space="0" w:color="auto"/>
              <w:left w:val="nil"/>
              <w:bottom w:val="single" w:sz="4" w:space="0" w:color="auto"/>
              <w:right w:val="single" w:sz="4" w:space="0" w:color="000000"/>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4</w:t>
            </w:r>
          </w:p>
        </w:tc>
        <w:tc>
          <w:tcPr>
            <w:tcW w:w="539" w:type="pct"/>
            <w:tcBorders>
              <w:top w:val="single" w:sz="4" w:space="0" w:color="auto"/>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3.73</w:t>
            </w:r>
          </w:p>
        </w:tc>
      </w:tr>
      <w:tr w:rsidR="004866DC" w:rsidRPr="004866DC" w:rsidTr="004866DC">
        <w:trPr>
          <w:trHeight w:val="480"/>
        </w:trPr>
        <w:tc>
          <w:tcPr>
            <w:tcW w:w="212" w:type="pct"/>
            <w:vMerge/>
            <w:tcBorders>
              <w:top w:val="nil"/>
              <w:left w:val="single" w:sz="4" w:space="0" w:color="auto"/>
              <w:bottom w:val="single" w:sz="4" w:space="0" w:color="auto"/>
              <w:right w:val="single" w:sz="4" w:space="0" w:color="auto"/>
            </w:tcBorders>
            <w:vAlign w:val="center"/>
            <w:hideMark/>
          </w:tcPr>
          <w:p w:rsidR="004866DC" w:rsidRPr="004866DC" w:rsidRDefault="004866DC" w:rsidP="004866DC">
            <w:pPr>
              <w:widowControl/>
              <w:jc w:val="left"/>
              <w:rPr>
                <w:rFonts w:ascii="宋体" w:hAnsi="宋体" w:cs="宋体"/>
                <w:b/>
                <w:bCs/>
                <w:color w:val="000000"/>
                <w:kern w:val="0"/>
                <w:sz w:val="20"/>
                <w:szCs w:val="20"/>
              </w:rPr>
            </w:pPr>
          </w:p>
        </w:tc>
        <w:tc>
          <w:tcPr>
            <w:tcW w:w="2152" w:type="pct"/>
            <w:gridSpan w:val="9"/>
            <w:tcBorders>
              <w:top w:val="single" w:sz="4" w:space="0" w:color="auto"/>
              <w:left w:val="nil"/>
              <w:bottom w:val="single" w:sz="4" w:space="0" w:color="auto"/>
              <w:right w:val="single" w:sz="4" w:space="0" w:color="000000"/>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域内外招商引资经费</w:t>
            </w:r>
          </w:p>
        </w:tc>
        <w:tc>
          <w:tcPr>
            <w:tcW w:w="476" w:type="pct"/>
            <w:gridSpan w:val="2"/>
            <w:tcBorders>
              <w:top w:val="single" w:sz="4" w:space="0" w:color="auto"/>
              <w:left w:val="nil"/>
              <w:bottom w:val="single" w:sz="4" w:space="0" w:color="auto"/>
              <w:right w:val="single" w:sz="4" w:space="0" w:color="000000"/>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70.00</w:t>
            </w:r>
          </w:p>
        </w:tc>
        <w:tc>
          <w:tcPr>
            <w:tcW w:w="541" w:type="pct"/>
            <w:gridSpan w:val="2"/>
            <w:tcBorders>
              <w:top w:val="single" w:sz="4" w:space="0" w:color="auto"/>
              <w:left w:val="nil"/>
              <w:bottom w:val="single" w:sz="4" w:space="0" w:color="auto"/>
              <w:right w:val="single" w:sz="4" w:space="0" w:color="000000"/>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60</w:t>
            </w:r>
          </w:p>
        </w:tc>
        <w:tc>
          <w:tcPr>
            <w:tcW w:w="542" w:type="pct"/>
            <w:gridSpan w:val="2"/>
            <w:tcBorders>
              <w:top w:val="single" w:sz="4" w:space="0" w:color="auto"/>
              <w:left w:val="nil"/>
              <w:bottom w:val="single" w:sz="4" w:space="0" w:color="auto"/>
              <w:right w:val="single" w:sz="4" w:space="0" w:color="000000"/>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85.71%</w:t>
            </w:r>
          </w:p>
        </w:tc>
        <w:tc>
          <w:tcPr>
            <w:tcW w:w="538" w:type="pct"/>
            <w:tcBorders>
              <w:top w:val="single" w:sz="4" w:space="0" w:color="auto"/>
              <w:left w:val="nil"/>
              <w:bottom w:val="single" w:sz="4" w:space="0" w:color="auto"/>
              <w:right w:val="single" w:sz="4" w:space="0" w:color="000000"/>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4</w:t>
            </w:r>
          </w:p>
        </w:tc>
        <w:tc>
          <w:tcPr>
            <w:tcW w:w="539" w:type="pct"/>
            <w:tcBorders>
              <w:top w:val="single" w:sz="4" w:space="0" w:color="auto"/>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3.42</w:t>
            </w:r>
          </w:p>
        </w:tc>
      </w:tr>
      <w:tr w:rsidR="004866DC" w:rsidRPr="004866DC" w:rsidTr="004866DC">
        <w:trPr>
          <w:trHeight w:val="480"/>
        </w:trPr>
        <w:tc>
          <w:tcPr>
            <w:tcW w:w="212" w:type="pct"/>
            <w:vMerge/>
            <w:tcBorders>
              <w:top w:val="nil"/>
              <w:left w:val="single" w:sz="4" w:space="0" w:color="auto"/>
              <w:bottom w:val="single" w:sz="4" w:space="0" w:color="auto"/>
              <w:right w:val="single" w:sz="4" w:space="0" w:color="auto"/>
            </w:tcBorders>
            <w:vAlign w:val="center"/>
            <w:hideMark/>
          </w:tcPr>
          <w:p w:rsidR="004866DC" w:rsidRPr="004866DC" w:rsidRDefault="004866DC" w:rsidP="004866DC">
            <w:pPr>
              <w:widowControl/>
              <w:jc w:val="left"/>
              <w:rPr>
                <w:rFonts w:ascii="宋体" w:hAnsi="宋体" w:cs="宋体"/>
                <w:b/>
                <w:bCs/>
                <w:color w:val="000000"/>
                <w:kern w:val="0"/>
                <w:sz w:val="20"/>
                <w:szCs w:val="20"/>
              </w:rPr>
            </w:pPr>
          </w:p>
        </w:tc>
        <w:tc>
          <w:tcPr>
            <w:tcW w:w="2152" w:type="pct"/>
            <w:gridSpan w:val="9"/>
            <w:tcBorders>
              <w:top w:val="single" w:sz="4" w:space="0" w:color="auto"/>
              <w:left w:val="nil"/>
              <w:bottom w:val="single" w:sz="4" w:space="0" w:color="auto"/>
              <w:right w:val="single" w:sz="4" w:space="0" w:color="000000"/>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提升生活服务业工作经费</w:t>
            </w:r>
          </w:p>
        </w:tc>
        <w:tc>
          <w:tcPr>
            <w:tcW w:w="476" w:type="pct"/>
            <w:gridSpan w:val="2"/>
            <w:tcBorders>
              <w:top w:val="single" w:sz="4" w:space="0" w:color="auto"/>
              <w:left w:val="nil"/>
              <w:bottom w:val="single" w:sz="4" w:space="0" w:color="auto"/>
              <w:right w:val="single" w:sz="4" w:space="0" w:color="000000"/>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5.00</w:t>
            </w:r>
          </w:p>
        </w:tc>
        <w:tc>
          <w:tcPr>
            <w:tcW w:w="541" w:type="pct"/>
            <w:gridSpan w:val="2"/>
            <w:tcBorders>
              <w:top w:val="single" w:sz="4" w:space="0" w:color="auto"/>
              <w:left w:val="nil"/>
              <w:bottom w:val="single" w:sz="4" w:space="0" w:color="auto"/>
              <w:right w:val="single" w:sz="4" w:space="0" w:color="000000"/>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5</w:t>
            </w:r>
          </w:p>
        </w:tc>
        <w:tc>
          <w:tcPr>
            <w:tcW w:w="542" w:type="pct"/>
            <w:gridSpan w:val="2"/>
            <w:tcBorders>
              <w:top w:val="single" w:sz="4" w:space="0" w:color="auto"/>
              <w:left w:val="nil"/>
              <w:bottom w:val="single" w:sz="4" w:space="0" w:color="auto"/>
              <w:right w:val="single" w:sz="4" w:space="0" w:color="000000"/>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100.00%</w:t>
            </w:r>
          </w:p>
        </w:tc>
        <w:tc>
          <w:tcPr>
            <w:tcW w:w="538" w:type="pct"/>
            <w:tcBorders>
              <w:top w:val="single" w:sz="4" w:space="0" w:color="auto"/>
              <w:left w:val="nil"/>
              <w:bottom w:val="single" w:sz="4" w:space="0" w:color="auto"/>
              <w:right w:val="single" w:sz="4" w:space="0" w:color="000000"/>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4</w:t>
            </w:r>
          </w:p>
        </w:tc>
        <w:tc>
          <w:tcPr>
            <w:tcW w:w="539" w:type="pct"/>
            <w:tcBorders>
              <w:top w:val="single" w:sz="4" w:space="0" w:color="auto"/>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4</w:t>
            </w:r>
          </w:p>
        </w:tc>
      </w:tr>
      <w:tr w:rsidR="004866DC" w:rsidRPr="004866DC" w:rsidTr="004866DC">
        <w:trPr>
          <w:trHeight w:val="480"/>
        </w:trPr>
        <w:tc>
          <w:tcPr>
            <w:tcW w:w="212" w:type="pct"/>
            <w:vMerge/>
            <w:tcBorders>
              <w:top w:val="nil"/>
              <w:left w:val="single" w:sz="4" w:space="0" w:color="auto"/>
              <w:bottom w:val="single" w:sz="4" w:space="0" w:color="auto"/>
              <w:right w:val="single" w:sz="4" w:space="0" w:color="auto"/>
            </w:tcBorders>
            <w:vAlign w:val="center"/>
            <w:hideMark/>
          </w:tcPr>
          <w:p w:rsidR="004866DC" w:rsidRPr="004866DC" w:rsidRDefault="004866DC" w:rsidP="004866DC">
            <w:pPr>
              <w:widowControl/>
              <w:jc w:val="left"/>
              <w:rPr>
                <w:rFonts w:ascii="宋体" w:hAnsi="宋体" w:cs="宋体"/>
                <w:b/>
                <w:bCs/>
                <w:color w:val="000000"/>
                <w:kern w:val="0"/>
                <w:sz w:val="20"/>
                <w:szCs w:val="20"/>
              </w:rPr>
            </w:pPr>
          </w:p>
        </w:tc>
        <w:tc>
          <w:tcPr>
            <w:tcW w:w="2152" w:type="pct"/>
            <w:gridSpan w:val="9"/>
            <w:tcBorders>
              <w:top w:val="single" w:sz="4" w:space="0" w:color="auto"/>
              <w:left w:val="nil"/>
              <w:bottom w:val="single" w:sz="4" w:space="0" w:color="auto"/>
              <w:right w:val="single" w:sz="4" w:space="0" w:color="000000"/>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市场运行建设经费</w:t>
            </w:r>
          </w:p>
        </w:tc>
        <w:tc>
          <w:tcPr>
            <w:tcW w:w="476" w:type="pct"/>
            <w:gridSpan w:val="2"/>
            <w:tcBorders>
              <w:top w:val="single" w:sz="4" w:space="0" w:color="auto"/>
              <w:left w:val="nil"/>
              <w:bottom w:val="single" w:sz="4" w:space="0" w:color="auto"/>
              <w:right w:val="single" w:sz="4" w:space="0" w:color="000000"/>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10.00</w:t>
            </w:r>
          </w:p>
        </w:tc>
        <w:tc>
          <w:tcPr>
            <w:tcW w:w="541" w:type="pct"/>
            <w:gridSpan w:val="2"/>
            <w:tcBorders>
              <w:top w:val="single" w:sz="4" w:space="0" w:color="auto"/>
              <w:left w:val="nil"/>
              <w:bottom w:val="single" w:sz="4" w:space="0" w:color="auto"/>
              <w:right w:val="single" w:sz="4" w:space="0" w:color="000000"/>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10</w:t>
            </w:r>
          </w:p>
        </w:tc>
        <w:tc>
          <w:tcPr>
            <w:tcW w:w="542" w:type="pct"/>
            <w:gridSpan w:val="2"/>
            <w:tcBorders>
              <w:top w:val="single" w:sz="4" w:space="0" w:color="auto"/>
              <w:left w:val="nil"/>
              <w:bottom w:val="single" w:sz="4" w:space="0" w:color="auto"/>
              <w:right w:val="single" w:sz="4" w:space="0" w:color="000000"/>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100.00%</w:t>
            </w:r>
          </w:p>
        </w:tc>
        <w:tc>
          <w:tcPr>
            <w:tcW w:w="538" w:type="pct"/>
            <w:tcBorders>
              <w:top w:val="single" w:sz="4" w:space="0" w:color="auto"/>
              <w:left w:val="nil"/>
              <w:bottom w:val="single" w:sz="4" w:space="0" w:color="auto"/>
              <w:right w:val="single" w:sz="4" w:space="0" w:color="000000"/>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4</w:t>
            </w:r>
          </w:p>
        </w:tc>
        <w:tc>
          <w:tcPr>
            <w:tcW w:w="539" w:type="pct"/>
            <w:tcBorders>
              <w:top w:val="single" w:sz="4" w:space="0" w:color="auto"/>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4</w:t>
            </w:r>
          </w:p>
        </w:tc>
      </w:tr>
      <w:tr w:rsidR="004866DC" w:rsidRPr="004866DC" w:rsidTr="004866DC">
        <w:trPr>
          <w:trHeight w:val="480"/>
        </w:trPr>
        <w:tc>
          <w:tcPr>
            <w:tcW w:w="212" w:type="pct"/>
            <w:vMerge/>
            <w:tcBorders>
              <w:top w:val="nil"/>
              <w:left w:val="single" w:sz="4" w:space="0" w:color="auto"/>
              <w:bottom w:val="single" w:sz="4" w:space="0" w:color="auto"/>
              <w:right w:val="single" w:sz="4" w:space="0" w:color="auto"/>
            </w:tcBorders>
            <w:vAlign w:val="center"/>
            <w:hideMark/>
          </w:tcPr>
          <w:p w:rsidR="004866DC" w:rsidRPr="004866DC" w:rsidRDefault="004866DC" w:rsidP="004866DC">
            <w:pPr>
              <w:widowControl/>
              <w:jc w:val="left"/>
              <w:rPr>
                <w:rFonts w:ascii="宋体" w:hAnsi="宋体" w:cs="宋体"/>
                <w:b/>
                <w:bCs/>
                <w:color w:val="000000"/>
                <w:kern w:val="0"/>
                <w:sz w:val="20"/>
                <w:szCs w:val="20"/>
              </w:rPr>
            </w:pPr>
          </w:p>
        </w:tc>
        <w:tc>
          <w:tcPr>
            <w:tcW w:w="2152" w:type="pct"/>
            <w:gridSpan w:val="9"/>
            <w:tcBorders>
              <w:top w:val="single" w:sz="4" w:space="0" w:color="auto"/>
              <w:left w:val="nil"/>
              <w:bottom w:val="single" w:sz="4" w:space="0" w:color="auto"/>
              <w:right w:val="single" w:sz="4" w:space="0" w:color="000000"/>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口岸服务工作经费</w:t>
            </w:r>
          </w:p>
        </w:tc>
        <w:tc>
          <w:tcPr>
            <w:tcW w:w="476" w:type="pct"/>
            <w:gridSpan w:val="2"/>
            <w:tcBorders>
              <w:top w:val="single" w:sz="4" w:space="0" w:color="auto"/>
              <w:left w:val="nil"/>
              <w:bottom w:val="single" w:sz="4" w:space="0" w:color="auto"/>
              <w:right w:val="single" w:sz="4" w:space="0" w:color="000000"/>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4.00</w:t>
            </w:r>
          </w:p>
        </w:tc>
        <w:tc>
          <w:tcPr>
            <w:tcW w:w="541" w:type="pct"/>
            <w:gridSpan w:val="2"/>
            <w:tcBorders>
              <w:top w:val="single" w:sz="4" w:space="0" w:color="auto"/>
              <w:left w:val="nil"/>
              <w:bottom w:val="single" w:sz="4" w:space="0" w:color="auto"/>
              <w:right w:val="single" w:sz="4" w:space="0" w:color="000000"/>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4</w:t>
            </w:r>
          </w:p>
        </w:tc>
        <w:tc>
          <w:tcPr>
            <w:tcW w:w="542" w:type="pct"/>
            <w:gridSpan w:val="2"/>
            <w:tcBorders>
              <w:top w:val="single" w:sz="4" w:space="0" w:color="auto"/>
              <w:left w:val="nil"/>
              <w:bottom w:val="single" w:sz="4" w:space="0" w:color="auto"/>
              <w:right w:val="single" w:sz="4" w:space="0" w:color="000000"/>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100.00%</w:t>
            </w:r>
          </w:p>
        </w:tc>
        <w:tc>
          <w:tcPr>
            <w:tcW w:w="538" w:type="pct"/>
            <w:tcBorders>
              <w:top w:val="single" w:sz="4" w:space="0" w:color="auto"/>
              <w:left w:val="nil"/>
              <w:bottom w:val="single" w:sz="4" w:space="0" w:color="auto"/>
              <w:right w:val="single" w:sz="4" w:space="0" w:color="000000"/>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4</w:t>
            </w:r>
          </w:p>
        </w:tc>
        <w:tc>
          <w:tcPr>
            <w:tcW w:w="539" w:type="pct"/>
            <w:tcBorders>
              <w:top w:val="single" w:sz="4" w:space="0" w:color="auto"/>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4</w:t>
            </w:r>
          </w:p>
        </w:tc>
      </w:tr>
      <w:tr w:rsidR="004866DC" w:rsidRPr="004866DC" w:rsidTr="004866DC">
        <w:trPr>
          <w:trHeight w:val="480"/>
        </w:trPr>
        <w:tc>
          <w:tcPr>
            <w:tcW w:w="212" w:type="pct"/>
            <w:vMerge/>
            <w:tcBorders>
              <w:top w:val="nil"/>
              <w:left w:val="single" w:sz="4" w:space="0" w:color="auto"/>
              <w:bottom w:val="single" w:sz="4" w:space="0" w:color="auto"/>
              <w:right w:val="single" w:sz="4" w:space="0" w:color="auto"/>
            </w:tcBorders>
            <w:vAlign w:val="center"/>
            <w:hideMark/>
          </w:tcPr>
          <w:p w:rsidR="004866DC" w:rsidRPr="004866DC" w:rsidRDefault="004866DC" w:rsidP="004866DC">
            <w:pPr>
              <w:widowControl/>
              <w:jc w:val="left"/>
              <w:rPr>
                <w:rFonts w:ascii="宋体" w:hAnsi="宋体" w:cs="宋体"/>
                <w:b/>
                <w:bCs/>
                <w:color w:val="000000"/>
                <w:kern w:val="0"/>
                <w:sz w:val="20"/>
                <w:szCs w:val="20"/>
              </w:rPr>
            </w:pPr>
          </w:p>
        </w:tc>
        <w:tc>
          <w:tcPr>
            <w:tcW w:w="2152" w:type="pct"/>
            <w:gridSpan w:val="9"/>
            <w:tcBorders>
              <w:top w:val="single" w:sz="4" w:space="0" w:color="auto"/>
              <w:left w:val="nil"/>
              <w:bottom w:val="single" w:sz="4" w:space="0" w:color="auto"/>
              <w:right w:val="single" w:sz="4" w:space="0" w:color="000000"/>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参加举办国内外展会</w:t>
            </w:r>
          </w:p>
        </w:tc>
        <w:tc>
          <w:tcPr>
            <w:tcW w:w="476" w:type="pct"/>
            <w:gridSpan w:val="2"/>
            <w:tcBorders>
              <w:top w:val="single" w:sz="4" w:space="0" w:color="auto"/>
              <w:left w:val="nil"/>
              <w:bottom w:val="single" w:sz="4" w:space="0" w:color="auto"/>
              <w:right w:val="single" w:sz="4" w:space="0" w:color="000000"/>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10.00</w:t>
            </w:r>
          </w:p>
        </w:tc>
        <w:tc>
          <w:tcPr>
            <w:tcW w:w="541" w:type="pct"/>
            <w:gridSpan w:val="2"/>
            <w:tcBorders>
              <w:top w:val="single" w:sz="4" w:space="0" w:color="auto"/>
              <w:left w:val="nil"/>
              <w:bottom w:val="single" w:sz="4" w:space="0" w:color="auto"/>
              <w:right w:val="single" w:sz="4" w:space="0" w:color="000000"/>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9.41</w:t>
            </w:r>
          </w:p>
        </w:tc>
        <w:tc>
          <w:tcPr>
            <w:tcW w:w="542" w:type="pct"/>
            <w:gridSpan w:val="2"/>
            <w:tcBorders>
              <w:top w:val="single" w:sz="4" w:space="0" w:color="auto"/>
              <w:left w:val="nil"/>
              <w:bottom w:val="single" w:sz="4" w:space="0" w:color="auto"/>
              <w:right w:val="single" w:sz="4" w:space="0" w:color="000000"/>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94.10%</w:t>
            </w:r>
          </w:p>
        </w:tc>
        <w:tc>
          <w:tcPr>
            <w:tcW w:w="538" w:type="pct"/>
            <w:tcBorders>
              <w:top w:val="single" w:sz="4" w:space="0" w:color="auto"/>
              <w:left w:val="nil"/>
              <w:bottom w:val="single" w:sz="4" w:space="0" w:color="auto"/>
              <w:right w:val="single" w:sz="4" w:space="0" w:color="000000"/>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4</w:t>
            </w:r>
          </w:p>
        </w:tc>
        <w:tc>
          <w:tcPr>
            <w:tcW w:w="539" w:type="pct"/>
            <w:tcBorders>
              <w:top w:val="single" w:sz="4" w:space="0" w:color="auto"/>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3.76</w:t>
            </w:r>
          </w:p>
        </w:tc>
      </w:tr>
      <w:tr w:rsidR="004866DC" w:rsidRPr="004866DC" w:rsidTr="004866DC">
        <w:trPr>
          <w:trHeight w:val="480"/>
        </w:trPr>
        <w:tc>
          <w:tcPr>
            <w:tcW w:w="212" w:type="pct"/>
            <w:vMerge/>
            <w:tcBorders>
              <w:top w:val="nil"/>
              <w:left w:val="single" w:sz="4" w:space="0" w:color="auto"/>
              <w:bottom w:val="single" w:sz="4" w:space="0" w:color="auto"/>
              <w:right w:val="single" w:sz="4" w:space="0" w:color="auto"/>
            </w:tcBorders>
            <w:vAlign w:val="center"/>
            <w:hideMark/>
          </w:tcPr>
          <w:p w:rsidR="004866DC" w:rsidRPr="004866DC" w:rsidRDefault="004866DC" w:rsidP="004866DC">
            <w:pPr>
              <w:widowControl/>
              <w:jc w:val="left"/>
              <w:rPr>
                <w:rFonts w:ascii="宋体" w:hAnsi="宋体" w:cs="宋体"/>
                <w:b/>
                <w:bCs/>
                <w:color w:val="000000"/>
                <w:kern w:val="0"/>
                <w:sz w:val="20"/>
                <w:szCs w:val="20"/>
              </w:rPr>
            </w:pPr>
          </w:p>
        </w:tc>
        <w:tc>
          <w:tcPr>
            <w:tcW w:w="2152" w:type="pct"/>
            <w:gridSpan w:val="9"/>
            <w:tcBorders>
              <w:top w:val="single" w:sz="4" w:space="0" w:color="auto"/>
              <w:left w:val="nil"/>
              <w:bottom w:val="single" w:sz="4" w:space="0" w:color="auto"/>
              <w:right w:val="single" w:sz="4" w:space="0" w:color="000000"/>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对外开放工作经费</w:t>
            </w:r>
          </w:p>
        </w:tc>
        <w:tc>
          <w:tcPr>
            <w:tcW w:w="476" w:type="pct"/>
            <w:gridSpan w:val="2"/>
            <w:tcBorders>
              <w:top w:val="single" w:sz="4" w:space="0" w:color="auto"/>
              <w:left w:val="nil"/>
              <w:bottom w:val="single" w:sz="4" w:space="0" w:color="auto"/>
              <w:right w:val="single" w:sz="4" w:space="0" w:color="000000"/>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4.00</w:t>
            </w:r>
          </w:p>
        </w:tc>
        <w:tc>
          <w:tcPr>
            <w:tcW w:w="541" w:type="pct"/>
            <w:gridSpan w:val="2"/>
            <w:tcBorders>
              <w:top w:val="single" w:sz="4" w:space="0" w:color="auto"/>
              <w:left w:val="nil"/>
              <w:bottom w:val="single" w:sz="4" w:space="0" w:color="auto"/>
              <w:right w:val="single" w:sz="4" w:space="0" w:color="000000"/>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4</w:t>
            </w:r>
          </w:p>
        </w:tc>
        <w:tc>
          <w:tcPr>
            <w:tcW w:w="542" w:type="pct"/>
            <w:gridSpan w:val="2"/>
            <w:tcBorders>
              <w:top w:val="single" w:sz="4" w:space="0" w:color="auto"/>
              <w:left w:val="nil"/>
              <w:bottom w:val="single" w:sz="4" w:space="0" w:color="auto"/>
              <w:right w:val="single" w:sz="4" w:space="0" w:color="000000"/>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100.00%</w:t>
            </w:r>
          </w:p>
        </w:tc>
        <w:tc>
          <w:tcPr>
            <w:tcW w:w="538" w:type="pct"/>
            <w:tcBorders>
              <w:top w:val="single" w:sz="4" w:space="0" w:color="auto"/>
              <w:left w:val="nil"/>
              <w:bottom w:val="single" w:sz="4" w:space="0" w:color="auto"/>
              <w:right w:val="single" w:sz="4" w:space="0" w:color="000000"/>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4</w:t>
            </w:r>
          </w:p>
        </w:tc>
        <w:tc>
          <w:tcPr>
            <w:tcW w:w="539" w:type="pct"/>
            <w:tcBorders>
              <w:top w:val="single" w:sz="4" w:space="0" w:color="auto"/>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4</w:t>
            </w:r>
          </w:p>
        </w:tc>
      </w:tr>
      <w:tr w:rsidR="004866DC" w:rsidRPr="004866DC" w:rsidTr="004866DC">
        <w:trPr>
          <w:trHeight w:val="480"/>
        </w:trPr>
        <w:tc>
          <w:tcPr>
            <w:tcW w:w="212" w:type="pct"/>
            <w:vMerge/>
            <w:tcBorders>
              <w:top w:val="nil"/>
              <w:left w:val="single" w:sz="4" w:space="0" w:color="auto"/>
              <w:bottom w:val="single" w:sz="4" w:space="0" w:color="auto"/>
              <w:right w:val="single" w:sz="4" w:space="0" w:color="auto"/>
            </w:tcBorders>
            <w:vAlign w:val="center"/>
            <w:hideMark/>
          </w:tcPr>
          <w:p w:rsidR="004866DC" w:rsidRPr="004866DC" w:rsidRDefault="004866DC" w:rsidP="004866DC">
            <w:pPr>
              <w:widowControl/>
              <w:jc w:val="left"/>
              <w:rPr>
                <w:rFonts w:ascii="宋体" w:hAnsi="宋体" w:cs="宋体"/>
                <w:b/>
                <w:bCs/>
                <w:color w:val="000000"/>
                <w:kern w:val="0"/>
                <w:sz w:val="20"/>
                <w:szCs w:val="20"/>
              </w:rPr>
            </w:pPr>
          </w:p>
        </w:tc>
        <w:tc>
          <w:tcPr>
            <w:tcW w:w="2152" w:type="pct"/>
            <w:gridSpan w:val="9"/>
            <w:tcBorders>
              <w:top w:val="single" w:sz="4" w:space="0" w:color="auto"/>
              <w:left w:val="nil"/>
              <w:bottom w:val="single" w:sz="4" w:space="0" w:color="auto"/>
              <w:right w:val="single" w:sz="4" w:space="0" w:color="000000"/>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部门预算基本支出公用经费</w:t>
            </w:r>
          </w:p>
        </w:tc>
        <w:tc>
          <w:tcPr>
            <w:tcW w:w="476" w:type="pct"/>
            <w:gridSpan w:val="2"/>
            <w:tcBorders>
              <w:top w:val="single" w:sz="4" w:space="0" w:color="auto"/>
              <w:left w:val="nil"/>
              <w:bottom w:val="single" w:sz="4" w:space="0" w:color="auto"/>
              <w:right w:val="single" w:sz="4" w:space="0" w:color="000000"/>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81.74</w:t>
            </w:r>
          </w:p>
        </w:tc>
        <w:tc>
          <w:tcPr>
            <w:tcW w:w="541" w:type="pct"/>
            <w:gridSpan w:val="2"/>
            <w:tcBorders>
              <w:top w:val="single" w:sz="4" w:space="0" w:color="auto"/>
              <w:left w:val="nil"/>
              <w:bottom w:val="single" w:sz="4" w:space="0" w:color="auto"/>
              <w:right w:val="single" w:sz="4" w:space="0" w:color="000000"/>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77.6</w:t>
            </w:r>
          </w:p>
        </w:tc>
        <w:tc>
          <w:tcPr>
            <w:tcW w:w="542" w:type="pct"/>
            <w:gridSpan w:val="2"/>
            <w:tcBorders>
              <w:top w:val="single" w:sz="4" w:space="0" w:color="auto"/>
              <w:left w:val="nil"/>
              <w:bottom w:val="single" w:sz="4" w:space="0" w:color="auto"/>
              <w:right w:val="single" w:sz="4" w:space="0" w:color="000000"/>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94.94%</w:t>
            </w:r>
          </w:p>
        </w:tc>
        <w:tc>
          <w:tcPr>
            <w:tcW w:w="538" w:type="pct"/>
            <w:tcBorders>
              <w:top w:val="single" w:sz="4" w:space="0" w:color="auto"/>
              <w:left w:val="nil"/>
              <w:bottom w:val="single" w:sz="4" w:space="0" w:color="auto"/>
              <w:right w:val="single" w:sz="4" w:space="0" w:color="000000"/>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4</w:t>
            </w:r>
          </w:p>
        </w:tc>
        <w:tc>
          <w:tcPr>
            <w:tcW w:w="539" w:type="pct"/>
            <w:tcBorders>
              <w:top w:val="single" w:sz="4" w:space="0" w:color="auto"/>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3.79</w:t>
            </w:r>
          </w:p>
        </w:tc>
      </w:tr>
      <w:tr w:rsidR="004866DC" w:rsidRPr="004866DC" w:rsidTr="004866DC">
        <w:trPr>
          <w:trHeight w:val="480"/>
        </w:trPr>
        <w:tc>
          <w:tcPr>
            <w:tcW w:w="212" w:type="pct"/>
            <w:vMerge/>
            <w:tcBorders>
              <w:top w:val="nil"/>
              <w:left w:val="single" w:sz="4" w:space="0" w:color="auto"/>
              <w:bottom w:val="single" w:sz="4" w:space="0" w:color="auto"/>
              <w:right w:val="single" w:sz="4" w:space="0" w:color="auto"/>
            </w:tcBorders>
            <w:vAlign w:val="center"/>
            <w:hideMark/>
          </w:tcPr>
          <w:p w:rsidR="004866DC" w:rsidRPr="004866DC" w:rsidRDefault="004866DC" w:rsidP="004866DC">
            <w:pPr>
              <w:widowControl/>
              <w:jc w:val="left"/>
              <w:rPr>
                <w:rFonts w:ascii="宋体" w:hAnsi="宋体" w:cs="宋体"/>
                <w:b/>
                <w:bCs/>
                <w:color w:val="000000"/>
                <w:kern w:val="0"/>
                <w:sz w:val="20"/>
                <w:szCs w:val="20"/>
              </w:rPr>
            </w:pPr>
          </w:p>
        </w:tc>
        <w:tc>
          <w:tcPr>
            <w:tcW w:w="2152" w:type="pct"/>
            <w:gridSpan w:val="9"/>
            <w:tcBorders>
              <w:top w:val="single" w:sz="4" w:space="0" w:color="auto"/>
              <w:left w:val="nil"/>
              <w:bottom w:val="single" w:sz="4" w:space="0" w:color="auto"/>
              <w:right w:val="single" w:sz="4" w:space="0" w:color="000000"/>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友好城市和使领馆往来经费</w:t>
            </w:r>
          </w:p>
        </w:tc>
        <w:tc>
          <w:tcPr>
            <w:tcW w:w="476" w:type="pct"/>
            <w:gridSpan w:val="2"/>
            <w:tcBorders>
              <w:top w:val="single" w:sz="4" w:space="0" w:color="auto"/>
              <w:left w:val="nil"/>
              <w:bottom w:val="single" w:sz="4" w:space="0" w:color="auto"/>
              <w:right w:val="single" w:sz="4" w:space="0" w:color="000000"/>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3.00</w:t>
            </w:r>
          </w:p>
        </w:tc>
        <w:tc>
          <w:tcPr>
            <w:tcW w:w="541" w:type="pct"/>
            <w:gridSpan w:val="2"/>
            <w:tcBorders>
              <w:top w:val="single" w:sz="4" w:space="0" w:color="auto"/>
              <w:left w:val="nil"/>
              <w:bottom w:val="single" w:sz="4" w:space="0" w:color="auto"/>
              <w:right w:val="single" w:sz="4" w:space="0" w:color="000000"/>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3</w:t>
            </w:r>
          </w:p>
        </w:tc>
        <w:tc>
          <w:tcPr>
            <w:tcW w:w="542" w:type="pct"/>
            <w:gridSpan w:val="2"/>
            <w:tcBorders>
              <w:top w:val="single" w:sz="4" w:space="0" w:color="auto"/>
              <w:left w:val="nil"/>
              <w:bottom w:val="single" w:sz="4" w:space="0" w:color="auto"/>
              <w:right w:val="single" w:sz="4" w:space="0" w:color="000000"/>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100.00%</w:t>
            </w:r>
          </w:p>
        </w:tc>
        <w:tc>
          <w:tcPr>
            <w:tcW w:w="538" w:type="pct"/>
            <w:tcBorders>
              <w:top w:val="single" w:sz="4" w:space="0" w:color="auto"/>
              <w:left w:val="nil"/>
              <w:bottom w:val="single" w:sz="4" w:space="0" w:color="auto"/>
              <w:right w:val="single" w:sz="4" w:space="0" w:color="000000"/>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4</w:t>
            </w:r>
          </w:p>
        </w:tc>
        <w:tc>
          <w:tcPr>
            <w:tcW w:w="539" w:type="pct"/>
            <w:tcBorders>
              <w:top w:val="single" w:sz="4" w:space="0" w:color="auto"/>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4</w:t>
            </w:r>
          </w:p>
        </w:tc>
      </w:tr>
      <w:tr w:rsidR="004866DC" w:rsidRPr="004866DC" w:rsidTr="004866DC">
        <w:trPr>
          <w:trHeight w:val="480"/>
        </w:trPr>
        <w:tc>
          <w:tcPr>
            <w:tcW w:w="212" w:type="pct"/>
            <w:vMerge/>
            <w:tcBorders>
              <w:top w:val="nil"/>
              <w:left w:val="single" w:sz="4" w:space="0" w:color="auto"/>
              <w:bottom w:val="single" w:sz="4" w:space="0" w:color="auto"/>
              <w:right w:val="single" w:sz="4" w:space="0" w:color="auto"/>
            </w:tcBorders>
            <w:vAlign w:val="center"/>
            <w:hideMark/>
          </w:tcPr>
          <w:p w:rsidR="004866DC" w:rsidRPr="004866DC" w:rsidRDefault="004866DC" w:rsidP="004866DC">
            <w:pPr>
              <w:widowControl/>
              <w:jc w:val="left"/>
              <w:rPr>
                <w:rFonts w:ascii="宋体" w:hAnsi="宋体" w:cs="宋体"/>
                <w:b/>
                <w:bCs/>
                <w:color w:val="000000"/>
                <w:kern w:val="0"/>
                <w:sz w:val="20"/>
                <w:szCs w:val="20"/>
              </w:rPr>
            </w:pPr>
          </w:p>
        </w:tc>
        <w:tc>
          <w:tcPr>
            <w:tcW w:w="2152" w:type="pct"/>
            <w:gridSpan w:val="9"/>
            <w:tcBorders>
              <w:top w:val="single" w:sz="4" w:space="0" w:color="auto"/>
              <w:left w:val="nil"/>
              <w:bottom w:val="single" w:sz="4" w:space="0" w:color="auto"/>
              <w:right w:val="single" w:sz="4" w:space="0" w:color="000000"/>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发展电子商务、老字号经费</w:t>
            </w:r>
          </w:p>
        </w:tc>
        <w:tc>
          <w:tcPr>
            <w:tcW w:w="476" w:type="pct"/>
            <w:gridSpan w:val="2"/>
            <w:tcBorders>
              <w:top w:val="single" w:sz="4" w:space="0" w:color="auto"/>
              <w:left w:val="nil"/>
              <w:bottom w:val="single" w:sz="4" w:space="0" w:color="auto"/>
              <w:right w:val="single" w:sz="4" w:space="0" w:color="000000"/>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4.00</w:t>
            </w:r>
          </w:p>
        </w:tc>
        <w:tc>
          <w:tcPr>
            <w:tcW w:w="541" w:type="pct"/>
            <w:gridSpan w:val="2"/>
            <w:tcBorders>
              <w:top w:val="single" w:sz="4" w:space="0" w:color="auto"/>
              <w:left w:val="nil"/>
              <w:bottom w:val="single" w:sz="4" w:space="0" w:color="auto"/>
              <w:right w:val="single" w:sz="4" w:space="0" w:color="000000"/>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4</w:t>
            </w:r>
          </w:p>
        </w:tc>
        <w:tc>
          <w:tcPr>
            <w:tcW w:w="542" w:type="pct"/>
            <w:gridSpan w:val="2"/>
            <w:tcBorders>
              <w:top w:val="single" w:sz="4" w:space="0" w:color="auto"/>
              <w:left w:val="nil"/>
              <w:bottom w:val="single" w:sz="4" w:space="0" w:color="auto"/>
              <w:right w:val="single" w:sz="4" w:space="0" w:color="000000"/>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100.00%</w:t>
            </w:r>
          </w:p>
        </w:tc>
        <w:tc>
          <w:tcPr>
            <w:tcW w:w="538" w:type="pct"/>
            <w:tcBorders>
              <w:top w:val="single" w:sz="4" w:space="0" w:color="auto"/>
              <w:left w:val="nil"/>
              <w:bottom w:val="single" w:sz="4" w:space="0" w:color="auto"/>
              <w:right w:val="single" w:sz="4" w:space="0" w:color="000000"/>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4</w:t>
            </w:r>
          </w:p>
        </w:tc>
        <w:tc>
          <w:tcPr>
            <w:tcW w:w="539" w:type="pct"/>
            <w:tcBorders>
              <w:top w:val="single" w:sz="4" w:space="0" w:color="auto"/>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4</w:t>
            </w:r>
          </w:p>
        </w:tc>
      </w:tr>
      <w:tr w:rsidR="004866DC" w:rsidRPr="004866DC" w:rsidTr="004866DC">
        <w:trPr>
          <w:trHeight w:val="312"/>
        </w:trPr>
        <w:tc>
          <w:tcPr>
            <w:tcW w:w="212" w:type="pct"/>
            <w:vMerge w:val="restart"/>
            <w:tcBorders>
              <w:top w:val="nil"/>
              <w:left w:val="single" w:sz="4" w:space="0" w:color="auto"/>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b/>
                <w:bCs/>
                <w:color w:val="000000"/>
                <w:kern w:val="0"/>
                <w:sz w:val="20"/>
                <w:szCs w:val="20"/>
              </w:rPr>
            </w:pPr>
            <w:r w:rsidRPr="004866DC">
              <w:rPr>
                <w:rFonts w:ascii="宋体" w:hAnsi="宋体" w:cs="宋体" w:hint="eastAsia"/>
                <w:b/>
                <w:bCs/>
                <w:color w:val="000000"/>
                <w:kern w:val="0"/>
                <w:sz w:val="20"/>
                <w:szCs w:val="20"/>
              </w:rPr>
              <w:t>年度目标</w:t>
            </w:r>
          </w:p>
        </w:tc>
        <w:tc>
          <w:tcPr>
            <w:tcW w:w="2358" w:type="pct"/>
            <w:gridSpan w:val="10"/>
            <w:tcBorders>
              <w:top w:val="single" w:sz="4" w:space="0" w:color="auto"/>
              <w:left w:val="nil"/>
              <w:bottom w:val="single" w:sz="4" w:space="0" w:color="auto"/>
              <w:right w:val="single" w:sz="4" w:space="0" w:color="000000"/>
            </w:tcBorders>
            <w:shd w:val="clear" w:color="000000" w:fill="FFFFFF"/>
            <w:vAlign w:val="center"/>
            <w:hideMark/>
          </w:tcPr>
          <w:p w:rsidR="004866DC" w:rsidRPr="004866DC" w:rsidRDefault="004866DC" w:rsidP="004866DC">
            <w:pPr>
              <w:widowControl/>
              <w:jc w:val="center"/>
              <w:rPr>
                <w:rFonts w:ascii="宋体" w:hAnsi="宋体" w:cs="宋体"/>
                <w:b/>
                <w:bCs/>
                <w:color w:val="000000"/>
                <w:kern w:val="0"/>
                <w:sz w:val="20"/>
                <w:szCs w:val="20"/>
              </w:rPr>
            </w:pPr>
            <w:r w:rsidRPr="004866DC">
              <w:rPr>
                <w:rFonts w:ascii="宋体" w:hAnsi="宋体" w:cs="宋体" w:hint="eastAsia"/>
                <w:b/>
                <w:bCs/>
                <w:color w:val="000000"/>
                <w:kern w:val="0"/>
                <w:sz w:val="20"/>
                <w:szCs w:val="20"/>
              </w:rPr>
              <w:t>年初总体目标</w:t>
            </w:r>
          </w:p>
        </w:tc>
        <w:tc>
          <w:tcPr>
            <w:tcW w:w="2431" w:type="pct"/>
            <w:gridSpan w:val="7"/>
            <w:tcBorders>
              <w:top w:val="single" w:sz="4" w:space="0" w:color="auto"/>
              <w:left w:val="nil"/>
              <w:bottom w:val="single" w:sz="4" w:space="0" w:color="auto"/>
              <w:right w:val="single" w:sz="4" w:space="0" w:color="000000"/>
            </w:tcBorders>
            <w:shd w:val="clear" w:color="000000" w:fill="FFFFFF"/>
            <w:vAlign w:val="center"/>
            <w:hideMark/>
          </w:tcPr>
          <w:p w:rsidR="004866DC" w:rsidRPr="004866DC" w:rsidRDefault="004866DC" w:rsidP="004866DC">
            <w:pPr>
              <w:widowControl/>
              <w:jc w:val="center"/>
              <w:rPr>
                <w:rFonts w:ascii="宋体" w:hAnsi="宋体" w:cs="宋体"/>
                <w:b/>
                <w:bCs/>
                <w:color w:val="000000"/>
                <w:kern w:val="0"/>
                <w:sz w:val="20"/>
                <w:szCs w:val="20"/>
              </w:rPr>
            </w:pPr>
            <w:r w:rsidRPr="004866DC">
              <w:rPr>
                <w:rFonts w:ascii="宋体" w:hAnsi="宋体" w:cs="宋体" w:hint="eastAsia"/>
                <w:b/>
                <w:bCs/>
                <w:color w:val="000000"/>
                <w:kern w:val="0"/>
                <w:sz w:val="20"/>
                <w:szCs w:val="20"/>
              </w:rPr>
              <w:t>全年完成情况</w:t>
            </w:r>
          </w:p>
        </w:tc>
      </w:tr>
      <w:tr w:rsidR="004866DC" w:rsidRPr="004866DC" w:rsidTr="004866DC">
        <w:trPr>
          <w:trHeight w:val="480"/>
        </w:trPr>
        <w:tc>
          <w:tcPr>
            <w:tcW w:w="212" w:type="pct"/>
            <w:vMerge/>
            <w:tcBorders>
              <w:top w:val="nil"/>
              <w:left w:val="single" w:sz="4" w:space="0" w:color="auto"/>
              <w:bottom w:val="single" w:sz="4" w:space="0" w:color="auto"/>
              <w:right w:val="single" w:sz="4" w:space="0" w:color="auto"/>
            </w:tcBorders>
            <w:vAlign w:val="center"/>
            <w:hideMark/>
          </w:tcPr>
          <w:p w:rsidR="004866DC" w:rsidRPr="004866DC" w:rsidRDefault="004866DC" w:rsidP="004866DC">
            <w:pPr>
              <w:widowControl/>
              <w:jc w:val="left"/>
              <w:rPr>
                <w:rFonts w:ascii="宋体" w:hAnsi="宋体" w:cs="宋体"/>
                <w:b/>
                <w:bCs/>
                <w:color w:val="000000"/>
                <w:kern w:val="0"/>
                <w:sz w:val="20"/>
                <w:szCs w:val="20"/>
              </w:rPr>
            </w:pPr>
          </w:p>
        </w:tc>
        <w:tc>
          <w:tcPr>
            <w:tcW w:w="2358" w:type="pct"/>
            <w:gridSpan w:val="10"/>
            <w:tcBorders>
              <w:top w:val="single" w:sz="4" w:space="0" w:color="auto"/>
              <w:left w:val="nil"/>
              <w:bottom w:val="single" w:sz="4" w:space="0" w:color="auto"/>
              <w:right w:val="single" w:sz="4" w:space="0" w:color="000000"/>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统筹疫情防控和经济社会发展两个战场，抓后勤物资保障、抓企业开复工、抓生活必需品保供稳价、抓严防境外疫情输入</w:t>
            </w:r>
          </w:p>
        </w:tc>
        <w:tc>
          <w:tcPr>
            <w:tcW w:w="2431" w:type="pct"/>
            <w:gridSpan w:val="7"/>
            <w:tcBorders>
              <w:top w:val="single" w:sz="4" w:space="0" w:color="auto"/>
              <w:left w:val="nil"/>
              <w:bottom w:val="single" w:sz="4" w:space="0" w:color="auto"/>
              <w:right w:val="single" w:sz="4" w:space="0" w:color="000000"/>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统筹疫情防控和经济社会发展两个战场，抓后勤物资保障、抓企业开复工、抓生活必需品保供稳价、抓严防境外疫情输入</w:t>
            </w:r>
          </w:p>
        </w:tc>
      </w:tr>
      <w:tr w:rsidR="004866DC" w:rsidRPr="004866DC" w:rsidTr="004866DC">
        <w:trPr>
          <w:trHeight w:val="285"/>
        </w:trPr>
        <w:tc>
          <w:tcPr>
            <w:tcW w:w="212" w:type="pct"/>
            <w:vMerge w:val="restart"/>
            <w:tcBorders>
              <w:top w:val="nil"/>
              <w:left w:val="single" w:sz="4" w:space="0" w:color="auto"/>
              <w:bottom w:val="nil"/>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b/>
                <w:bCs/>
                <w:color w:val="000000"/>
                <w:kern w:val="0"/>
                <w:sz w:val="20"/>
                <w:szCs w:val="20"/>
              </w:rPr>
            </w:pPr>
            <w:r w:rsidRPr="004866DC">
              <w:rPr>
                <w:rFonts w:ascii="宋体" w:hAnsi="宋体" w:cs="宋体" w:hint="eastAsia"/>
                <w:b/>
                <w:bCs/>
                <w:color w:val="000000"/>
                <w:kern w:val="0"/>
                <w:sz w:val="20"/>
                <w:szCs w:val="20"/>
              </w:rPr>
              <w:t>绩效指标</w:t>
            </w:r>
          </w:p>
        </w:tc>
        <w:tc>
          <w:tcPr>
            <w:tcW w:w="211" w:type="pct"/>
            <w:vMerge w:val="restart"/>
            <w:tcBorders>
              <w:top w:val="nil"/>
              <w:left w:val="single" w:sz="4" w:space="0" w:color="auto"/>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b/>
                <w:bCs/>
                <w:color w:val="000000"/>
                <w:kern w:val="0"/>
                <w:sz w:val="20"/>
                <w:szCs w:val="20"/>
              </w:rPr>
            </w:pPr>
            <w:r w:rsidRPr="004866DC">
              <w:rPr>
                <w:rFonts w:ascii="宋体" w:hAnsi="宋体" w:cs="宋体" w:hint="eastAsia"/>
                <w:b/>
                <w:bCs/>
                <w:color w:val="000000"/>
                <w:kern w:val="0"/>
                <w:sz w:val="20"/>
                <w:szCs w:val="20"/>
              </w:rPr>
              <w:t>一级指标</w:t>
            </w:r>
          </w:p>
        </w:tc>
        <w:tc>
          <w:tcPr>
            <w:tcW w:w="211" w:type="pct"/>
            <w:vMerge w:val="restart"/>
            <w:tcBorders>
              <w:top w:val="nil"/>
              <w:left w:val="single" w:sz="4" w:space="0" w:color="auto"/>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b/>
                <w:bCs/>
                <w:color w:val="000000"/>
                <w:kern w:val="0"/>
                <w:sz w:val="20"/>
                <w:szCs w:val="20"/>
              </w:rPr>
            </w:pPr>
            <w:r w:rsidRPr="004866DC">
              <w:rPr>
                <w:rFonts w:ascii="宋体" w:hAnsi="宋体" w:cs="宋体" w:hint="eastAsia"/>
                <w:b/>
                <w:bCs/>
                <w:color w:val="000000"/>
                <w:kern w:val="0"/>
                <w:sz w:val="20"/>
                <w:szCs w:val="20"/>
              </w:rPr>
              <w:t>二级指标</w:t>
            </w:r>
          </w:p>
        </w:tc>
        <w:tc>
          <w:tcPr>
            <w:tcW w:w="366" w:type="pct"/>
            <w:vMerge w:val="restart"/>
            <w:tcBorders>
              <w:top w:val="nil"/>
              <w:left w:val="single" w:sz="4" w:space="0" w:color="auto"/>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b/>
                <w:bCs/>
                <w:color w:val="000000"/>
                <w:kern w:val="0"/>
                <w:sz w:val="20"/>
                <w:szCs w:val="20"/>
              </w:rPr>
            </w:pPr>
            <w:r w:rsidRPr="004866DC">
              <w:rPr>
                <w:rFonts w:ascii="宋体" w:hAnsi="宋体" w:cs="宋体" w:hint="eastAsia"/>
                <w:b/>
                <w:bCs/>
                <w:color w:val="000000"/>
                <w:kern w:val="0"/>
                <w:sz w:val="20"/>
                <w:szCs w:val="20"/>
              </w:rPr>
              <w:t>三级指标</w:t>
            </w:r>
          </w:p>
        </w:tc>
        <w:tc>
          <w:tcPr>
            <w:tcW w:w="204" w:type="pct"/>
            <w:vMerge w:val="restart"/>
            <w:tcBorders>
              <w:top w:val="nil"/>
              <w:left w:val="single" w:sz="4" w:space="0" w:color="auto"/>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b/>
                <w:bCs/>
                <w:color w:val="000000"/>
                <w:kern w:val="0"/>
                <w:sz w:val="20"/>
                <w:szCs w:val="20"/>
              </w:rPr>
            </w:pPr>
            <w:r w:rsidRPr="004866DC">
              <w:rPr>
                <w:rFonts w:ascii="宋体" w:hAnsi="宋体" w:cs="宋体" w:hint="eastAsia"/>
                <w:b/>
                <w:bCs/>
                <w:color w:val="000000"/>
                <w:kern w:val="0"/>
                <w:sz w:val="20"/>
                <w:szCs w:val="20"/>
              </w:rPr>
              <w:t>运算符号</w:t>
            </w:r>
          </w:p>
        </w:tc>
        <w:tc>
          <w:tcPr>
            <w:tcW w:w="205" w:type="pct"/>
            <w:vMerge w:val="restart"/>
            <w:tcBorders>
              <w:top w:val="nil"/>
              <w:left w:val="single" w:sz="4" w:space="0" w:color="auto"/>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b/>
                <w:bCs/>
                <w:color w:val="000000"/>
                <w:kern w:val="0"/>
                <w:sz w:val="20"/>
                <w:szCs w:val="20"/>
              </w:rPr>
            </w:pPr>
            <w:r w:rsidRPr="004866DC">
              <w:rPr>
                <w:rFonts w:ascii="宋体" w:hAnsi="宋体" w:cs="宋体" w:hint="eastAsia"/>
                <w:b/>
                <w:bCs/>
                <w:color w:val="000000"/>
                <w:kern w:val="0"/>
                <w:sz w:val="20"/>
                <w:szCs w:val="20"/>
              </w:rPr>
              <w:t>指标值</w:t>
            </w:r>
          </w:p>
        </w:tc>
        <w:tc>
          <w:tcPr>
            <w:tcW w:w="204" w:type="pct"/>
            <w:vMerge w:val="restart"/>
            <w:tcBorders>
              <w:top w:val="nil"/>
              <w:left w:val="single" w:sz="4" w:space="0" w:color="auto"/>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b/>
                <w:bCs/>
                <w:color w:val="000000"/>
                <w:kern w:val="0"/>
                <w:sz w:val="20"/>
                <w:szCs w:val="20"/>
              </w:rPr>
            </w:pPr>
            <w:r w:rsidRPr="004866DC">
              <w:rPr>
                <w:rFonts w:ascii="宋体" w:hAnsi="宋体" w:cs="宋体" w:hint="eastAsia"/>
                <w:b/>
                <w:bCs/>
                <w:color w:val="000000"/>
                <w:kern w:val="0"/>
                <w:sz w:val="20"/>
                <w:szCs w:val="20"/>
              </w:rPr>
              <w:t>度量单位</w:t>
            </w:r>
          </w:p>
        </w:tc>
        <w:tc>
          <w:tcPr>
            <w:tcW w:w="34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b/>
                <w:bCs/>
                <w:color w:val="000000"/>
                <w:kern w:val="0"/>
                <w:sz w:val="20"/>
                <w:szCs w:val="20"/>
              </w:rPr>
            </w:pPr>
            <w:r w:rsidRPr="004866DC">
              <w:rPr>
                <w:rFonts w:ascii="宋体" w:hAnsi="宋体" w:cs="宋体" w:hint="eastAsia"/>
                <w:b/>
                <w:bCs/>
                <w:color w:val="000000"/>
                <w:kern w:val="0"/>
                <w:sz w:val="20"/>
                <w:szCs w:val="20"/>
              </w:rPr>
              <w:t>全年完成值</w:t>
            </w:r>
          </w:p>
        </w:tc>
        <w:tc>
          <w:tcPr>
            <w:tcW w:w="20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b/>
                <w:bCs/>
                <w:color w:val="000000"/>
                <w:kern w:val="0"/>
                <w:sz w:val="20"/>
                <w:szCs w:val="20"/>
              </w:rPr>
            </w:pPr>
            <w:r w:rsidRPr="004866DC">
              <w:rPr>
                <w:rFonts w:ascii="宋体" w:hAnsi="宋体" w:cs="宋体" w:hint="eastAsia"/>
                <w:b/>
                <w:bCs/>
                <w:color w:val="000000"/>
                <w:kern w:val="0"/>
                <w:sz w:val="20"/>
                <w:szCs w:val="20"/>
              </w:rPr>
              <w:t>完成程度</w:t>
            </w:r>
          </w:p>
        </w:tc>
        <w:tc>
          <w:tcPr>
            <w:tcW w:w="20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b/>
                <w:bCs/>
                <w:color w:val="000000"/>
                <w:kern w:val="0"/>
                <w:sz w:val="20"/>
                <w:szCs w:val="20"/>
              </w:rPr>
            </w:pPr>
            <w:r w:rsidRPr="004866DC">
              <w:rPr>
                <w:rFonts w:ascii="宋体" w:hAnsi="宋体" w:cs="宋体" w:hint="eastAsia"/>
                <w:b/>
                <w:bCs/>
                <w:color w:val="000000"/>
                <w:kern w:val="0"/>
                <w:sz w:val="20"/>
                <w:szCs w:val="20"/>
              </w:rPr>
              <w:t>分值</w:t>
            </w:r>
          </w:p>
        </w:tc>
        <w:tc>
          <w:tcPr>
            <w:tcW w:w="20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b/>
                <w:bCs/>
                <w:color w:val="000000"/>
                <w:kern w:val="0"/>
                <w:sz w:val="20"/>
                <w:szCs w:val="20"/>
              </w:rPr>
            </w:pPr>
            <w:r w:rsidRPr="004866DC">
              <w:rPr>
                <w:rFonts w:ascii="宋体" w:hAnsi="宋体" w:cs="宋体" w:hint="eastAsia"/>
                <w:b/>
                <w:bCs/>
                <w:color w:val="000000"/>
                <w:kern w:val="0"/>
                <w:sz w:val="20"/>
                <w:szCs w:val="20"/>
              </w:rPr>
              <w:t>得分</w:t>
            </w:r>
          </w:p>
        </w:tc>
        <w:tc>
          <w:tcPr>
            <w:tcW w:w="1353" w:type="pct"/>
            <w:gridSpan w:val="5"/>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b/>
                <w:bCs/>
                <w:color w:val="000000"/>
                <w:kern w:val="0"/>
                <w:sz w:val="20"/>
                <w:szCs w:val="20"/>
              </w:rPr>
            </w:pPr>
            <w:r w:rsidRPr="004866DC">
              <w:rPr>
                <w:rFonts w:ascii="宋体" w:hAnsi="宋体" w:cs="宋体" w:hint="eastAsia"/>
                <w:b/>
                <w:bCs/>
                <w:color w:val="000000"/>
                <w:kern w:val="0"/>
                <w:sz w:val="20"/>
                <w:szCs w:val="20"/>
              </w:rPr>
              <w:t>偏差原因分析</w:t>
            </w:r>
          </w:p>
        </w:tc>
        <w:tc>
          <w:tcPr>
            <w:tcW w:w="1078" w:type="pct"/>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4866DC" w:rsidRPr="004866DC" w:rsidRDefault="004866DC" w:rsidP="004866DC">
            <w:pPr>
              <w:widowControl/>
              <w:jc w:val="center"/>
              <w:rPr>
                <w:rFonts w:ascii="宋体" w:hAnsi="宋体" w:cs="宋体"/>
                <w:b/>
                <w:bCs/>
                <w:color w:val="000000"/>
                <w:kern w:val="0"/>
                <w:sz w:val="20"/>
                <w:szCs w:val="20"/>
              </w:rPr>
            </w:pPr>
            <w:r w:rsidRPr="004866DC">
              <w:rPr>
                <w:rFonts w:ascii="宋体" w:hAnsi="宋体" w:cs="宋体" w:hint="eastAsia"/>
                <w:b/>
                <w:bCs/>
                <w:color w:val="000000"/>
                <w:kern w:val="0"/>
                <w:sz w:val="20"/>
                <w:szCs w:val="20"/>
              </w:rPr>
              <w:t>改进措施</w:t>
            </w:r>
          </w:p>
        </w:tc>
      </w:tr>
      <w:tr w:rsidR="004866DC" w:rsidRPr="004866DC" w:rsidTr="004866DC">
        <w:trPr>
          <w:trHeight w:val="960"/>
        </w:trPr>
        <w:tc>
          <w:tcPr>
            <w:tcW w:w="212" w:type="pct"/>
            <w:vMerge/>
            <w:tcBorders>
              <w:top w:val="nil"/>
              <w:left w:val="single" w:sz="4" w:space="0" w:color="auto"/>
              <w:bottom w:val="nil"/>
              <w:right w:val="single" w:sz="4" w:space="0" w:color="auto"/>
            </w:tcBorders>
            <w:vAlign w:val="center"/>
            <w:hideMark/>
          </w:tcPr>
          <w:p w:rsidR="004866DC" w:rsidRPr="004866DC" w:rsidRDefault="004866DC" w:rsidP="004866DC">
            <w:pPr>
              <w:widowControl/>
              <w:jc w:val="left"/>
              <w:rPr>
                <w:rFonts w:ascii="宋体" w:hAnsi="宋体" w:cs="宋体"/>
                <w:b/>
                <w:bCs/>
                <w:color w:val="000000"/>
                <w:kern w:val="0"/>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4866DC" w:rsidRPr="004866DC" w:rsidRDefault="004866DC" w:rsidP="004866DC">
            <w:pPr>
              <w:widowControl/>
              <w:jc w:val="left"/>
              <w:rPr>
                <w:rFonts w:ascii="宋体" w:hAnsi="宋体" w:cs="宋体"/>
                <w:b/>
                <w:bCs/>
                <w:color w:val="000000"/>
                <w:kern w:val="0"/>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4866DC" w:rsidRPr="004866DC" w:rsidRDefault="004866DC" w:rsidP="004866DC">
            <w:pPr>
              <w:widowControl/>
              <w:jc w:val="left"/>
              <w:rPr>
                <w:rFonts w:ascii="宋体" w:hAnsi="宋体" w:cs="宋体"/>
                <w:b/>
                <w:bCs/>
                <w:color w:val="000000"/>
                <w:kern w:val="0"/>
                <w:sz w:val="20"/>
                <w:szCs w:val="20"/>
              </w:rPr>
            </w:pPr>
          </w:p>
        </w:tc>
        <w:tc>
          <w:tcPr>
            <w:tcW w:w="366" w:type="pct"/>
            <w:vMerge/>
            <w:tcBorders>
              <w:top w:val="nil"/>
              <w:left w:val="single" w:sz="4" w:space="0" w:color="auto"/>
              <w:bottom w:val="single" w:sz="4" w:space="0" w:color="auto"/>
              <w:right w:val="single" w:sz="4" w:space="0" w:color="auto"/>
            </w:tcBorders>
            <w:vAlign w:val="center"/>
            <w:hideMark/>
          </w:tcPr>
          <w:p w:rsidR="004866DC" w:rsidRPr="004866DC" w:rsidRDefault="004866DC" w:rsidP="004866DC">
            <w:pPr>
              <w:widowControl/>
              <w:jc w:val="left"/>
              <w:rPr>
                <w:rFonts w:ascii="宋体" w:hAnsi="宋体" w:cs="宋体"/>
                <w:b/>
                <w:bCs/>
                <w:color w:val="000000"/>
                <w:kern w:val="0"/>
                <w:sz w:val="20"/>
                <w:szCs w:val="20"/>
              </w:rPr>
            </w:pPr>
          </w:p>
        </w:tc>
        <w:tc>
          <w:tcPr>
            <w:tcW w:w="204" w:type="pct"/>
            <w:vMerge/>
            <w:tcBorders>
              <w:top w:val="nil"/>
              <w:left w:val="single" w:sz="4" w:space="0" w:color="auto"/>
              <w:bottom w:val="single" w:sz="4" w:space="0" w:color="auto"/>
              <w:right w:val="single" w:sz="4" w:space="0" w:color="auto"/>
            </w:tcBorders>
            <w:vAlign w:val="center"/>
            <w:hideMark/>
          </w:tcPr>
          <w:p w:rsidR="004866DC" w:rsidRPr="004866DC" w:rsidRDefault="004866DC" w:rsidP="004866DC">
            <w:pPr>
              <w:widowControl/>
              <w:jc w:val="left"/>
              <w:rPr>
                <w:rFonts w:ascii="宋体" w:hAnsi="宋体" w:cs="宋体"/>
                <w:b/>
                <w:bCs/>
                <w:color w:val="000000"/>
                <w:kern w:val="0"/>
                <w:sz w:val="20"/>
                <w:szCs w:val="20"/>
              </w:rPr>
            </w:pPr>
          </w:p>
        </w:tc>
        <w:tc>
          <w:tcPr>
            <w:tcW w:w="205" w:type="pct"/>
            <w:vMerge/>
            <w:tcBorders>
              <w:top w:val="nil"/>
              <w:left w:val="single" w:sz="4" w:space="0" w:color="auto"/>
              <w:bottom w:val="single" w:sz="4" w:space="0" w:color="auto"/>
              <w:right w:val="single" w:sz="4" w:space="0" w:color="auto"/>
            </w:tcBorders>
            <w:vAlign w:val="center"/>
            <w:hideMark/>
          </w:tcPr>
          <w:p w:rsidR="004866DC" w:rsidRPr="004866DC" w:rsidRDefault="004866DC" w:rsidP="004866DC">
            <w:pPr>
              <w:widowControl/>
              <w:jc w:val="left"/>
              <w:rPr>
                <w:rFonts w:ascii="宋体" w:hAnsi="宋体" w:cs="宋体"/>
                <w:b/>
                <w:bCs/>
                <w:color w:val="000000"/>
                <w:kern w:val="0"/>
                <w:sz w:val="20"/>
                <w:szCs w:val="20"/>
              </w:rPr>
            </w:pPr>
          </w:p>
        </w:tc>
        <w:tc>
          <w:tcPr>
            <w:tcW w:w="204" w:type="pct"/>
            <w:vMerge/>
            <w:tcBorders>
              <w:top w:val="nil"/>
              <w:left w:val="single" w:sz="4" w:space="0" w:color="auto"/>
              <w:bottom w:val="single" w:sz="4" w:space="0" w:color="auto"/>
              <w:right w:val="single" w:sz="4" w:space="0" w:color="auto"/>
            </w:tcBorders>
            <w:vAlign w:val="center"/>
            <w:hideMark/>
          </w:tcPr>
          <w:p w:rsidR="004866DC" w:rsidRPr="004866DC" w:rsidRDefault="004866DC" w:rsidP="004866DC">
            <w:pPr>
              <w:widowControl/>
              <w:jc w:val="left"/>
              <w:rPr>
                <w:rFonts w:ascii="宋体" w:hAnsi="宋体" w:cs="宋体"/>
                <w:b/>
                <w:bCs/>
                <w:color w:val="000000"/>
                <w:kern w:val="0"/>
                <w:sz w:val="20"/>
                <w:szCs w:val="20"/>
              </w:rPr>
            </w:pPr>
          </w:p>
        </w:tc>
        <w:tc>
          <w:tcPr>
            <w:tcW w:w="340" w:type="pct"/>
            <w:vMerge/>
            <w:tcBorders>
              <w:top w:val="nil"/>
              <w:left w:val="single" w:sz="4" w:space="0" w:color="auto"/>
              <w:bottom w:val="single" w:sz="4" w:space="0" w:color="000000"/>
              <w:right w:val="single" w:sz="4" w:space="0" w:color="auto"/>
            </w:tcBorders>
            <w:vAlign w:val="center"/>
            <w:hideMark/>
          </w:tcPr>
          <w:p w:rsidR="004866DC" w:rsidRPr="004866DC" w:rsidRDefault="004866DC" w:rsidP="004866DC">
            <w:pPr>
              <w:widowControl/>
              <w:jc w:val="left"/>
              <w:rPr>
                <w:rFonts w:ascii="宋体" w:hAnsi="宋体" w:cs="宋体"/>
                <w:b/>
                <w:bCs/>
                <w:color w:val="000000"/>
                <w:kern w:val="0"/>
                <w:sz w:val="20"/>
                <w:szCs w:val="20"/>
              </w:rPr>
            </w:pPr>
          </w:p>
        </w:tc>
        <w:tc>
          <w:tcPr>
            <w:tcW w:w="204" w:type="pct"/>
            <w:vMerge/>
            <w:tcBorders>
              <w:top w:val="nil"/>
              <w:left w:val="single" w:sz="4" w:space="0" w:color="auto"/>
              <w:bottom w:val="single" w:sz="4" w:space="0" w:color="000000"/>
              <w:right w:val="single" w:sz="4" w:space="0" w:color="auto"/>
            </w:tcBorders>
            <w:vAlign w:val="center"/>
            <w:hideMark/>
          </w:tcPr>
          <w:p w:rsidR="004866DC" w:rsidRPr="004866DC" w:rsidRDefault="004866DC" w:rsidP="004866DC">
            <w:pPr>
              <w:widowControl/>
              <w:jc w:val="left"/>
              <w:rPr>
                <w:rFonts w:ascii="宋体" w:hAnsi="宋体" w:cs="宋体"/>
                <w:b/>
                <w:bCs/>
                <w:color w:val="000000"/>
                <w:kern w:val="0"/>
                <w:sz w:val="20"/>
                <w:szCs w:val="20"/>
              </w:rPr>
            </w:pPr>
          </w:p>
        </w:tc>
        <w:tc>
          <w:tcPr>
            <w:tcW w:w="205" w:type="pct"/>
            <w:vMerge/>
            <w:tcBorders>
              <w:top w:val="nil"/>
              <w:left w:val="single" w:sz="4" w:space="0" w:color="auto"/>
              <w:bottom w:val="single" w:sz="4" w:space="0" w:color="000000"/>
              <w:right w:val="single" w:sz="4" w:space="0" w:color="auto"/>
            </w:tcBorders>
            <w:vAlign w:val="center"/>
            <w:hideMark/>
          </w:tcPr>
          <w:p w:rsidR="004866DC" w:rsidRPr="004866DC" w:rsidRDefault="004866DC" w:rsidP="004866DC">
            <w:pPr>
              <w:widowControl/>
              <w:jc w:val="left"/>
              <w:rPr>
                <w:rFonts w:ascii="宋体" w:hAnsi="宋体" w:cs="宋体"/>
                <w:b/>
                <w:bCs/>
                <w:color w:val="000000"/>
                <w:kern w:val="0"/>
                <w:sz w:val="20"/>
                <w:szCs w:val="20"/>
              </w:rPr>
            </w:pPr>
          </w:p>
        </w:tc>
        <w:tc>
          <w:tcPr>
            <w:tcW w:w="205" w:type="pct"/>
            <w:vMerge/>
            <w:tcBorders>
              <w:top w:val="nil"/>
              <w:left w:val="single" w:sz="4" w:space="0" w:color="auto"/>
              <w:bottom w:val="single" w:sz="4" w:space="0" w:color="000000"/>
              <w:right w:val="single" w:sz="4" w:space="0" w:color="auto"/>
            </w:tcBorders>
            <w:vAlign w:val="center"/>
            <w:hideMark/>
          </w:tcPr>
          <w:p w:rsidR="004866DC" w:rsidRPr="004866DC" w:rsidRDefault="004866DC" w:rsidP="004866DC">
            <w:pPr>
              <w:widowControl/>
              <w:jc w:val="left"/>
              <w:rPr>
                <w:rFonts w:ascii="宋体" w:hAnsi="宋体" w:cs="宋体"/>
                <w:b/>
                <w:bCs/>
                <w:color w:val="000000"/>
                <w:kern w:val="0"/>
                <w:sz w:val="20"/>
                <w:szCs w:val="20"/>
              </w:rPr>
            </w:pPr>
          </w:p>
        </w:tc>
        <w:tc>
          <w:tcPr>
            <w:tcW w:w="270"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b/>
                <w:bCs/>
                <w:color w:val="000000"/>
                <w:kern w:val="0"/>
                <w:sz w:val="20"/>
                <w:szCs w:val="20"/>
              </w:rPr>
            </w:pPr>
            <w:r w:rsidRPr="004866DC">
              <w:rPr>
                <w:rFonts w:ascii="宋体" w:hAnsi="宋体" w:cs="宋体" w:hint="eastAsia"/>
                <w:b/>
                <w:bCs/>
                <w:color w:val="000000"/>
                <w:kern w:val="0"/>
                <w:sz w:val="20"/>
                <w:szCs w:val="20"/>
              </w:rPr>
              <w:t>经费保障原因分析</w:t>
            </w:r>
          </w:p>
        </w:tc>
        <w:tc>
          <w:tcPr>
            <w:tcW w:w="271"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b/>
                <w:bCs/>
                <w:color w:val="000000"/>
                <w:kern w:val="0"/>
                <w:sz w:val="20"/>
                <w:szCs w:val="20"/>
              </w:rPr>
            </w:pPr>
            <w:r w:rsidRPr="004866DC">
              <w:rPr>
                <w:rFonts w:ascii="宋体" w:hAnsi="宋体" w:cs="宋体" w:hint="eastAsia"/>
                <w:b/>
                <w:bCs/>
                <w:color w:val="000000"/>
                <w:kern w:val="0"/>
                <w:sz w:val="20"/>
                <w:szCs w:val="20"/>
              </w:rPr>
              <w:t>制度保障原因分析</w:t>
            </w:r>
          </w:p>
        </w:tc>
        <w:tc>
          <w:tcPr>
            <w:tcW w:w="270"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b/>
                <w:bCs/>
                <w:color w:val="000000"/>
                <w:kern w:val="0"/>
                <w:sz w:val="20"/>
                <w:szCs w:val="20"/>
              </w:rPr>
            </w:pPr>
            <w:r w:rsidRPr="004866DC">
              <w:rPr>
                <w:rFonts w:ascii="宋体" w:hAnsi="宋体" w:cs="宋体" w:hint="eastAsia"/>
                <w:b/>
                <w:bCs/>
                <w:color w:val="000000"/>
                <w:kern w:val="0"/>
                <w:sz w:val="20"/>
                <w:szCs w:val="20"/>
              </w:rPr>
              <w:t>人员保障原因分析</w:t>
            </w:r>
          </w:p>
        </w:tc>
        <w:tc>
          <w:tcPr>
            <w:tcW w:w="271"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b/>
                <w:bCs/>
                <w:color w:val="000000"/>
                <w:kern w:val="0"/>
                <w:sz w:val="20"/>
                <w:szCs w:val="20"/>
              </w:rPr>
            </w:pPr>
            <w:r w:rsidRPr="004866DC">
              <w:rPr>
                <w:rFonts w:ascii="宋体" w:hAnsi="宋体" w:cs="宋体" w:hint="eastAsia"/>
                <w:b/>
                <w:bCs/>
                <w:color w:val="000000"/>
                <w:kern w:val="0"/>
                <w:sz w:val="20"/>
                <w:szCs w:val="20"/>
              </w:rPr>
              <w:t>硬件条件保障原因分析</w:t>
            </w:r>
          </w:p>
        </w:tc>
        <w:tc>
          <w:tcPr>
            <w:tcW w:w="271"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b/>
                <w:bCs/>
                <w:color w:val="000000"/>
                <w:kern w:val="0"/>
                <w:sz w:val="20"/>
                <w:szCs w:val="20"/>
              </w:rPr>
            </w:pPr>
            <w:r w:rsidRPr="004866DC">
              <w:rPr>
                <w:rFonts w:ascii="宋体" w:hAnsi="宋体" w:cs="宋体" w:hint="eastAsia"/>
                <w:b/>
                <w:bCs/>
                <w:color w:val="000000"/>
                <w:kern w:val="0"/>
                <w:sz w:val="20"/>
                <w:szCs w:val="20"/>
              </w:rPr>
              <w:t>其他原因分析</w:t>
            </w:r>
          </w:p>
        </w:tc>
        <w:tc>
          <w:tcPr>
            <w:tcW w:w="1078" w:type="pct"/>
            <w:gridSpan w:val="2"/>
            <w:vMerge/>
            <w:tcBorders>
              <w:top w:val="nil"/>
              <w:left w:val="nil"/>
              <w:bottom w:val="single" w:sz="4" w:space="0" w:color="auto"/>
              <w:right w:val="single" w:sz="4" w:space="0" w:color="auto"/>
            </w:tcBorders>
            <w:vAlign w:val="center"/>
            <w:hideMark/>
          </w:tcPr>
          <w:p w:rsidR="004866DC" w:rsidRPr="004866DC" w:rsidRDefault="004866DC" w:rsidP="004866DC">
            <w:pPr>
              <w:widowControl/>
              <w:jc w:val="left"/>
              <w:rPr>
                <w:rFonts w:ascii="宋体" w:hAnsi="宋体" w:cs="宋体"/>
                <w:b/>
                <w:bCs/>
                <w:color w:val="000000"/>
                <w:kern w:val="0"/>
                <w:sz w:val="20"/>
                <w:szCs w:val="20"/>
              </w:rPr>
            </w:pPr>
          </w:p>
        </w:tc>
      </w:tr>
      <w:tr w:rsidR="004866DC" w:rsidRPr="004866DC" w:rsidTr="004866DC">
        <w:trPr>
          <w:trHeight w:val="960"/>
        </w:trPr>
        <w:tc>
          <w:tcPr>
            <w:tcW w:w="212" w:type="pct"/>
            <w:vMerge/>
            <w:tcBorders>
              <w:top w:val="nil"/>
              <w:left w:val="single" w:sz="4" w:space="0" w:color="auto"/>
              <w:bottom w:val="nil"/>
              <w:right w:val="single" w:sz="4" w:space="0" w:color="auto"/>
            </w:tcBorders>
            <w:vAlign w:val="center"/>
            <w:hideMark/>
          </w:tcPr>
          <w:p w:rsidR="004866DC" w:rsidRPr="004866DC" w:rsidRDefault="004866DC" w:rsidP="004866DC">
            <w:pPr>
              <w:widowControl/>
              <w:jc w:val="left"/>
              <w:rPr>
                <w:rFonts w:ascii="宋体" w:hAnsi="宋体" w:cs="宋体"/>
                <w:b/>
                <w:bCs/>
                <w:color w:val="000000"/>
                <w:kern w:val="0"/>
                <w:sz w:val="20"/>
                <w:szCs w:val="20"/>
              </w:rPr>
            </w:pPr>
          </w:p>
        </w:tc>
        <w:tc>
          <w:tcPr>
            <w:tcW w:w="211" w:type="pct"/>
            <w:vMerge w:val="restart"/>
            <w:tcBorders>
              <w:top w:val="nil"/>
              <w:left w:val="single" w:sz="4" w:space="0" w:color="auto"/>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履职效能</w:t>
            </w:r>
          </w:p>
        </w:tc>
        <w:tc>
          <w:tcPr>
            <w:tcW w:w="211"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重点工作履行情况</w:t>
            </w:r>
          </w:p>
        </w:tc>
        <w:tc>
          <w:tcPr>
            <w:tcW w:w="366"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重点工作办结率</w:t>
            </w:r>
          </w:p>
        </w:tc>
        <w:tc>
          <w:tcPr>
            <w:tcW w:w="204"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w:t>
            </w:r>
          </w:p>
        </w:tc>
        <w:tc>
          <w:tcPr>
            <w:tcW w:w="205"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100</w:t>
            </w:r>
          </w:p>
        </w:tc>
        <w:tc>
          <w:tcPr>
            <w:tcW w:w="204"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w:t>
            </w:r>
          </w:p>
        </w:tc>
        <w:tc>
          <w:tcPr>
            <w:tcW w:w="340"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100</w:t>
            </w:r>
          </w:p>
        </w:tc>
        <w:tc>
          <w:tcPr>
            <w:tcW w:w="204"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1</w:t>
            </w:r>
          </w:p>
        </w:tc>
        <w:tc>
          <w:tcPr>
            <w:tcW w:w="205"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3.5</w:t>
            </w:r>
          </w:p>
        </w:tc>
        <w:tc>
          <w:tcPr>
            <w:tcW w:w="205"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3.5</w:t>
            </w:r>
          </w:p>
        </w:tc>
        <w:tc>
          <w:tcPr>
            <w:tcW w:w="270"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0"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1078" w:type="pct"/>
            <w:gridSpan w:val="2"/>
            <w:tcBorders>
              <w:top w:val="single" w:sz="4" w:space="0" w:color="auto"/>
              <w:left w:val="nil"/>
              <w:bottom w:val="single" w:sz="4" w:space="0" w:color="auto"/>
              <w:right w:val="single" w:sz="4" w:space="0" w:color="000000"/>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r>
      <w:tr w:rsidR="004866DC" w:rsidRPr="004866DC" w:rsidTr="004866DC">
        <w:trPr>
          <w:trHeight w:val="480"/>
        </w:trPr>
        <w:tc>
          <w:tcPr>
            <w:tcW w:w="212" w:type="pct"/>
            <w:vMerge/>
            <w:tcBorders>
              <w:top w:val="nil"/>
              <w:left w:val="single" w:sz="4" w:space="0" w:color="auto"/>
              <w:bottom w:val="nil"/>
              <w:right w:val="single" w:sz="4" w:space="0" w:color="auto"/>
            </w:tcBorders>
            <w:vAlign w:val="center"/>
            <w:hideMark/>
          </w:tcPr>
          <w:p w:rsidR="004866DC" w:rsidRPr="004866DC" w:rsidRDefault="004866DC" w:rsidP="004866DC">
            <w:pPr>
              <w:widowControl/>
              <w:jc w:val="left"/>
              <w:rPr>
                <w:rFonts w:ascii="宋体" w:hAnsi="宋体" w:cs="宋体"/>
                <w:b/>
                <w:bCs/>
                <w:color w:val="000000"/>
                <w:kern w:val="0"/>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4866DC" w:rsidRPr="004866DC" w:rsidRDefault="004866DC" w:rsidP="004866DC">
            <w:pPr>
              <w:widowControl/>
              <w:jc w:val="left"/>
              <w:rPr>
                <w:rFonts w:ascii="宋体" w:hAnsi="宋体" w:cs="宋体"/>
                <w:color w:val="000000"/>
                <w:kern w:val="0"/>
                <w:sz w:val="20"/>
                <w:szCs w:val="20"/>
              </w:rPr>
            </w:pPr>
          </w:p>
        </w:tc>
        <w:tc>
          <w:tcPr>
            <w:tcW w:w="211" w:type="pct"/>
            <w:vMerge w:val="restart"/>
            <w:tcBorders>
              <w:top w:val="nil"/>
              <w:left w:val="single" w:sz="4" w:space="0" w:color="auto"/>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整体工作完成情况</w:t>
            </w:r>
          </w:p>
        </w:tc>
        <w:tc>
          <w:tcPr>
            <w:tcW w:w="366"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总体工作完成率</w:t>
            </w:r>
          </w:p>
        </w:tc>
        <w:tc>
          <w:tcPr>
            <w:tcW w:w="204"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w:t>
            </w:r>
          </w:p>
        </w:tc>
        <w:tc>
          <w:tcPr>
            <w:tcW w:w="205"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100</w:t>
            </w:r>
          </w:p>
        </w:tc>
        <w:tc>
          <w:tcPr>
            <w:tcW w:w="204"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w:t>
            </w:r>
          </w:p>
        </w:tc>
        <w:tc>
          <w:tcPr>
            <w:tcW w:w="340"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100</w:t>
            </w:r>
          </w:p>
        </w:tc>
        <w:tc>
          <w:tcPr>
            <w:tcW w:w="204"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1</w:t>
            </w:r>
          </w:p>
        </w:tc>
        <w:tc>
          <w:tcPr>
            <w:tcW w:w="205"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3.3</w:t>
            </w:r>
          </w:p>
        </w:tc>
        <w:tc>
          <w:tcPr>
            <w:tcW w:w="205"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3.3</w:t>
            </w:r>
          </w:p>
        </w:tc>
        <w:tc>
          <w:tcPr>
            <w:tcW w:w="270"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0"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1078" w:type="pct"/>
            <w:gridSpan w:val="2"/>
            <w:tcBorders>
              <w:top w:val="single" w:sz="4" w:space="0" w:color="auto"/>
              <w:left w:val="nil"/>
              <w:bottom w:val="single" w:sz="4" w:space="0" w:color="auto"/>
              <w:right w:val="single" w:sz="4" w:space="0" w:color="000000"/>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r>
      <w:tr w:rsidR="004866DC" w:rsidRPr="004866DC" w:rsidTr="004866DC">
        <w:trPr>
          <w:trHeight w:val="480"/>
        </w:trPr>
        <w:tc>
          <w:tcPr>
            <w:tcW w:w="212" w:type="pct"/>
            <w:vMerge/>
            <w:tcBorders>
              <w:top w:val="nil"/>
              <w:left w:val="single" w:sz="4" w:space="0" w:color="auto"/>
              <w:bottom w:val="nil"/>
              <w:right w:val="single" w:sz="4" w:space="0" w:color="auto"/>
            </w:tcBorders>
            <w:vAlign w:val="center"/>
            <w:hideMark/>
          </w:tcPr>
          <w:p w:rsidR="004866DC" w:rsidRPr="004866DC" w:rsidRDefault="004866DC" w:rsidP="004866DC">
            <w:pPr>
              <w:widowControl/>
              <w:jc w:val="left"/>
              <w:rPr>
                <w:rFonts w:ascii="宋体" w:hAnsi="宋体" w:cs="宋体"/>
                <w:b/>
                <w:bCs/>
                <w:color w:val="000000"/>
                <w:kern w:val="0"/>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4866DC" w:rsidRPr="004866DC" w:rsidRDefault="004866DC" w:rsidP="004866DC">
            <w:pPr>
              <w:widowControl/>
              <w:jc w:val="left"/>
              <w:rPr>
                <w:rFonts w:ascii="宋体" w:hAnsi="宋体" w:cs="宋体"/>
                <w:color w:val="000000"/>
                <w:kern w:val="0"/>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4866DC" w:rsidRPr="004866DC" w:rsidRDefault="004866DC" w:rsidP="004866DC">
            <w:pPr>
              <w:widowControl/>
              <w:jc w:val="left"/>
              <w:rPr>
                <w:rFonts w:ascii="宋体" w:hAnsi="宋体" w:cs="宋体"/>
                <w:color w:val="000000"/>
                <w:kern w:val="0"/>
                <w:sz w:val="20"/>
                <w:szCs w:val="20"/>
              </w:rPr>
            </w:pPr>
          </w:p>
        </w:tc>
        <w:tc>
          <w:tcPr>
            <w:tcW w:w="366"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工作质量达标率</w:t>
            </w:r>
          </w:p>
        </w:tc>
        <w:tc>
          <w:tcPr>
            <w:tcW w:w="204"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w:t>
            </w:r>
          </w:p>
        </w:tc>
        <w:tc>
          <w:tcPr>
            <w:tcW w:w="205"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100</w:t>
            </w:r>
          </w:p>
        </w:tc>
        <w:tc>
          <w:tcPr>
            <w:tcW w:w="204"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w:t>
            </w:r>
          </w:p>
        </w:tc>
        <w:tc>
          <w:tcPr>
            <w:tcW w:w="340"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100</w:t>
            </w:r>
          </w:p>
        </w:tc>
        <w:tc>
          <w:tcPr>
            <w:tcW w:w="204"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1</w:t>
            </w:r>
          </w:p>
        </w:tc>
        <w:tc>
          <w:tcPr>
            <w:tcW w:w="205"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3.3</w:t>
            </w:r>
          </w:p>
        </w:tc>
        <w:tc>
          <w:tcPr>
            <w:tcW w:w="205"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3.3</w:t>
            </w:r>
          </w:p>
        </w:tc>
        <w:tc>
          <w:tcPr>
            <w:tcW w:w="270"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0"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1078" w:type="pct"/>
            <w:gridSpan w:val="2"/>
            <w:tcBorders>
              <w:top w:val="single" w:sz="4" w:space="0" w:color="auto"/>
              <w:left w:val="nil"/>
              <w:bottom w:val="single" w:sz="4" w:space="0" w:color="auto"/>
              <w:right w:val="single" w:sz="4" w:space="0" w:color="000000"/>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r>
      <w:tr w:rsidR="004866DC" w:rsidRPr="004866DC" w:rsidTr="004866DC">
        <w:trPr>
          <w:trHeight w:val="480"/>
        </w:trPr>
        <w:tc>
          <w:tcPr>
            <w:tcW w:w="212" w:type="pct"/>
            <w:vMerge/>
            <w:tcBorders>
              <w:top w:val="nil"/>
              <w:left w:val="single" w:sz="4" w:space="0" w:color="auto"/>
              <w:bottom w:val="nil"/>
              <w:right w:val="single" w:sz="4" w:space="0" w:color="auto"/>
            </w:tcBorders>
            <w:vAlign w:val="center"/>
            <w:hideMark/>
          </w:tcPr>
          <w:p w:rsidR="004866DC" w:rsidRPr="004866DC" w:rsidRDefault="004866DC" w:rsidP="004866DC">
            <w:pPr>
              <w:widowControl/>
              <w:jc w:val="left"/>
              <w:rPr>
                <w:rFonts w:ascii="宋体" w:hAnsi="宋体" w:cs="宋体"/>
                <w:b/>
                <w:bCs/>
                <w:color w:val="000000"/>
                <w:kern w:val="0"/>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4866DC" w:rsidRPr="004866DC" w:rsidRDefault="004866DC" w:rsidP="004866DC">
            <w:pPr>
              <w:widowControl/>
              <w:jc w:val="left"/>
              <w:rPr>
                <w:rFonts w:ascii="宋体" w:hAnsi="宋体" w:cs="宋体"/>
                <w:color w:val="000000"/>
                <w:kern w:val="0"/>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4866DC" w:rsidRPr="004866DC" w:rsidRDefault="004866DC" w:rsidP="004866DC">
            <w:pPr>
              <w:widowControl/>
              <w:jc w:val="left"/>
              <w:rPr>
                <w:rFonts w:ascii="宋体" w:hAnsi="宋体" w:cs="宋体"/>
                <w:color w:val="000000"/>
                <w:kern w:val="0"/>
                <w:sz w:val="20"/>
                <w:szCs w:val="20"/>
              </w:rPr>
            </w:pPr>
          </w:p>
        </w:tc>
        <w:tc>
          <w:tcPr>
            <w:tcW w:w="366"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工作完成</w:t>
            </w:r>
            <w:r w:rsidRPr="004866DC">
              <w:rPr>
                <w:rFonts w:ascii="宋体" w:hAnsi="宋体" w:cs="宋体" w:hint="eastAsia"/>
                <w:color w:val="000000"/>
                <w:kern w:val="0"/>
                <w:sz w:val="20"/>
                <w:szCs w:val="20"/>
              </w:rPr>
              <w:lastRenderedPageBreak/>
              <w:t>及时率</w:t>
            </w:r>
          </w:p>
        </w:tc>
        <w:tc>
          <w:tcPr>
            <w:tcW w:w="204"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lastRenderedPageBreak/>
              <w:t>=</w:t>
            </w:r>
          </w:p>
        </w:tc>
        <w:tc>
          <w:tcPr>
            <w:tcW w:w="205"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100</w:t>
            </w:r>
          </w:p>
        </w:tc>
        <w:tc>
          <w:tcPr>
            <w:tcW w:w="204"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w:t>
            </w:r>
          </w:p>
        </w:tc>
        <w:tc>
          <w:tcPr>
            <w:tcW w:w="340"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100</w:t>
            </w:r>
          </w:p>
        </w:tc>
        <w:tc>
          <w:tcPr>
            <w:tcW w:w="204"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1</w:t>
            </w:r>
          </w:p>
        </w:tc>
        <w:tc>
          <w:tcPr>
            <w:tcW w:w="205"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3.3</w:t>
            </w:r>
          </w:p>
        </w:tc>
        <w:tc>
          <w:tcPr>
            <w:tcW w:w="205"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3.3</w:t>
            </w:r>
          </w:p>
        </w:tc>
        <w:tc>
          <w:tcPr>
            <w:tcW w:w="270"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0"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1078" w:type="pct"/>
            <w:gridSpan w:val="2"/>
            <w:tcBorders>
              <w:top w:val="single" w:sz="4" w:space="0" w:color="auto"/>
              <w:left w:val="nil"/>
              <w:bottom w:val="single" w:sz="4" w:space="0" w:color="auto"/>
              <w:right w:val="single" w:sz="4" w:space="0" w:color="000000"/>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r>
      <w:tr w:rsidR="004866DC" w:rsidRPr="004866DC" w:rsidTr="004866DC">
        <w:trPr>
          <w:trHeight w:val="2400"/>
        </w:trPr>
        <w:tc>
          <w:tcPr>
            <w:tcW w:w="212" w:type="pct"/>
            <w:vMerge/>
            <w:tcBorders>
              <w:top w:val="nil"/>
              <w:left w:val="single" w:sz="4" w:space="0" w:color="auto"/>
              <w:bottom w:val="nil"/>
              <w:right w:val="single" w:sz="4" w:space="0" w:color="auto"/>
            </w:tcBorders>
            <w:vAlign w:val="center"/>
            <w:hideMark/>
          </w:tcPr>
          <w:p w:rsidR="004866DC" w:rsidRPr="004866DC" w:rsidRDefault="004866DC" w:rsidP="004866DC">
            <w:pPr>
              <w:widowControl/>
              <w:jc w:val="left"/>
              <w:rPr>
                <w:rFonts w:ascii="宋体" w:hAnsi="宋体" w:cs="宋体"/>
                <w:b/>
                <w:bCs/>
                <w:color w:val="000000"/>
                <w:kern w:val="0"/>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4866DC" w:rsidRPr="004866DC" w:rsidRDefault="004866DC" w:rsidP="004866DC">
            <w:pPr>
              <w:widowControl/>
              <w:jc w:val="left"/>
              <w:rPr>
                <w:rFonts w:ascii="宋体" w:hAnsi="宋体" w:cs="宋体"/>
                <w:color w:val="000000"/>
                <w:kern w:val="0"/>
                <w:sz w:val="20"/>
                <w:szCs w:val="20"/>
              </w:rPr>
            </w:pPr>
          </w:p>
        </w:tc>
        <w:tc>
          <w:tcPr>
            <w:tcW w:w="211" w:type="pct"/>
            <w:vMerge w:val="restart"/>
            <w:tcBorders>
              <w:top w:val="nil"/>
              <w:left w:val="single" w:sz="4" w:space="0" w:color="auto"/>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基础管理</w:t>
            </w:r>
          </w:p>
        </w:tc>
        <w:tc>
          <w:tcPr>
            <w:tcW w:w="366"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依法行政能力</w:t>
            </w:r>
          </w:p>
        </w:tc>
        <w:tc>
          <w:tcPr>
            <w:tcW w:w="204"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05"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管理规范</w:t>
            </w:r>
          </w:p>
        </w:tc>
        <w:tc>
          <w:tcPr>
            <w:tcW w:w="204"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340"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全部或基本达成预期指标100%-80%（含）</w:t>
            </w:r>
          </w:p>
        </w:tc>
        <w:tc>
          <w:tcPr>
            <w:tcW w:w="204"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1</w:t>
            </w:r>
          </w:p>
        </w:tc>
        <w:tc>
          <w:tcPr>
            <w:tcW w:w="205"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3.3</w:t>
            </w:r>
          </w:p>
        </w:tc>
        <w:tc>
          <w:tcPr>
            <w:tcW w:w="205"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3.3</w:t>
            </w:r>
          </w:p>
        </w:tc>
        <w:tc>
          <w:tcPr>
            <w:tcW w:w="270"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0"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1078" w:type="pct"/>
            <w:gridSpan w:val="2"/>
            <w:tcBorders>
              <w:top w:val="single" w:sz="4" w:space="0" w:color="auto"/>
              <w:left w:val="nil"/>
              <w:bottom w:val="single" w:sz="4" w:space="0" w:color="auto"/>
              <w:right w:val="single" w:sz="4" w:space="0" w:color="000000"/>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r>
      <w:tr w:rsidR="004866DC" w:rsidRPr="004866DC" w:rsidTr="004866DC">
        <w:trPr>
          <w:trHeight w:val="2400"/>
        </w:trPr>
        <w:tc>
          <w:tcPr>
            <w:tcW w:w="212" w:type="pct"/>
            <w:vMerge/>
            <w:tcBorders>
              <w:top w:val="nil"/>
              <w:left w:val="single" w:sz="4" w:space="0" w:color="auto"/>
              <w:bottom w:val="nil"/>
              <w:right w:val="single" w:sz="4" w:space="0" w:color="auto"/>
            </w:tcBorders>
            <w:vAlign w:val="center"/>
            <w:hideMark/>
          </w:tcPr>
          <w:p w:rsidR="004866DC" w:rsidRPr="004866DC" w:rsidRDefault="004866DC" w:rsidP="004866DC">
            <w:pPr>
              <w:widowControl/>
              <w:jc w:val="left"/>
              <w:rPr>
                <w:rFonts w:ascii="宋体" w:hAnsi="宋体" w:cs="宋体"/>
                <w:b/>
                <w:bCs/>
                <w:color w:val="000000"/>
                <w:kern w:val="0"/>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4866DC" w:rsidRPr="004866DC" w:rsidRDefault="004866DC" w:rsidP="004866DC">
            <w:pPr>
              <w:widowControl/>
              <w:jc w:val="left"/>
              <w:rPr>
                <w:rFonts w:ascii="宋体" w:hAnsi="宋体" w:cs="宋体"/>
                <w:color w:val="000000"/>
                <w:kern w:val="0"/>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4866DC" w:rsidRPr="004866DC" w:rsidRDefault="004866DC" w:rsidP="004866DC">
            <w:pPr>
              <w:widowControl/>
              <w:jc w:val="left"/>
              <w:rPr>
                <w:rFonts w:ascii="宋体" w:hAnsi="宋体" w:cs="宋体"/>
                <w:color w:val="000000"/>
                <w:kern w:val="0"/>
                <w:sz w:val="20"/>
                <w:szCs w:val="20"/>
              </w:rPr>
            </w:pPr>
          </w:p>
        </w:tc>
        <w:tc>
          <w:tcPr>
            <w:tcW w:w="366"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综合管理水平</w:t>
            </w:r>
          </w:p>
        </w:tc>
        <w:tc>
          <w:tcPr>
            <w:tcW w:w="204"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05"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管理规范</w:t>
            </w:r>
          </w:p>
        </w:tc>
        <w:tc>
          <w:tcPr>
            <w:tcW w:w="204"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340"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全部或基本达成预期指标100%-80%（含）</w:t>
            </w:r>
          </w:p>
        </w:tc>
        <w:tc>
          <w:tcPr>
            <w:tcW w:w="204"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1</w:t>
            </w:r>
          </w:p>
        </w:tc>
        <w:tc>
          <w:tcPr>
            <w:tcW w:w="205"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3.3</w:t>
            </w:r>
          </w:p>
        </w:tc>
        <w:tc>
          <w:tcPr>
            <w:tcW w:w="205"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3.3</w:t>
            </w:r>
          </w:p>
        </w:tc>
        <w:tc>
          <w:tcPr>
            <w:tcW w:w="270"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0"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1078" w:type="pct"/>
            <w:gridSpan w:val="2"/>
            <w:tcBorders>
              <w:top w:val="single" w:sz="4" w:space="0" w:color="auto"/>
              <w:left w:val="nil"/>
              <w:bottom w:val="single" w:sz="4" w:space="0" w:color="auto"/>
              <w:right w:val="single" w:sz="4" w:space="0" w:color="000000"/>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r>
      <w:tr w:rsidR="004866DC" w:rsidRPr="004866DC" w:rsidTr="004866DC">
        <w:trPr>
          <w:trHeight w:val="285"/>
        </w:trPr>
        <w:tc>
          <w:tcPr>
            <w:tcW w:w="212" w:type="pct"/>
            <w:vMerge/>
            <w:tcBorders>
              <w:top w:val="nil"/>
              <w:left w:val="single" w:sz="4" w:space="0" w:color="auto"/>
              <w:bottom w:val="nil"/>
              <w:right w:val="single" w:sz="4" w:space="0" w:color="auto"/>
            </w:tcBorders>
            <w:vAlign w:val="center"/>
            <w:hideMark/>
          </w:tcPr>
          <w:p w:rsidR="004866DC" w:rsidRPr="004866DC" w:rsidRDefault="004866DC" w:rsidP="004866DC">
            <w:pPr>
              <w:widowControl/>
              <w:jc w:val="left"/>
              <w:rPr>
                <w:rFonts w:ascii="宋体" w:hAnsi="宋体" w:cs="宋体"/>
                <w:b/>
                <w:bCs/>
                <w:color w:val="000000"/>
                <w:kern w:val="0"/>
                <w:sz w:val="20"/>
                <w:szCs w:val="20"/>
              </w:rPr>
            </w:pPr>
          </w:p>
        </w:tc>
        <w:tc>
          <w:tcPr>
            <w:tcW w:w="211" w:type="pct"/>
            <w:vMerge w:val="restart"/>
            <w:tcBorders>
              <w:top w:val="nil"/>
              <w:left w:val="single" w:sz="4" w:space="0" w:color="auto"/>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预算执行</w:t>
            </w:r>
          </w:p>
        </w:tc>
        <w:tc>
          <w:tcPr>
            <w:tcW w:w="211" w:type="pct"/>
            <w:vMerge w:val="restart"/>
            <w:tcBorders>
              <w:top w:val="nil"/>
              <w:left w:val="single" w:sz="4" w:space="0" w:color="auto"/>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预算执行效率</w:t>
            </w:r>
          </w:p>
        </w:tc>
        <w:tc>
          <w:tcPr>
            <w:tcW w:w="366"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预算执行率</w:t>
            </w:r>
          </w:p>
        </w:tc>
        <w:tc>
          <w:tcPr>
            <w:tcW w:w="204"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w:t>
            </w:r>
          </w:p>
        </w:tc>
        <w:tc>
          <w:tcPr>
            <w:tcW w:w="205"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100</w:t>
            </w:r>
          </w:p>
        </w:tc>
        <w:tc>
          <w:tcPr>
            <w:tcW w:w="204"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w:t>
            </w:r>
          </w:p>
        </w:tc>
        <w:tc>
          <w:tcPr>
            <w:tcW w:w="340"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100</w:t>
            </w:r>
          </w:p>
        </w:tc>
        <w:tc>
          <w:tcPr>
            <w:tcW w:w="204"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1</w:t>
            </w:r>
          </w:p>
        </w:tc>
        <w:tc>
          <w:tcPr>
            <w:tcW w:w="205"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1.6</w:t>
            </w:r>
          </w:p>
        </w:tc>
        <w:tc>
          <w:tcPr>
            <w:tcW w:w="205"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1.6</w:t>
            </w:r>
          </w:p>
        </w:tc>
        <w:tc>
          <w:tcPr>
            <w:tcW w:w="270"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0"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1078" w:type="pct"/>
            <w:gridSpan w:val="2"/>
            <w:tcBorders>
              <w:top w:val="single" w:sz="4" w:space="0" w:color="auto"/>
              <w:left w:val="nil"/>
              <w:bottom w:val="single" w:sz="4" w:space="0" w:color="auto"/>
              <w:right w:val="single" w:sz="4" w:space="0" w:color="000000"/>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r>
      <w:tr w:rsidR="004866DC" w:rsidRPr="004866DC" w:rsidTr="004866DC">
        <w:trPr>
          <w:trHeight w:val="285"/>
        </w:trPr>
        <w:tc>
          <w:tcPr>
            <w:tcW w:w="212" w:type="pct"/>
            <w:vMerge/>
            <w:tcBorders>
              <w:top w:val="nil"/>
              <w:left w:val="single" w:sz="4" w:space="0" w:color="auto"/>
              <w:bottom w:val="nil"/>
              <w:right w:val="single" w:sz="4" w:space="0" w:color="auto"/>
            </w:tcBorders>
            <w:vAlign w:val="center"/>
            <w:hideMark/>
          </w:tcPr>
          <w:p w:rsidR="004866DC" w:rsidRPr="004866DC" w:rsidRDefault="004866DC" w:rsidP="004866DC">
            <w:pPr>
              <w:widowControl/>
              <w:jc w:val="left"/>
              <w:rPr>
                <w:rFonts w:ascii="宋体" w:hAnsi="宋体" w:cs="宋体"/>
                <w:b/>
                <w:bCs/>
                <w:color w:val="000000"/>
                <w:kern w:val="0"/>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4866DC" w:rsidRPr="004866DC" w:rsidRDefault="004866DC" w:rsidP="004866DC">
            <w:pPr>
              <w:widowControl/>
              <w:jc w:val="left"/>
              <w:rPr>
                <w:rFonts w:ascii="宋体" w:hAnsi="宋体" w:cs="宋体"/>
                <w:color w:val="000000"/>
                <w:kern w:val="0"/>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4866DC" w:rsidRPr="004866DC" w:rsidRDefault="004866DC" w:rsidP="004866DC">
            <w:pPr>
              <w:widowControl/>
              <w:jc w:val="left"/>
              <w:rPr>
                <w:rFonts w:ascii="宋体" w:hAnsi="宋体" w:cs="宋体"/>
                <w:color w:val="000000"/>
                <w:kern w:val="0"/>
                <w:sz w:val="20"/>
                <w:szCs w:val="20"/>
              </w:rPr>
            </w:pPr>
          </w:p>
        </w:tc>
        <w:tc>
          <w:tcPr>
            <w:tcW w:w="366"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预算调整率</w:t>
            </w:r>
          </w:p>
        </w:tc>
        <w:tc>
          <w:tcPr>
            <w:tcW w:w="204"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&lt;=</w:t>
            </w:r>
          </w:p>
        </w:tc>
        <w:tc>
          <w:tcPr>
            <w:tcW w:w="205"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5</w:t>
            </w:r>
          </w:p>
        </w:tc>
        <w:tc>
          <w:tcPr>
            <w:tcW w:w="204"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w:t>
            </w:r>
          </w:p>
        </w:tc>
        <w:tc>
          <w:tcPr>
            <w:tcW w:w="340"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0</w:t>
            </w:r>
          </w:p>
        </w:tc>
        <w:tc>
          <w:tcPr>
            <w:tcW w:w="204"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1</w:t>
            </w:r>
          </w:p>
        </w:tc>
        <w:tc>
          <w:tcPr>
            <w:tcW w:w="205"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1.6</w:t>
            </w:r>
          </w:p>
        </w:tc>
        <w:tc>
          <w:tcPr>
            <w:tcW w:w="205"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1.6</w:t>
            </w:r>
          </w:p>
        </w:tc>
        <w:tc>
          <w:tcPr>
            <w:tcW w:w="270"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0"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1078" w:type="pct"/>
            <w:gridSpan w:val="2"/>
            <w:tcBorders>
              <w:top w:val="single" w:sz="4" w:space="0" w:color="auto"/>
              <w:left w:val="nil"/>
              <w:bottom w:val="single" w:sz="4" w:space="0" w:color="auto"/>
              <w:right w:val="single" w:sz="4" w:space="0" w:color="000000"/>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r>
      <w:tr w:rsidR="004866DC" w:rsidRPr="004866DC" w:rsidTr="004866DC">
        <w:trPr>
          <w:trHeight w:val="480"/>
        </w:trPr>
        <w:tc>
          <w:tcPr>
            <w:tcW w:w="212" w:type="pct"/>
            <w:vMerge/>
            <w:tcBorders>
              <w:top w:val="nil"/>
              <w:left w:val="single" w:sz="4" w:space="0" w:color="auto"/>
              <w:bottom w:val="nil"/>
              <w:right w:val="single" w:sz="4" w:space="0" w:color="auto"/>
            </w:tcBorders>
            <w:vAlign w:val="center"/>
            <w:hideMark/>
          </w:tcPr>
          <w:p w:rsidR="004866DC" w:rsidRPr="004866DC" w:rsidRDefault="004866DC" w:rsidP="004866DC">
            <w:pPr>
              <w:widowControl/>
              <w:jc w:val="left"/>
              <w:rPr>
                <w:rFonts w:ascii="宋体" w:hAnsi="宋体" w:cs="宋体"/>
                <w:b/>
                <w:bCs/>
                <w:color w:val="000000"/>
                <w:kern w:val="0"/>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4866DC" w:rsidRPr="004866DC" w:rsidRDefault="004866DC" w:rsidP="004866DC">
            <w:pPr>
              <w:widowControl/>
              <w:jc w:val="left"/>
              <w:rPr>
                <w:rFonts w:ascii="宋体" w:hAnsi="宋体" w:cs="宋体"/>
                <w:color w:val="000000"/>
                <w:kern w:val="0"/>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4866DC" w:rsidRPr="004866DC" w:rsidRDefault="004866DC" w:rsidP="004866DC">
            <w:pPr>
              <w:widowControl/>
              <w:jc w:val="left"/>
              <w:rPr>
                <w:rFonts w:ascii="宋体" w:hAnsi="宋体" w:cs="宋体"/>
                <w:color w:val="000000"/>
                <w:kern w:val="0"/>
                <w:sz w:val="20"/>
                <w:szCs w:val="20"/>
              </w:rPr>
            </w:pPr>
          </w:p>
        </w:tc>
        <w:tc>
          <w:tcPr>
            <w:tcW w:w="366"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结转结余变动率</w:t>
            </w:r>
          </w:p>
        </w:tc>
        <w:tc>
          <w:tcPr>
            <w:tcW w:w="204"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&lt;=</w:t>
            </w:r>
          </w:p>
        </w:tc>
        <w:tc>
          <w:tcPr>
            <w:tcW w:w="205"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0</w:t>
            </w:r>
          </w:p>
        </w:tc>
        <w:tc>
          <w:tcPr>
            <w:tcW w:w="204"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w:t>
            </w:r>
          </w:p>
        </w:tc>
        <w:tc>
          <w:tcPr>
            <w:tcW w:w="340"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0</w:t>
            </w:r>
          </w:p>
        </w:tc>
        <w:tc>
          <w:tcPr>
            <w:tcW w:w="204"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1</w:t>
            </w:r>
          </w:p>
        </w:tc>
        <w:tc>
          <w:tcPr>
            <w:tcW w:w="205"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1.8</w:t>
            </w:r>
          </w:p>
        </w:tc>
        <w:tc>
          <w:tcPr>
            <w:tcW w:w="205"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1.8</w:t>
            </w:r>
          </w:p>
        </w:tc>
        <w:tc>
          <w:tcPr>
            <w:tcW w:w="270"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0"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1078" w:type="pct"/>
            <w:gridSpan w:val="2"/>
            <w:tcBorders>
              <w:top w:val="single" w:sz="4" w:space="0" w:color="auto"/>
              <w:left w:val="nil"/>
              <w:bottom w:val="single" w:sz="4" w:space="0" w:color="auto"/>
              <w:right w:val="single" w:sz="4" w:space="0" w:color="000000"/>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r>
      <w:tr w:rsidR="004866DC" w:rsidRPr="004866DC" w:rsidTr="004866DC">
        <w:trPr>
          <w:trHeight w:val="720"/>
        </w:trPr>
        <w:tc>
          <w:tcPr>
            <w:tcW w:w="212" w:type="pct"/>
            <w:vMerge/>
            <w:tcBorders>
              <w:top w:val="nil"/>
              <w:left w:val="single" w:sz="4" w:space="0" w:color="auto"/>
              <w:bottom w:val="nil"/>
              <w:right w:val="single" w:sz="4" w:space="0" w:color="auto"/>
            </w:tcBorders>
            <w:vAlign w:val="center"/>
            <w:hideMark/>
          </w:tcPr>
          <w:p w:rsidR="004866DC" w:rsidRPr="004866DC" w:rsidRDefault="004866DC" w:rsidP="004866DC">
            <w:pPr>
              <w:widowControl/>
              <w:jc w:val="left"/>
              <w:rPr>
                <w:rFonts w:ascii="宋体" w:hAnsi="宋体" w:cs="宋体"/>
                <w:b/>
                <w:bCs/>
                <w:color w:val="000000"/>
                <w:kern w:val="0"/>
                <w:sz w:val="20"/>
                <w:szCs w:val="20"/>
              </w:rPr>
            </w:pPr>
          </w:p>
        </w:tc>
        <w:tc>
          <w:tcPr>
            <w:tcW w:w="211" w:type="pct"/>
            <w:vMerge w:val="restart"/>
            <w:tcBorders>
              <w:top w:val="nil"/>
              <w:left w:val="single" w:sz="4" w:space="0" w:color="auto"/>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管理效率</w:t>
            </w:r>
          </w:p>
        </w:tc>
        <w:tc>
          <w:tcPr>
            <w:tcW w:w="211"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预算编制管理</w:t>
            </w:r>
          </w:p>
        </w:tc>
        <w:tc>
          <w:tcPr>
            <w:tcW w:w="366"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预算绩效目标覆盖率</w:t>
            </w:r>
          </w:p>
        </w:tc>
        <w:tc>
          <w:tcPr>
            <w:tcW w:w="204"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w:t>
            </w:r>
          </w:p>
        </w:tc>
        <w:tc>
          <w:tcPr>
            <w:tcW w:w="205"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100</w:t>
            </w:r>
          </w:p>
        </w:tc>
        <w:tc>
          <w:tcPr>
            <w:tcW w:w="204"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w:t>
            </w:r>
          </w:p>
        </w:tc>
        <w:tc>
          <w:tcPr>
            <w:tcW w:w="340"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100</w:t>
            </w:r>
          </w:p>
        </w:tc>
        <w:tc>
          <w:tcPr>
            <w:tcW w:w="204"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1</w:t>
            </w:r>
          </w:p>
        </w:tc>
        <w:tc>
          <w:tcPr>
            <w:tcW w:w="205"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0.7</w:t>
            </w:r>
          </w:p>
        </w:tc>
        <w:tc>
          <w:tcPr>
            <w:tcW w:w="205"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0.7</w:t>
            </w:r>
          </w:p>
        </w:tc>
        <w:tc>
          <w:tcPr>
            <w:tcW w:w="270"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0"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1078" w:type="pct"/>
            <w:gridSpan w:val="2"/>
            <w:tcBorders>
              <w:top w:val="single" w:sz="4" w:space="0" w:color="auto"/>
              <w:left w:val="nil"/>
              <w:bottom w:val="single" w:sz="4" w:space="0" w:color="auto"/>
              <w:right w:val="single" w:sz="4" w:space="0" w:color="000000"/>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r>
      <w:tr w:rsidR="004866DC" w:rsidRPr="004866DC" w:rsidTr="004866DC">
        <w:trPr>
          <w:trHeight w:val="2400"/>
        </w:trPr>
        <w:tc>
          <w:tcPr>
            <w:tcW w:w="212" w:type="pct"/>
            <w:vMerge/>
            <w:tcBorders>
              <w:top w:val="nil"/>
              <w:left w:val="single" w:sz="4" w:space="0" w:color="auto"/>
              <w:bottom w:val="nil"/>
              <w:right w:val="single" w:sz="4" w:space="0" w:color="auto"/>
            </w:tcBorders>
            <w:vAlign w:val="center"/>
            <w:hideMark/>
          </w:tcPr>
          <w:p w:rsidR="004866DC" w:rsidRPr="004866DC" w:rsidRDefault="004866DC" w:rsidP="004866DC">
            <w:pPr>
              <w:widowControl/>
              <w:jc w:val="left"/>
              <w:rPr>
                <w:rFonts w:ascii="宋体" w:hAnsi="宋体" w:cs="宋体"/>
                <w:b/>
                <w:bCs/>
                <w:color w:val="000000"/>
                <w:kern w:val="0"/>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4866DC" w:rsidRPr="004866DC" w:rsidRDefault="004866DC" w:rsidP="004866DC">
            <w:pPr>
              <w:widowControl/>
              <w:jc w:val="left"/>
              <w:rPr>
                <w:rFonts w:ascii="宋体" w:hAnsi="宋体" w:cs="宋体"/>
                <w:color w:val="000000"/>
                <w:kern w:val="0"/>
                <w:sz w:val="20"/>
                <w:szCs w:val="20"/>
              </w:rPr>
            </w:pPr>
          </w:p>
        </w:tc>
        <w:tc>
          <w:tcPr>
            <w:tcW w:w="211"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预算监督管理</w:t>
            </w:r>
          </w:p>
        </w:tc>
        <w:tc>
          <w:tcPr>
            <w:tcW w:w="366"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预决算公开情况</w:t>
            </w:r>
          </w:p>
        </w:tc>
        <w:tc>
          <w:tcPr>
            <w:tcW w:w="204"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05"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全部公开</w:t>
            </w:r>
          </w:p>
        </w:tc>
        <w:tc>
          <w:tcPr>
            <w:tcW w:w="204"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340"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全部或基本达成预期指标100%-80%（含）</w:t>
            </w:r>
          </w:p>
        </w:tc>
        <w:tc>
          <w:tcPr>
            <w:tcW w:w="204"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1</w:t>
            </w:r>
          </w:p>
        </w:tc>
        <w:tc>
          <w:tcPr>
            <w:tcW w:w="205"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0.7</w:t>
            </w:r>
          </w:p>
        </w:tc>
        <w:tc>
          <w:tcPr>
            <w:tcW w:w="205"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0.7</w:t>
            </w:r>
          </w:p>
        </w:tc>
        <w:tc>
          <w:tcPr>
            <w:tcW w:w="270"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0"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1078" w:type="pct"/>
            <w:gridSpan w:val="2"/>
            <w:tcBorders>
              <w:top w:val="single" w:sz="4" w:space="0" w:color="auto"/>
              <w:left w:val="nil"/>
              <w:bottom w:val="single" w:sz="4" w:space="0" w:color="auto"/>
              <w:right w:val="single" w:sz="4" w:space="0" w:color="000000"/>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r>
      <w:tr w:rsidR="004866DC" w:rsidRPr="004866DC" w:rsidTr="004866DC">
        <w:trPr>
          <w:trHeight w:val="2400"/>
        </w:trPr>
        <w:tc>
          <w:tcPr>
            <w:tcW w:w="212" w:type="pct"/>
            <w:vMerge/>
            <w:tcBorders>
              <w:top w:val="nil"/>
              <w:left w:val="single" w:sz="4" w:space="0" w:color="auto"/>
              <w:bottom w:val="nil"/>
              <w:right w:val="single" w:sz="4" w:space="0" w:color="auto"/>
            </w:tcBorders>
            <w:vAlign w:val="center"/>
            <w:hideMark/>
          </w:tcPr>
          <w:p w:rsidR="004866DC" w:rsidRPr="004866DC" w:rsidRDefault="004866DC" w:rsidP="004866DC">
            <w:pPr>
              <w:widowControl/>
              <w:jc w:val="left"/>
              <w:rPr>
                <w:rFonts w:ascii="宋体" w:hAnsi="宋体" w:cs="宋体"/>
                <w:b/>
                <w:bCs/>
                <w:color w:val="000000"/>
                <w:kern w:val="0"/>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4866DC" w:rsidRPr="004866DC" w:rsidRDefault="004866DC" w:rsidP="004866DC">
            <w:pPr>
              <w:widowControl/>
              <w:jc w:val="left"/>
              <w:rPr>
                <w:rFonts w:ascii="宋体" w:hAnsi="宋体" w:cs="宋体"/>
                <w:color w:val="000000"/>
                <w:kern w:val="0"/>
                <w:sz w:val="20"/>
                <w:szCs w:val="20"/>
              </w:rPr>
            </w:pPr>
          </w:p>
        </w:tc>
        <w:tc>
          <w:tcPr>
            <w:tcW w:w="211" w:type="pct"/>
            <w:vMerge w:val="restart"/>
            <w:tcBorders>
              <w:top w:val="nil"/>
              <w:left w:val="single" w:sz="4" w:space="0" w:color="auto"/>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预算收支管理</w:t>
            </w:r>
          </w:p>
        </w:tc>
        <w:tc>
          <w:tcPr>
            <w:tcW w:w="366"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预算收入管理规范性</w:t>
            </w:r>
          </w:p>
        </w:tc>
        <w:tc>
          <w:tcPr>
            <w:tcW w:w="204"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05"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管理规范</w:t>
            </w:r>
          </w:p>
        </w:tc>
        <w:tc>
          <w:tcPr>
            <w:tcW w:w="204"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340"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全部或基本达成预期指标100%-80%（含）</w:t>
            </w:r>
          </w:p>
        </w:tc>
        <w:tc>
          <w:tcPr>
            <w:tcW w:w="204"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1</w:t>
            </w:r>
          </w:p>
        </w:tc>
        <w:tc>
          <w:tcPr>
            <w:tcW w:w="205"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0.7</w:t>
            </w:r>
          </w:p>
        </w:tc>
        <w:tc>
          <w:tcPr>
            <w:tcW w:w="205"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0.7</w:t>
            </w:r>
          </w:p>
        </w:tc>
        <w:tc>
          <w:tcPr>
            <w:tcW w:w="270"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0"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1078" w:type="pct"/>
            <w:gridSpan w:val="2"/>
            <w:tcBorders>
              <w:top w:val="single" w:sz="4" w:space="0" w:color="auto"/>
              <w:left w:val="nil"/>
              <w:bottom w:val="single" w:sz="4" w:space="0" w:color="auto"/>
              <w:right w:val="single" w:sz="4" w:space="0" w:color="000000"/>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r>
      <w:tr w:rsidR="004866DC" w:rsidRPr="004866DC" w:rsidTr="004866DC">
        <w:trPr>
          <w:trHeight w:val="2400"/>
        </w:trPr>
        <w:tc>
          <w:tcPr>
            <w:tcW w:w="212" w:type="pct"/>
            <w:vMerge/>
            <w:tcBorders>
              <w:top w:val="nil"/>
              <w:left w:val="single" w:sz="4" w:space="0" w:color="auto"/>
              <w:bottom w:val="nil"/>
              <w:right w:val="single" w:sz="4" w:space="0" w:color="auto"/>
            </w:tcBorders>
            <w:vAlign w:val="center"/>
            <w:hideMark/>
          </w:tcPr>
          <w:p w:rsidR="004866DC" w:rsidRPr="004866DC" w:rsidRDefault="004866DC" w:rsidP="004866DC">
            <w:pPr>
              <w:widowControl/>
              <w:jc w:val="left"/>
              <w:rPr>
                <w:rFonts w:ascii="宋体" w:hAnsi="宋体" w:cs="宋体"/>
                <w:b/>
                <w:bCs/>
                <w:color w:val="000000"/>
                <w:kern w:val="0"/>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4866DC" w:rsidRPr="004866DC" w:rsidRDefault="004866DC" w:rsidP="004866DC">
            <w:pPr>
              <w:widowControl/>
              <w:jc w:val="left"/>
              <w:rPr>
                <w:rFonts w:ascii="宋体" w:hAnsi="宋体" w:cs="宋体"/>
                <w:color w:val="000000"/>
                <w:kern w:val="0"/>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4866DC" w:rsidRPr="004866DC" w:rsidRDefault="004866DC" w:rsidP="004866DC">
            <w:pPr>
              <w:widowControl/>
              <w:jc w:val="left"/>
              <w:rPr>
                <w:rFonts w:ascii="宋体" w:hAnsi="宋体" w:cs="宋体"/>
                <w:color w:val="000000"/>
                <w:kern w:val="0"/>
                <w:sz w:val="20"/>
                <w:szCs w:val="20"/>
              </w:rPr>
            </w:pPr>
          </w:p>
        </w:tc>
        <w:tc>
          <w:tcPr>
            <w:tcW w:w="366"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预算支出管理规范性</w:t>
            </w:r>
          </w:p>
        </w:tc>
        <w:tc>
          <w:tcPr>
            <w:tcW w:w="204"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05"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管理规范</w:t>
            </w:r>
          </w:p>
        </w:tc>
        <w:tc>
          <w:tcPr>
            <w:tcW w:w="204"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340"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全部或基本达成预期指标100%-80%（含）</w:t>
            </w:r>
          </w:p>
        </w:tc>
        <w:tc>
          <w:tcPr>
            <w:tcW w:w="204"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1</w:t>
            </w:r>
          </w:p>
        </w:tc>
        <w:tc>
          <w:tcPr>
            <w:tcW w:w="205"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0.7</w:t>
            </w:r>
          </w:p>
        </w:tc>
        <w:tc>
          <w:tcPr>
            <w:tcW w:w="205"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0.7</w:t>
            </w:r>
          </w:p>
        </w:tc>
        <w:tc>
          <w:tcPr>
            <w:tcW w:w="270"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0"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1078" w:type="pct"/>
            <w:gridSpan w:val="2"/>
            <w:tcBorders>
              <w:top w:val="single" w:sz="4" w:space="0" w:color="auto"/>
              <w:left w:val="nil"/>
              <w:bottom w:val="single" w:sz="4" w:space="0" w:color="auto"/>
              <w:right w:val="single" w:sz="4" w:space="0" w:color="000000"/>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r>
      <w:tr w:rsidR="004866DC" w:rsidRPr="004866DC" w:rsidTr="004866DC">
        <w:trPr>
          <w:trHeight w:val="2400"/>
        </w:trPr>
        <w:tc>
          <w:tcPr>
            <w:tcW w:w="212" w:type="pct"/>
            <w:vMerge/>
            <w:tcBorders>
              <w:top w:val="nil"/>
              <w:left w:val="single" w:sz="4" w:space="0" w:color="auto"/>
              <w:bottom w:val="nil"/>
              <w:right w:val="single" w:sz="4" w:space="0" w:color="auto"/>
            </w:tcBorders>
            <w:vAlign w:val="center"/>
            <w:hideMark/>
          </w:tcPr>
          <w:p w:rsidR="004866DC" w:rsidRPr="004866DC" w:rsidRDefault="004866DC" w:rsidP="004866DC">
            <w:pPr>
              <w:widowControl/>
              <w:jc w:val="left"/>
              <w:rPr>
                <w:rFonts w:ascii="宋体" w:hAnsi="宋体" w:cs="宋体"/>
                <w:b/>
                <w:bCs/>
                <w:color w:val="000000"/>
                <w:kern w:val="0"/>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4866DC" w:rsidRPr="004866DC" w:rsidRDefault="004866DC" w:rsidP="004866DC">
            <w:pPr>
              <w:widowControl/>
              <w:jc w:val="left"/>
              <w:rPr>
                <w:rFonts w:ascii="宋体" w:hAnsi="宋体" w:cs="宋体"/>
                <w:color w:val="000000"/>
                <w:kern w:val="0"/>
                <w:sz w:val="20"/>
                <w:szCs w:val="20"/>
              </w:rPr>
            </w:pPr>
          </w:p>
        </w:tc>
        <w:tc>
          <w:tcPr>
            <w:tcW w:w="211"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财务管理</w:t>
            </w:r>
          </w:p>
        </w:tc>
        <w:tc>
          <w:tcPr>
            <w:tcW w:w="366"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内控制度有效性</w:t>
            </w:r>
          </w:p>
        </w:tc>
        <w:tc>
          <w:tcPr>
            <w:tcW w:w="204"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05"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制度有效</w:t>
            </w:r>
          </w:p>
        </w:tc>
        <w:tc>
          <w:tcPr>
            <w:tcW w:w="204"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340"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全部或基本达成预期指标100%-80%（含）</w:t>
            </w:r>
          </w:p>
        </w:tc>
        <w:tc>
          <w:tcPr>
            <w:tcW w:w="204"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1</w:t>
            </w:r>
          </w:p>
        </w:tc>
        <w:tc>
          <w:tcPr>
            <w:tcW w:w="205"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0.7</w:t>
            </w:r>
          </w:p>
        </w:tc>
        <w:tc>
          <w:tcPr>
            <w:tcW w:w="205"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0.7</w:t>
            </w:r>
          </w:p>
        </w:tc>
        <w:tc>
          <w:tcPr>
            <w:tcW w:w="270"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0"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1078" w:type="pct"/>
            <w:gridSpan w:val="2"/>
            <w:tcBorders>
              <w:top w:val="single" w:sz="4" w:space="0" w:color="auto"/>
              <w:left w:val="nil"/>
              <w:bottom w:val="single" w:sz="4" w:space="0" w:color="auto"/>
              <w:right w:val="single" w:sz="4" w:space="0" w:color="000000"/>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r>
      <w:tr w:rsidR="004866DC" w:rsidRPr="004866DC" w:rsidTr="004866DC">
        <w:trPr>
          <w:trHeight w:val="480"/>
        </w:trPr>
        <w:tc>
          <w:tcPr>
            <w:tcW w:w="212" w:type="pct"/>
            <w:vMerge/>
            <w:tcBorders>
              <w:top w:val="nil"/>
              <w:left w:val="single" w:sz="4" w:space="0" w:color="auto"/>
              <w:bottom w:val="nil"/>
              <w:right w:val="single" w:sz="4" w:space="0" w:color="auto"/>
            </w:tcBorders>
            <w:vAlign w:val="center"/>
            <w:hideMark/>
          </w:tcPr>
          <w:p w:rsidR="004866DC" w:rsidRPr="004866DC" w:rsidRDefault="004866DC" w:rsidP="004866DC">
            <w:pPr>
              <w:widowControl/>
              <w:jc w:val="left"/>
              <w:rPr>
                <w:rFonts w:ascii="宋体" w:hAnsi="宋体" w:cs="宋体"/>
                <w:b/>
                <w:bCs/>
                <w:color w:val="000000"/>
                <w:kern w:val="0"/>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4866DC" w:rsidRPr="004866DC" w:rsidRDefault="004866DC" w:rsidP="004866DC">
            <w:pPr>
              <w:widowControl/>
              <w:jc w:val="left"/>
              <w:rPr>
                <w:rFonts w:ascii="宋体" w:hAnsi="宋体" w:cs="宋体"/>
                <w:color w:val="000000"/>
                <w:kern w:val="0"/>
                <w:sz w:val="20"/>
                <w:szCs w:val="20"/>
              </w:rPr>
            </w:pPr>
          </w:p>
        </w:tc>
        <w:tc>
          <w:tcPr>
            <w:tcW w:w="211"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资产管理</w:t>
            </w:r>
          </w:p>
        </w:tc>
        <w:tc>
          <w:tcPr>
            <w:tcW w:w="366"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固定资产利用率</w:t>
            </w:r>
          </w:p>
        </w:tc>
        <w:tc>
          <w:tcPr>
            <w:tcW w:w="204"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w:t>
            </w:r>
          </w:p>
        </w:tc>
        <w:tc>
          <w:tcPr>
            <w:tcW w:w="205"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100</w:t>
            </w:r>
          </w:p>
        </w:tc>
        <w:tc>
          <w:tcPr>
            <w:tcW w:w="204"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w:t>
            </w:r>
          </w:p>
        </w:tc>
        <w:tc>
          <w:tcPr>
            <w:tcW w:w="340"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100</w:t>
            </w:r>
          </w:p>
        </w:tc>
        <w:tc>
          <w:tcPr>
            <w:tcW w:w="204"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1</w:t>
            </w:r>
          </w:p>
        </w:tc>
        <w:tc>
          <w:tcPr>
            <w:tcW w:w="205"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0.8</w:t>
            </w:r>
          </w:p>
        </w:tc>
        <w:tc>
          <w:tcPr>
            <w:tcW w:w="205"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0.8</w:t>
            </w:r>
          </w:p>
        </w:tc>
        <w:tc>
          <w:tcPr>
            <w:tcW w:w="270"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0"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1078" w:type="pct"/>
            <w:gridSpan w:val="2"/>
            <w:tcBorders>
              <w:top w:val="single" w:sz="4" w:space="0" w:color="auto"/>
              <w:left w:val="nil"/>
              <w:bottom w:val="single" w:sz="4" w:space="0" w:color="auto"/>
              <w:right w:val="single" w:sz="4" w:space="0" w:color="000000"/>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r>
      <w:tr w:rsidR="004866DC" w:rsidRPr="004866DC" w:rsidTr="004866DC">
        <w:trPr>
          <w:trHeight w:val="720"/>
        </w:trPr>
        <w:tc>
          <w:tcPr>
            <w:tcW w:w="212" w:type="pct"/>
            <w:vMerge/>
            <w:tcBorders>
              <w:top w:val="nil"/>
              <w:left w:val="single" w:sz="4" w:space="0" w:color="auto"/>
              <w:bottom w:val="nil"/>
              <w:right w:val="single" w:sz="4" w:space="0" w:color="auto"/>
            </w:tcBorders>
            <w:vAlign w:val="center"/>
            <w:hideMark/>
          </w:tcPr>
          <w:p w:rsidR="004866DC" w:rsidRPr="004866DC" w:rsidRDefault="004866DC" w:rsidP="004866DC">
            <w:pPr>
              <w:widowControl/>
              <w:jc w:val="left"/>
              <w:rPr>
                <w:rFonts w:ascii="宋体" w:hAnsi="宋体" w:cs="宋体"/>
                <w:b/>
                <w:bCs/>
                <w:color w:val="000000"/>
                <w:kern w:val="0"/>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4866DC" w:rsidRPr="004866DC" w:rsidRDefault="004866DC" w:rsidP="004866DC">
            <w:pPr>
              <w:widowControl/>
              <w:jc w:val="left"/>
              <w:rPr>
                <w:rFonts w:ascii="宋体" w:hAnsi="宋体" w:cs="宋体"/>
                <w:color w:val="000000"/>
                <w:kern w:val="0"/>
                <w:sz w:val="20"/>
                <w:szCs w:val="20"/>
              </w:rPr>
            </w:pPr>
          </w:p>
        </w:tc>
        <w:tc>
          <w:tcPr>
            <w:tcW w:w="211"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业务管理</w:t>
            </w:r>
          </w:p>
        </w:tc>
        <w:tc>
          <w:tcPr>
            <w:tcW w:w="366"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政府采购管理违法违规行为发生次数</w:t>
            </w:r>
          </w:p>
        </w:tc>
        <w:tc>
          <w:tcPr>
            <w:tcW w:w="204"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w:t>
            </w:r>
          </w:p>
        </w:tc>
        <w:tc>
          <w:tcPr>
            <w:tcW w:w="205"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0</w:t>
            </w:r>
          </w:p>
        </w:tc>
        <w:tc>
          <w:tcPr>
            <w:tcW w:w="204"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次</w:t>
            </w:r>
          </w:p>
        </w:tc>
        <w:tc>
          <w:tcPr>
            <w:tcW w:w="340"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0</w:t>
            </w:r>
          </w:p>
        </w:tc>
        <w:tc>
          <w:tcPr>
            <w:tcW w:w="204"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1</w:t>
            </w:r>
          </w:p>
        </w:tc>
        <w:tc>
          <w:tcPr>
            <w:tcW w:w="205"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0.7</w:t>
            </w:r>
          </w:p>
        </w:tc>
        <w:tc>
          <w:tcPr>
            <w:tcW w:w="205"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0.7</w:t>
            </w:r>
          </w:p>
        </w:tc>
        <w:tc>
          <w:tcPr>
            <w:tcW w:w="270"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0"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1078" w:type="pct"/>
            <w:gridSpan w:val="2"/>
            <w:tcBorders>
              <w:top w:val="single" w:sz="4" w:space="0" w:color="auto"/>
              <w:left w:val="nil"/>
              <w:bottom w:val="single" w:sz="4" w:space="0" w:color="auto"/>
              <w:right w:val="single" w:sz="4" w:space="0" w:color="000000"/>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r>
      <w:tr w:rsidR="004866DC" w:rsidRPr="004866DC" w:rsidTr="004866DC">
        <w:trPr>
          <w:trHeight w:val="480"/>
        </w:trPr>
        <w:tc>
          <w:tcPr>
            <w:tcW w:w="212" w:type="pct"/>
            <w:vMerge/>
            <w:tcBorders>
              <w:top w:val="nil"/>
              <w:left w:val="single" w:sz="4" w:space="0" w:color="auto"/>
              <w:bottom w:val="nil"/>
              <w:right w:val="single" w:sz="4" w:space="0" w:color="auto"/>
            </w:tcBorders>
            <w:vAlign w:val="center"/>
            <w:hideMark/>
          </w:tcPr>
          <w:p w:rsidR="004866DC" w:rsidRPr="004866DC" w:rsidRDefault="004866DC" w:rsidP="004866DC">
            <w:pPr>
              <w:widowControl/>
              <w:jc w:val="left"/>
              <w:rPr>
                <w:rFonts w:ascii="宋体" w:hAnsi="宋体" w:cs="宋体"/>
                <w:b/>
                <w:bCs/>
                <w:color w:val="000000"/>
                <w:kern w:val="0"/>
                <w:sz w:val="20"/>
                <w:szCs w:val="20"/>
              </w:rPr>
            </w:pPr>
          </w:p>
        </w:tc>
        <w:tc>
          <w:tcPr>
            <w:tcW w:w="211" w:type="pct"/>
            <w:vMerge w:val="restart"/>
            <w:tcBorders>
              <w:top w:val="nil"/>
              <w:left w:val="single" w:sz="4" w:space="0" w:color="auto"/>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运行成本</w:t>
            </w:r>
          </w:p>
        </w:tc>
        <w:tc>
          <w:tcPr>
            <w:tcW w:w="211" w:type="pct"/>
            <w:vMerge w:val="restart"/>
            <w:tcBorders>
              <w:top w:val="nil"/>
              <w:left w:val="single" w:sz="4" w:space="0" w:color="auto"/>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成本控制成效</w:t>
            </w:r>
          </w:p>
        </w:tc>
        <w:tc>
          <w:tcPr>
            <w:tcW w:w="366"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“三公”经费变动率</w:t>
            </w:r>
          </w:p>
        </w:tc>
        <w:tc>
          <w:tcPr>
            <w:tcW w:w="204"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&lt;=</w:t>
            </w:r>
          </w:p>
        </w:tc>
        <w:tc>
          <w:tcPr>
            <w:tcW w:w="205"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0</w:t>
            </w:r>
          </w:p>
        </w:tc>
        <w:tc>
          <w:tcPr>
            <w:tcW w:w="204"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w:t>
            </w:r>
          </w:p>
        </w:tc>
        <w:tc>
          <w:tcPr>
            <w:tcW w:w="340"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0</w:t>
            </w:r>
          </w:p>
        </w:tc>
        <w:tc>
          <w:tcPr>
            <w:tcW w:w="204"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1</w:t>
            </w:r>
          </w:p>
        </w:tc>
        <w:tc>
          <w:tcPr>
            <w:tcW w:w="205"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2.5</w:t>
            </w:r>
          </w:p>
        </w:tc>
        <w:tc>
          <w:tcPr>
            <w:tcW w:w="205"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2.5</w:t>
            </w:r>
          </w:p>
        </w:tc>
        <w:tc>
          <w:tcPr>
            <w:tcW w:w="270"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0"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1078" w:type="pct"/>
            <w:gridSpan w:val="2"/>
            <w:tcBorders>
              <w:top w:val="single" w:sz="4" w:space="0" w:color="auto"/>
              <w:left w:val="nil"/>
              <w:bottom w:val="single" w:sz="4" w:space="0" w:color="auto"/>
              <w:right w:val="single" w:sz="4" w:space="0" w:color="000000"/>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r>
      <w:tr w:rsidR="004866DC" w:rsidRPr="004866DC" w:rsidTr="004866DC">
        <w:trPr>
          <w:trHeight w:val="480"/>
        </w:trPr>
        <w:tc>
          <w:tcPr>
            <w:tcW w:w="212" w:type="pct"/>
            <w:vMerge/>
            <w:tcBorders>
              <w:top w:val="nil"/>
              <w:left w:val="single" w:sz="4" w:space="0" w:color="auto"/>
              <w:bottom w:val="nil"/>
              <w:right w:val="single" w:sz="4" w:space="0" w:color="auto"/>
            </w:tcBorders>
            <w:vAlign w:val="center"/>
            <w:hideMark/>
          </w:tcPr>
          <w:p w:rsidR="004866DC" w:rsidRPr="004866DC" w:rsidRDefault="004866DC" w:rsidP="004866DC">
            <w:pPr>
              <w:widowControl/>
              <w:jc w:val="left"/>
              <w:rPr>
                <w:rFonts w:ascii="宋体" w:hAnsi="宋体" w:cs="宋体"/>
                <w:b/>
                <w:bCs/>
                <w:color w:val="000000"/>
                <w:kern w:val="0"/>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4866DC" w:rsidRPr="004866DC" w:rsidRDefault="004866DC" w:rsidP="004866DC">
            <w:pPr>
              <w:widowControl/>
              <w:jc w:val="left"/>
              <w:rPr>
                <w:rFonts w:ascii="宋体" w:hAnsi="宋体" w:cs="宋体"/>
                <w:color w:val="000000"/>
                <w:kern w:val="0"/>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4866DC" w:rsidRPr="004866DC" w:rsidRDefault="004866DC" w:rsidP="004866DC">
            <w:pPr>
              <w:widowControl/>
              <w:jc w:val="left"/>
              <w:rPr>
                <w:rFonts w:ascii="宋体" w:hAnsi="宋体" w:cs="宋体"/>
                <w:color w:val="000000"/>
                <w:kern w:val="0"/>
                <w:sz w:val="20"/>
                <w:szCs w:val="20"/>
              </w:rPr>
            </w:pPr>
          </w:p>
        </w:tc>
        <w:tc>
          <w:tcPr>
            <w:tcW w:w="366"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在职人员</w:t>
            </w:r>
            <w:r w:rsidRPr="004866DC">
              <w:rPr>
                <w:rFonts w:ascii="宋体" w:hAnsi="宋体" w:cs="宋体" w:hint="eastAsia"/>
                <w:color w:val="000000"/>
                <w:kern w:val="0"/>
                <w:sz w:val="20"/>
                <w:szCs w:val="20"/>
              </w:rPr>
              <w:lastRenderedPageBreak/>
              <w:t>控制率</w:t>
            </w:r>
          </w:p>
        </w:tc>
        <w:tc>
          <w:tcPr>
            <w:tcW w:w="204"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lastRenderedPageBreak/>
              <w:t>&lt;=</w:t>
            </w:r>
          </w:p>
        </w:tc>
        <w:tc>
          <w:tcPr>
            <w:tcW w:w="205"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100</w:t>
            </w:r>
          </w:p>
        </w:tc>
        <w:tc>
          <w:tcPr>
            <w:tcW w:w="204"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w:t>
            </w:r>
          </w:p>
        </w:tc>
        <w:tc>
          <w:tcPr>
            <w:tcW w:w="340"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100</w:t>
            </w:r>
          </w:p>
        </w:tc>
        <w:tc>
          <w:tcPr>
            <w:tcW w:w="204"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1</w:t>
            </w:r>
          </w:p>
        </w:tc>
        <w:tc>
          <w:tcPr>
            <w:tcW w:w="205"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2.5</w:t>
            </w:r>
          </w:p>
        </w:tc>
        <w:tc>
          <w:tcPr>
            <w:tcW w:w="205"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2.5</w:t>
            </w:r>
          </w:p>
        </w:tc>
        <w:tc>
          <w:tcPr>
            <w:tcW w:w="270"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0"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1078" w:type="pct"/>
            <w:gridSpan w:val="2"/>
            <w:tcBorders>
              <w:top w:val="single" w:sz="4" w:space="0" w:color="auto"/>
              <w:left w:val="nil"/>
              <w:bottom w:val="single" w:sz="4" w:space="0" w:color="auto"/>
              <w:right w:val="single" w:sz="4" w:space="0" w:color="000000"/>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r>
      <w:tr w:rsidR="004866DC" w:rsidRPr="004866DC" w:rsidTr="004866DC">
        <w:trPr>
          <w:trHeight w:val="960"/>
        </w:trPr>
        <w:tc>
          <w:tcPr>
            <w:tcW w:w="212" w:type="pct"/>
            <w:vMerge/>
            <w:tcBorders>
              <w:top w:val="nil"/>
              <w:left w:val="single" w:sz="4" w:space="0" w:color="auto"/>
              <w:bottom w:val="nil"/>
              <w:right w:val="single" w:sz="4" w:space="0" w:color="auto"/>
            </w:tcBorders>
            <w:vAlign w:val="center"/>
            <w:hideMark/>
          </w:tcPr>
          <w:p w:rsidR="004866DC" w:rsidRPr="004866DC" w:rsidRDefault="004866DC" w:rsidP="004866DC">
            <w:pPr>
              <w:widowControl/>
              <w:jc w:val="left"/>
              <w:rPr>
                <w:rFonts w:ascii="宋体" w:hAnsi="宋体" w:cs="宋体"/>
                <w:b/>
                <w:bCs/>
                <w:color w:val="000000"/>
                <w:kern w:val="0"/>
                <w:sz w:val="20"/>
                <w:szCs w:val="20"/>
              </w:rPr>
            </w:pPr>
          </w:p>
        </w:tc>
        <w:tc>
          <w:tcPr>
            <w:tcW w:w="211" w:type="pct"/>
            <w:vMerge w:val="restart"/>
            <w:tcBorders>
              <w:top w:val="nil"/>
              <w:left w:val="single" w:sz="4" w:space="0" w:color="auto"/>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社会效应</w:t>
            </w:r>
          </w:p>
        </w:tc>
        <w:tc>
          <w:tcPr>
            <w:tcW w:w="211"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服务对象满意度</w:t>
            </w:r>
          </w:p>
        </w:tc>
        <w:tc>
          <w:tcPr>
            <w:tcW w:w="366"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服务企业满意度</w:t>
            </w:r>
          </w:p>
        </w:tc>
        <w:tc>
          <w:tcPr>
            <w:tcW w:w="204"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&gt;=</w:t>
            </w:r>
          </w:p>
        </w:tc>
        <w:tc>
          <w:tcPr>
            <w:tcW w:w="205"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95</w:t>
            </w:r>
          </w:p>
        </w:tc>
        <w:tc>
          <w:tcPr>
            <w:tcW w:w="204"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w:t>
            </w:r>
          </w:p>
        </w:tc>
        <w:tc>
          <w:tcPr>
            <w:tcW w:w="340"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100</w:t>
            </w:r>
          </w:p>
        </w:tc>
        <w:tc>
          <w:tcPr>
            <w:tcW w:w="204"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1</w:t>
            </w:r>
          </w:p>
        </w:tc>
        <w:tc>
          <w:tcPr>
            <w:tcW w:w="205"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10</w:t>
            </w:r>
          </w:p>
        </w:tc>
        <w:tc>
          <w:tcPr>
            <w:tcW w:w="205"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10</w:t>
            </w:r>
          </w:p>
        </w:tc>
        <w:tc>
          <w:tcPr>
            <w:tcW w:w="270"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0"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1078" w:type="pct"/>
            <w:gridSpan w:val="2"/>
            <w:tcBorders>
              <w:top w:val="single" w:sz="4" w:space="0" w:color="auto"/>
              <w:left w:val="nil"/>
              <w:bottom w:val="single" w:sz="4" w:space="0" w:color="auto"/>
              <w:right w:val="single" w:sz="4" w:space="0" w:color="000000"/>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r>
      <w:tr w:rsidR="004866DC" w:rsidRPr="004866DC" w:rsidTr="004866DC">
        <w:trPr>
          <w:trHeight w:val="960"/>
        </w:trPr>
        <w:tc>
          <w:tcPr>
            <w:tcW w:w="212" w:type="pct"/>
            <w:vMerge/>
            <w:tcBorders>
              <w:top w:val="nil"/>
              <w:left w:val="single" w:sz="4" w:space="0" w:color="auto"/>
              <w:bottom w:val="nil"/>
              <w:right w:val="single" w:sz="4" w:space="0" w:color="auto"/>
            </w:tcBorders>
            <w:vAlign w:val="center"/>
            <w:hideMark/>
          </w:tcPr>
          <w:p w:rsidR="004866DC" w:rsidRPr="004866DC" w:rsidRDefault="004866DC" w:rsidP="004866DC">
            <w:pPr>
              <w:widowControl/>
              <w:jc w:val="left"/>
              <w:rPr>
                <w:rFonts w:ascii="宋体" w:hAnsi="宋体" w:cs="宋体"/>
                <w:b/>
                <w:bCs/>
                <w:color w:val="000000"/>
                <w:kern w:val="0"/>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4866DC" w:rsidRPr="004866DC" w:rsidRDefault="004866DC" w:rsidP="004866DC">
            <w:pPr>
              <w:widowControl/>
              <w:jc w:val="left"/>
              <w:rPr>
                <w:rFonts w:ascii="宋体" w:hAnsi="宋体" w:cs="宋体"/>
                <w:color w:val="000000"/>
                <w:kern w:val="0"/>
                <w:sz w:val="20"/>
                <w:szCs w:val="20"/>
              </w:rPr>
            </w:pPr>
          </w:p>
        </w:tc>
        <w:tc>
          <w:tcPr>
            <w:tcW w:w="211"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社会公众满意度</w:t>
            </w:r>
          </w:p>
        </w:tc>
        <w:tc>
          <w:tcPr>
            <w:tcW w:w="366"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社会民众满意度</w:t>
            </w:r>
          </w:p>
        </w:tc>
        <w:tc>
          <w:tcPr>
            <w:tcW w:w="204"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&gt;=</w:t>
            </w:r>
          </w:p>
        </w:tc>
        <w:tc>
          <w:tcPr>
            <w:tcW w:w="205"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95</w:t>
            </w:r>
          </w:p>
        </w:tc>
        <w:tc>
          <w:tcPr>
            <w:tcW w:w="204"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w:t>
            </w:r>
          </w:p>
        </w:tc>
        <w:tc>
          <w:tcPr>
            <w:tcW w:w="340"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100</w:t>
            </w:r>
          </w:p>
        </w:tc>
        <w:tc>
          <w:tcPr>
            <w:tcW w:w="204"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1</w:t>
            </w:r>
          </w:p>
        </w:tc>
        <w:tc>
          <w:tcPr>
            <w:tcW w:w="205"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10</w:t>
            </w:r>
          </w:p>
        </w:tc>
        <w:tc>
          <w:tcPr>
            <w:tcW w:w="205"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10</w:t>
            </w:r>
          </w:p>
        </w:tc>
        <w:tc>
          <w:tcPr>
            <w:tcW w:w="270"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0"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1078" w:type="pct"/>
            <w:gridSpan w:val="2"/>
            <w:tcBorders>
              <w:top w:val="single" w:sz="4" w:space="0" w:color="auto"/>
              <w:left w:val="nil"/>
              <w:bottom w:val="single" w:sz="4" w:space="0" w:color="auto"/>
              <w:right w:val="single" w:sz="4" w:space="0" w:color="000000"/>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r>
      <w:tr w:rsidR="004866DC" w:rsidRPr="004866DC" w:rsidTr="004866DC">
        <w:trPr>
          <w:trHeight w:val="2400"/>
        </w:trPr>
        <w:tc>
          <w:tcPr>
            <w:tcW w:w="212" w:type="pct"/>
            <w:vMerge/>
            <w:tcBorders>
              <w:top w:val="nil"/>
              <w:left w:val="single" w:sz="4" w:space="0" w:color="auto"/>
              <w:bottom w:val="nil"/>
              <w:right w:val="single" w:sz="4" w:space="0" w:color="auto"/>
            </w:tcBorders>
            <w:vAlign w:val="center"/>
            <w:hideMark/>
          </w:tcPr>
          <w:p w:rsidR="004866DC" w:rsidRPr="004866DC" w:rsidRDefault="004866DC" w:rsidP="004866DC">
            <w:pPr>
              <w:widowControl/>
              <w:jc w:val="left"/>
              <w:rPr>
                <w:rFonts w:ascii="宋体" w:hAnsi="宋体" w:cs="宋体"/>
                <w:b/>
                <w:bCs/>
                <w:color w:val="000000"/>
                <w:kern w:val="0"/>
                <w:sz w:val="20"/>
                <w:szCs w:val="20"/>
              </w:rPr>
            </w:pPr>
          </w:p>
        </w:tc>
        <w:tc>
          <w:tcPr>
            <w:tcW w:w="211"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可持续性</w:t>
            </w:r>
          </w:p>
        </w:tc>
        <w:tc>
          <w:tcPr>
            <w:tcW w:w="211"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体制机制改革</w:t>
            </w:r>
          </w:p>
        </w:tc>
        <w:tc>
          <w:tcPr>
            <w:tcW w:w="366"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完善部门内部控制</w:t>
            </w:r>
          </w:p>
        </w:tc>
        <w:tc>
          <w:tcPr>
            <w:tcW w:w="204"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05"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不断完善</w:t>
            </w:r>
          </w:p>
        </w:tc>
        <w:tc>
          <w:tcPr>
            <w:tcW w:w="204"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340"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全部或基本达成预期指标100%-80%（含）</w:t>
            </w:r>
          </w:p>
        </w:tc>
        <w:tc>
          <w:tcPr>
            <w:tcW w:w="204"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1</w:t>
            </w:r>
          </w:p>
        </w:tc>
        <w:tc>
          <w:tcPr>
            <w:tcW w:w="205"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5</w:t>
            </w:r>
          </w:p>
        </w:tc>
        <w:tc>
          <w:tcPr>
            <w:tcW w:w="205"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5</w:t>
            </w:r>
          </w:p>
        </w:tc>
        <w:tc>
          <w:tcPr>
            <w:tcW w:w="270"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0"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c>
          <w:tcPr>
            <w:tcW w:w="1078" w:type="pct"/>
            <w:gridSpan w:val="2"/>
            <w:tcBorders>
              <w:top w:val="single" w:sz="4" w:space="0" w:color="auto"/>
              <w:left w:val="nil"/>
              <w:bottom w:val="single" w:sz="4" w:space="0" w:color="auto"/>
              <w:right w:val="single" w:sz="4" w:space="0" w:color="000000"/>
            </w:tcBorders>
            <w:shd w:val="clear" w:color="000000" w:fill="FFFFFF"/>
            <w:vAlign w:val="center"/>
            <w:hideMark/>
          </w:tcPr>
          <w:p w:rsidR="004866DC" w:rsidRPr="004866DC" w:rsidRDefault="004866DC" w:rsidP="004866DC">
            <w:pPr>
              <w:widowControl/>
              <w:jc w:val="center"/>
              <w:rPr>
                <w:rFonts w:ascii="宋体" w:hAnsi="宋体" w:cs="宋体"/>
                <w:color w:val="000000"/>
                <w:kern w:val="0"/>
                <w:sz w:val="20"/>
                <w:szCs w:val="20"/>
              </w:rPr>
            </w:pPr>
            <w:r w:rsidRPr="004866DC">
              <w:rPr>
                <w:rFonts w:ascii="宋体" w:hAnsi="宋体" w:cs="宋体" w:hint="eastAsia"/>
                <w:color w:val="000000"/>
                <w:kern w:val="0"/>
                <w:sz w:val="20"/>
                <w:szCs w:val="20"/>
              </w:rPr>
              <w:t xml:space="preserve">　</w:t>
            </w:r>
          </w:p>
        </w:tc>
      </w:tr>
      <w:tr w:rsidR="004866DC" w:rsidRPr="004866DC" w:rsidTr="004866DC">
        <w:trPr>
          <w:trHeight w:val="285"/>
        </w:trPr>
        <w:tc>
          <w:tcPr>
            <w:tcW w:w="2569" w:type="pct"/>
            <w:gridSpan w:val="11"/>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866DC" w:rsidRPr="004866DC" w:rsidRDefault="004866DC" w:rsidP="004866DC">
            <w:pPr>
              <w:widowControl/>
              <w:jc w:val="center"/>
              <w:rPr>
                <w:rFonts w:ascii="宋体" w:hAnsi="宋体" w:cs="宋体"/>
                <w:b/>
                <w:bCs/>
                <w:color w:val="000000"/>
                <w:kern w:val="0"/>
                <w:sz w:val="22"/>
                <w:szCs w:val="22"/>
              </w:rPr>
            </w:pPr>
            <w:r w:rsidRPr="004866DC">
              <w:rPr>
                <w:rFonts w:ascii="宋体" w:hAnsi="宋体" w:cs="宋体" w:hint="eastAsia"/>
                <w:b/>
                <w:bCs/>
                <w:color w:val="000000"/>
                <w:kern w:val="0"/>
                <w:sz w:val="22"/>
                <w:szCs w:val="22"/>
              </w:rPr>
              <w:t>总评价得分</w:t>
            </w:r>
          </w:p>
        </w:tc>
        <w:tc>
          <w:tcPr>
            <w:tcW w:w="2431" w:type="pct"/>
            <w:gridSpan w:val="7"/>
            <w:tcBorders>
              <w:top w:val="single" w:sz="4" w:space="0" w:color="auto"/>
              <w:left w:val="nil"/>
              <w:bottom w:val="single" w:sz="4" w:space="0" w:color="auto"/>
              <w:right w:val="single" w:sz="4" w:space="0" w:color="000000"/>
            </w:tcBorders>
            <w:shd w:val="clear" w:color="000000" w:fill="FFFFFF"/>
            <w:noWrap/>
            <w:vAlign w:val="bottom"/>
            <w:hideMark/>
          </w:tcPr>
          <w:p w:rsidR="004866DC" w:rsidRPr="004866DC" w:rsidRDefault="004866DC" w:rsidP="004866DC">
            <w:pPr>
              <w:widowControl/>
              <w:jc w:val="center"/>
              <w:rPr>
                <w:rFonts w:ascii="宋体" w:hAnsi="宋体" w:cs="宋体"/>
                <w:color w:val="000000"/>
                <w:kern w:val="0"/>
                <w:sz w:val="22"/>
                <w:szCs w:val="22"/>
              </w:rPr>
            </w:pPr>
            <w:r w:rsidRPr="004866DC">
              <w:rPr>
                <w:rFonts w:ascii="宋体" w:hAnsi="宋体" w:cs="宋体" w:hint="eastAsia"/>
                <w:color w:val="000000"/>
                <w:kern w:val="0"/>
                <w:sz w:val="22"/>
                <w:szCs w:val="22"/>
              </w:rPr>
              <w:t>98.70</w:t>
            </w:r>
          </w:p>
        </w:tc>
      </w:tr>
    </w:tbl>
    <w:p w:rsidR="009C65F5" w:rsidRDefault="009C65F5">
      <w:pPr>
        <w:spacing w:line="540" w:lineRule="exact"/>
        <w:rPr>
          <w:sz w:val="32"/>
          <w:szCs w:val="32"/>
        </w:rPr>
      </w:pPr>
    </w:p>
    <w:sectPr w:rsidR="009C65F5" w:rsidSect="004866DC">
      <w:pgSz w:w="11906" w:h="16838"/>
      <w:pgMar w:top="1701" w:right="1418" w:bottom="1701"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A34" w:rsidRDefault="008B5A34" w:rsidP="009C65F5">
      <w:r>
        <w:separator/>
      </w:r>
    </w:p>
  </w:endnote>
  <w:endnote w:type="continuationSeparator" w:id="1">
    <w:p w:rsidR="008B5A34" w:rsidRDefault="008B5A34" w:rsidP="009C65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5F5" w:rsidRDefault="009C65F5">
    <w:pPr>
      <w:pStyle w:val="12"/>
      <w:framePr w:wrap="around" w:vAnchor="text" w:hAnchor="margin" w:xAlign="center" w:y="1"/>
    </w:pPr>
    <w:r>
      <w:fldChar w:fldCharType="begin"/>
    </w:r>
    <w:r w:rsidR="008B5A34">
      <w:instrText xml:space="preserve">PAGE  </w:instrText>
    </w:r>
    <w:r>
      <w:fldChar w:fldCharType="separate"/>
    </w:r>
    <w:r w:rsidR="004866DC">
      <w:rPr>
        <w:noProof/>
      </w:rPr>
      <w:t>22</w:t>
    </w:r>
    <w:r>
      <w:fldChar w:fldCharType="end"/>
    </w:r>
  </w:p>
  <w:p w:rsidR="009C65F5" w:rsidRDefault="009C65F5">
    <w:pPr>
      <w:pStyle w:val="1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A34" w:rsidRDefault="008B5A34" w:rsidP="009C65F5">
      <w:r>
        <w:separator/>
      </w:r>
    </w:p>
  </w:footnote>
  <w:footnote w:type="continuationSeparator" w:id="1">
    <w:p w:rsidR="008B5A34" w:rsidRDefault="008B5A34" w:rsidP="009C65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08E"/>
    <w:multiLevelType w:val="multilevel"/>
    <w:tmpl w:val="0053208E"/>
    <w:lvl w:ilvl="0">
      <w:start w:val="1"/>
      <w:numFmt w:val="japaneseCounting"/>
      <w:lvlText w:val="%1、"/>
      <w:lvlJc w:val="left"/>
      <w:pPr>
        <w:tabs>
          <w:tab w:val="left" w:pos="720"/>
        </w:tabs>
        <w:ind w:left="720" w:hanging="720"/>
      </w:pPr>
      <w:rPr>
        <w:rFonts w:hint="default"/>
      </w:rPr>
    </w:lvl>
    <w:lvl w:ilvl="1">
      <w:start w:val="2"/>
      <w:numFmt w:val="japaneseCounting"/>
      <w:lvlText w:val="%2、"/>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ˇˉ―‖’”…∶、。〃々〉》」』】〕〗！＂＇），．：；？］｀｜｝～￠"/>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DY5MTk2MzYzZTMxZDQwNzA4ZWZjOWY3YjZjZDg0MWUifQ=="/>
  </w:docVars>
  <w:rsids>
    <w:rsidRoot w:val="009C65F5"/>
    <w:rsid w:val="004866DC"/>
    <w:rsid w:val="008B5A34"/>
    <w:rsid w:val="009C65F5"/>
    <w:rsid w:val="032131E4"/>
    <w:rsid w:val="04470EB3"/>
    <w:rsid w:val="08B85F93"/>
    <w:rsid w:val="0CEA2BC6"/>
    <w:rsid w:val="0DC7267B"/>
    <w:rsid w:val="100674D2"/>
    <w:rsid w:val="10AE6224"/>
    <w:rsid w:val="128F402C"/>
    <w:rsid w:val="1B262FA5"/>
    <w:rsid w:val="1BB90D03"/>
    <w:rsid w:val="263F35BF"/>
    <w:rsid w:val="270255F4"/>
    <w:rsid w:val="357A4D52"/>
    <w:rsid w:val="392812FD"/>
    <w:rsid w:val="3D8835AB"/>
    <w:rsid w:val="405049A6"/>
    <w:rsid w:val="4339622E"/>
    <w:rsid w:val="45C51FFB"/>
    <w:rsid w:val="49BA5DFE"/>
    <w:rsid w:val="4A227A1C"/>
    <w:rsid w:val="57026A5B"/>
    <w:rsid w:val="59E352EC"/>
    <w:rsid w:val="624F6106"/>
    <w:rsid w:val="637B48FF"/>
    <w:rsid w:val="6D524D7C"/>
    <w:rsid w:val="760F589C"/>
    <w:rsid w:val="7BE704F7"/>
    <w:rsid w:val="7D947C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Typewriter"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65F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1"/>
    <w:qFormat/>
    <w:rsid w:val="009C65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
    <w:name w:val="普通表格1"/>
    <w:semiHidden/>
    <w:rsid w:val="009C65F5"/>
    <w:tblPr>
      <w:tblCellMar>
        <w:top w:w="0" w:type="dxa"/>
        <w:left w:w="108" w:type="dxa"/>
        <w:bottom w:w="0" w:type="dxa"/>
        <w:right w:w="108" w:type="dxa"/>
      </w:tblCellMar>
    </w:tblPr>
  </w:style>
  <w:style w:type="character" w:customStyle="1" w:styleId="10">
    <w:name w:val="默认段落字体1"/>
    <w:semiHidden/>
    <w:qFormat/>
    <w:rsid w:val="009C65F5"/>
  </w:style>
  <w:style w:type="paragraph" w:customStyle="1" w:styleId="11">
    <w:name w:val="批注框文本1"/>
    <w:basedOn w:val="a"/>
    <w:qFormat/>
    <w:rsid w:val="009C65F5"/>
    <w:rPr>
      <w:sz w:val="18"/>
      <w:szCs w:val="18"/>
    </w:rPr>
  </w:style>
  <w:style w:type="character" w:customStyle="1" w:styleId="Char">
    <w:name w:val="批注框文本 Char"/>
    <w:qFormat/>
    <w:rsid w:val="009C65F5"/>
    <w:rPr>
      <w:kern w:val="2"/>
      <w:sz w:val="18"/>
      <w:szCs w:val="18"/>
    </w:rPr>
  </w:style>
  <w:style w:type="paragraph" w:customStyle="1" w:styleId="12">
    <w:name w:val="页脚1"/>
    <w:basedOn w:val="a"/>
    <w:qFormat/>
    <w:rsid w:val="009C65F5"/>
    <w:pPr>
      <w:tabs>
        <w:tab w:val="center" w:pos="4153"/>
        <w:tab w:val="right" w:pos="8306"/>
      </w:tabs>
      <w:snapToGrid w:val="0"/>
      <w:jc w:val="left"/>
    </w:pPr>
    <w:rPr>
      <w:sz w:val="18"/>
      <w:szCs w:val="18"/>
    </w:rPr>
  </w:style>
  <w:style w:type="paragraph" w:customStyle="1" w:styleId="13">
    <w:name w:val="页眉1"/>
    <w:basedOn w:val="a"/>
    <w:qFormat/>
    <w:rsid w:val="009C65F5"/>
    <w:pPr>
      <w:pBdr>
        <w:bottom w:val="single" w:sz="6" w:space="1" w:color="auto"/>
      </w:pBdr>
      <w:tabs>
        <w:tab w:val="center" w:pos="4153"/>
        <w:tab w:val="right" w:pos="8306"/>
      </w:tabs>
      <w:snapToGrid w:val="0"/>
      <w:jc w:val="center"/>
    </w:pPr>
    <w:rPr>
      <w:sz w:val="18"/>
      <w:szCs w:val="18"/>
    </w:rPr>
  </w:style>
  <w:style w:type="character" w:customStyle="1" w:styleId="Char0">
    <w:name w:val="页眉 Char"/>
    <w:qFormat/>
    <w:rsid w:val="009C65F5"/>
    <w:rPr>
      <w:kern w:val="2"/>
      <w:sz w:val="18"/>
      <w:szCs w:val="18"/>
    </w:rPr>
  </w:style>
  <w:style w:type="character" w:customStyle="1" w:styleId="14">
    <w:name w:val="页码1"/>
    <w:basedOn w:val="10"/>
    <w:qFormat/>
    <w:rsid w:val="009C65F5"/>
  </w:style>
  <w:style w:type="paragraph" w:customStyle="1" w:styleId="Char1">
    <w:name w:val="Char"/>
    <w:basedOn w:val="a"/>
    <w:qFormat/>
    <w:rsid w:val="009C65F5"/>
    <w:pPr>
      <w:widowControl/>
      <w:jc w:val="left"/>
    </w:pPr>
    <w:rPr>
      <w:rFonts w:ascii="Verdana" w:eastAsia="仿宋_GB2312" w:hAnsi="Verdana"/>
      <w:kern w:val="0"/>
      <w:sz w:val="28"/>
      <w:szCs w:val="20"/>
      <w:lang w:eastAsia="en-US"/>
    </w:rPr>
  </w:style>
  <w:style w:type="character" w:customStyle="1" w:styleId="font01">
    <w:name w:val="font01"/>
    <w:basedOn w:val="10"/>
    <w:qFormat/>
    <w:rsid w:val="009C65F5"/>
    <w:rPr>
      <w:rFonts w:ascii="宋体" w:eastAsia="宋体" w:hAnsi="宋体" w:cs="宋体" w:hint="eastAsia"/>
      <w:color w:val="000000"/>
      <w:sz w:val="24"/>
      <w:szCs w:val="24"/>
      <w:u w:val="none"/>
    </w:rPr>
  </w:style>
  <w:style w:type="paragraph" w:styleId="a4">
    <w:name w:val="header"/>
    <w:basedOn w:val="a"/>
    <w:link w:val="Char10"/>
    <w:rsid w:val="004866DC"/>
    <w:pPr>
      <w:pBdr>
        <w:bottom w:val="single" w:sz="6" w:space="1" w:color="auto"/>
      </w:pBdr>
      <w:tabs>
        <w:tab w:val="center" w:pos="4153"/>
        <w:tab w:val="right" w:pos="8306"/>
      </w:tabs>
      <w:snapToGrid w:val="0"/>
      <w:jc w:val="center"/>
    </w:pPr>
    <w:rPr>
      <w:sz w:val="18"/>
      <w:szCs w:val="18"/>
    </w:rPr>
  </w:style>
  <w:style w:type="character" w:customStyle="1" w:styleId="Char10">
    <w:name w:val="页眉 Char1"/>
    <w:basedOn w:val="a0"/>
    <w:link w:val="a4"/>
    <w:rsid w:val="004866DC"/>
    <w:rPr>
      <w:kern w:val="2"/>
      <w:sz w:val="18"/>
      <w:szCs w:val="18"/>
    </w:rPr>
  </w:style>
  <w:style w:type="paragraph" w:styleId="a5">
    <w:name w:val="footer"/>
    <w:basedOn w:val="a"/>
    <w:link w:val="Char2"/>
    <w:rsid w:val="004866DC"/>
    <w:pPr>
      <w:tabs>
        <w:tab w:val="center" w:pos="4153"/>
        <w:tab w:val="right" w:pos="8306"/>
      </w:tabs>
      <w:snapToGrid w:val="0"/>
      <w:jc w:val="left"/>
    </w:pPr>
    <w:rPr>
      <w:sz w:val="18"/>
      <w:szCs w:val="18"/>
    </w:rPr>
  </w:style>
  <w:style w:type="character" w:customStyle="1" w:styleId="Char2">
    <w:name w:val="页脚 Char"/>
    <w:basedOn w:val="a0"/>
    <w:link w:val="a5"/>
    <w:rsid w:val="004866DC"/>
    <w:rPr>
      <w:kern w:val="2"/>
      <w:sz w:val="18"/>
      <w:szCs w:val="18"/>
    </w:rPr>
  </w:style>
</w:styles>
</file>

<file path=word/webSettings.xml><?xml version="1.0" encoding="utf-8"?>
<w:webSettings xmlns:r="http://schemas.openxmlformats.org/officeDocument/2006/relationships" xmlns:w="http://schemas.openxmlformats.org/wordprocessingml/2006/main">
  <w:divs>
    <w:div w:id="1664702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roperties xmlns:vt="http://schemas.openxmlformats.org/officeDocument/2006/docPropsVTypes" xmlns="http://schemas.openxmlformats.org/officeDocument/2006/custom-properties">
  <property fmtid="{D5CDD505-2E9C-101B-9397-08002B2CF9AE}" pid="2" name="KSOProductBuildVer">
    <vt:lpstr>2052-11.8.2.10386</vt:lpstr>
  </property>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guohongyang</cp:lastModifiedBy>
  <cp:revision>82</cp:revision>
  <cp:lastPrinted>2023-07-29T21:56:49Z</cp:lastPrinted>
  <dcterms:created xsi:type="dcterms:W3CDTF">2014-08-22T16:46:00Z</dcterms:created>
  <dcterms:modified xsi:type="dcterms:W3CDTF">2023-08-03T10:20:31Z</dcterms:modified>
</cp:coreProperties>
</file>

<file path=customXml/item3.xml><?xml version="1.0" encoding="utf-8"?>
<Properties xmlns:vt="http://schemas.openxmlformats.org/officeDocument/2006/docPropsVTypes" xmlns="http://schemas.openxmlformats.org/officeDocument/2006/extended-properties">
  <Template>Normal.dotm</Template>
  <TotalTime>157278240</TotalTime>
  <Pages>14</Pages>
  <Words>797</Words>
  <Characters>4549</Characters>
  <Application>WPS Office_11.8.2.10386_F1E327BC-269C-435d-A152-05C5408002CA</Application>
  <DocSecurity>0</DocSecurity>
  <Lines>37</Lines>
  <Paragraphs>10</Paragraphs>
  <Company>Microsoft</Company>
  <CharactersWithSpaces>5336</CharactersWithSpaces>
  <AppVersion>12.0000</AppVersion>
</Properties>
</file>

<file path=customXml/itemProps1.xml><?xml version="1.0" encoding="utf-8"?>
<ds:datastoreItem xmlns:ds="http://schemas.openxmlformats.org/officeDocument/2006/customXml" ds:itemID="{66549C43-DBAF-4C3D-AC49-83A7145E90EE}">
  <ds:schemaRefs>
    <ds:schemaRef ds:uri="http://schemas.openxmlformats.org/officeDocument/2006/docPropsVTypes"/>
    <ds:schemaRef ds:uri="http://schemas.openxmlformats.org/officeDocument/2006/custom-properties"/>
  </ds:schemaRefs>
</ds:datastoreItem>
</file>

<file path=customXml/itemProps2.xml><?xml version="1.0" encoding="utf-8"?>
<ds:datastoreItem xmlns:ds="http://schemas.openxmlformats.org/officeDocument/2006/customXml" ds:itemID="{532E5DE6-6445-4000-8232-858014A947CC}">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B61DE496-82A2-418C-9055-AB2476688DED}">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1478</Words>
  <Characters>8427</Characters>
  <Application>Microsoft Office Word</Application>
  <DocSecurity>0</DocSecurity>
  <Lines>70</Lines>
  <Paragraphs>19</Paragraphs>
  <ScaleCrop>false</ScaleCrop>
  <Company>Microsoft</Company>
  <LinksUpToDate>false</LinksUpToDate>
  <CharactersWithSpaces>9886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83</cp:revision>
  <cp:lastPrinted>2023-07-29T21:56:00Z</cp:lastPrinted>
  <dcterms:created xsi:type="dcterms:W3CDTF">2014-08-22T16:46:00Z</dcterms:created>
  <dcterms:modified xsi:type="dcterms:W3CDTF">2023-10-08T03:54:00Z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526083A2D19C4DD391407E23AE78036F_13</vt:lpwstr>
  </property>
</Properties>
</file>