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</w:t>
      </w:r>
    </w:p>
    <w:p>
      <w:pPr>
        <w:spacing w:line="440" w:lineRule="exact"/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>高新技术企业培育</w:t>
      </w:r>
      <w:r>
        <w:rPr>
          <w:rFonts w:hint="eastAsia" w:ascii="黑体" w:hAnsi="黑体" w:eastAsia="黑体"/>
          <w:kern w:val="0"/>
          <w:sz w:val="44"/>
          <w:szCs w:val="44"/>
          <w:lang w:eastAsia="zh-CN"/>
        </w:rPr>
        <w:t>入库</w:t>
      </w:r>
      <w:r>
        <w:rPr>
          <w:rFonts w:hint="eastAsia" w:ascii="黑体" w:hAnsi="黑体" w:eastAsia="黑体"/>
          <w:kern w:val="0"/>
          <w:sz w:val="44"/>
          <w:szCs w:val="44"/>
        </w:rPr>
        <w:t>自评表</w:t>
      </w:r>
      <w:r>
        <w:rPr>
          <w:rFonts w:ascii="黑体" w:hAnsi="黑体" w:eastAsia="黑体"/>
          <w:kern w:val="0"/>
          <w:sz w:val="44"/>
          <w:szCs w:val="44"/>
        </w:rPr>
        <w:t xml:space="preserve"> </w:t>
      </w:r>
    </w:p>
    <w:p>
      <w:pPr>
        <w:spacing w:line="440" w:lineRule="exact"/>
        <w:jc w:val="right"/>
        <w:rPr>
          <w:rFonts w:ascii="Times New Roman" w:hAnsi="Times New Roman" w:eastAsia="方正小标宋简体"/>
          <w:kern w:val="0"/>
          <w:sz w:val="18"/>
          <w:szCs w:val="18"/>
        </w:rPr>
      </w:pPr>
      <w:r>
        <w:rPr>
          <w:rFonts w:hint="eastAsia" w:ascii="Times New Roman" w:hAnsi="Times New Roman"/>
          <w:kern w:val="0"/>
          <w:sz w:val="18"/>
          <w:szCs w:val="18"/>
        </w:rPr>
        <w:t>单位：万元、个、人</w:t>
      </w:r>
    </w:p>
    <w:tbl>
      <w:tblPr>
        <w:tblStyle w:val="3"/>
        <w:tblW w:w="9249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"/>
        <w:gridCol w:w="2406"/>
        <w:gridCol w:w="411"/>
        <w:gridCol w:w="426"/>
        <w:gridCol w:w="550"/>
        <w:gridCol w:w="882"/>
        <w:gridCol w:w="8"/>
        <w:gridCol w:w="171"/>
        <w:gridCol w:w="1678"/>
        <w:gridCol w:w="411"/>
        <w:gridCol w:w="354"/>
        <w:gridCol w:w="461"/>
        <w:gridCol w:w="14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" w:type="dxa"/>
          <w:cantSplit/>
          <w:trHeight w:val="202" w:hRule="atLeast"/>
        </w:trPr>
        <w:tc>
          <w:tcPr>
            <w:tcW w:w="92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00"/>
              <w:jc w:val="center"/>
              <w:rPr>
                <w:rFonts w:ascii="Times New Roman" w:hAnsi="Times New Roman"/>
                <w:b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kern w:val="0"/>
                <w:szCs w:val="21"/>
              </w:rPr>
              <w:t>一、企业基本情况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" w:type="dxa"/>
          <w:cantSplit/>
          <w:trHeight w:val="164" w:hRule="atLeast"/>
        </w:trPr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681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" w:type="dxa"/>
          <w:cantSplit/>
          <w:trHeight w:val="153" w:hRule="atLeast"/>
        </w:trPr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统一信用代码</w:t>
            </w:r>
          </w:p>
        </w:tc>
        <w:tc>
          <w:tcPr>
            <w:tcW w:w="2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所属行业</w:t>
            </w:r>
          </w:p>
        </w:tc>
        <w:tc>
          <w:tcPr>
            <w:tcW w:w="26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" w:type="dxa"/>
          <w:cantSplit/>
          <w:trHeight w:val="153" w:hRule="atLeast"/>
        </w:trPr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注册时间</w:t>
            </w:r>
          </w:p>
        </w:tc>
        <w:tc>
          <w:tcPr>
            <w:tcW w:w="2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720" w:firstLineChars="400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 xml:space="preserve">年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 xml:space="preserve">月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注册资本</w:t>
            </w:r>
          </w:p>
        </w:tc>
        <w:tc>
          <w:tcPr>
            <w:tcW w:w="26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" w:type="dxa"/>
          <w:cantSplit/>
          <w:trHeight w:val="153" w:hRule="atLeast"/>
        </w:trPr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企业所得税征收方式</w:t>
            </w:r>
          </w:p>
        </w:tc>
        <w:tc>
          <w:tcPr>
            <w:tcW w:w="68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sym w:font="Wingdings 2" w:char="F02A"/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查账征收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          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sym w:font="Wingdings 2" w:char="F02A"/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 xml:space="preserve">核定征收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        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sym w:font="Wingdings 2" w:char="F02A"/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不交企业所得税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" w:type="dxa"/>
          <w:cantSplit/>
          <w:trHeight w:val="153" w:hRule="atLeast"/>
        </w:trPr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注册地址</w:t>
            </w:r>
          </w:p>
        </w:tc>
        <w:tc>
          <w:tcPr>
            <w:tcW w:w="68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" w:type="dxa"/>
          <w:cantSplit/>
          <w:trHeight w:val="724" w:hRule="atLeast"/>
        </w:trPr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经营范围</w:t>
            </w:r>
          </w:p>
        </w:tc>
        <w:tc>
          <w:tcPr>
            <w:tcW w:w="68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" w:type="dxa"/>
          <w:cantSplit/>
          <w:trHeight w:val="153" w:hRule="atLeast"/>
        </w:trPr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020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年以来不良情况</w:t>
            </w:r>
          </w:p>
        </w:tc>
        <w:tc>
          <w:tcPr>
            <w:tcW w:w="68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sym w:font="Wingdings 2" w:char="F02A"/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无不良记录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sym w:font="Wingdings 2" w:char="F02A"/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 xml:space="preserve">发生质量事故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sym w:font="Wingdings 2" w:char="F02A"/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 xml:space="preserve">发生安全事故 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sym w:font="Wingdings 2" w:char="F02A"/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有环境违法行为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" w:type="dxa"/>
          <w:cantSplit/>
          <w:trHeight w:val="191" w:hRule="atLeast"/>
        </w:trPr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手机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" w:type="dxa"/>
          <w:cantSplit/>
          <w:trHeight w:val="147" w:hRule="atLeast"/>
        </w:trPr>
        <w:tc>
          <w:tcPr>
            <w:tcW w:w="92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二、经营情况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" w:type="dxa"/>
          <w:cantSplit/>
          <w:trHeight w:val="238" w:hRule="atLeast"/>
        </w:trPr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近两年经营情况</w:t>
            </w: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2020年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2021年</w:t>
            </w:r>
          </w:p>
        </w:tc>
        <w:tc>
          <w:tcPr>
            <w:tcW w:w="2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022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" w:type="dxa"/>
          <w:cantSplit/>
          <w:trHeight w:val="199" w:hRule="atLeast"/>
        </w:trPr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营业收入</w:t>
            </w: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" w:type="dxa"/>
          <w:cantSplit/>
          <w:trHeight w:val="199" w:hRule="atLeast"/>
        </w:trPr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营业外收入</w:t>
            </w: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" w:type="dxa"/>
          <w:cantSplit/>
          <w:trHeight w:val="199" w:hRule="atLeast"/>
        </w:trPr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高新技术产品（服务）收入</w:t>
            </w: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" w:type="dxa"/>
          <w:cantSplit/>
          <w:trHeight w:val="314" w:hRule="atLeast"/>
        </w:trPr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净资产（总资产-总负债）</w:t>
            </w: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" w:type="dxa"/>
          <w:cantSplit/>
          <w:trHeight w:val="314" w:hRule="atLeast"/>
        </w:trPr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年度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研发费总额</w:t>
            </w: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" w:type="dxa"/>
          <w:cantSplit/>
          <w:trHeight w:val="314" w:hRule="atLeast"/>
        </w:trPr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在中国境内发生的研发费</w:t>
            </w: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" w:type="dxa"/>
          <w:cantSplit/>
          <w:trHeight w:val="203" w:hRule="atLeast"/>
        </w:trPr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企业年平均职工总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数</w:t>
            </w: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" w:type="dxa"/>
          <w:cantSplit/>
          <w:trHeight w:val="165" w:hRule="atLeast"/>
        </w:trPr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科技人员总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数</w:t>
            </w: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" w:type="dxa"/>
          <w:cantSplit/>
          <w:trHeight w:val="269" w:hRule="atLeast"/>
        </w:trPr>
        <w:tc>
          <w:tcPr>
            <w:tcW w:w="92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三、 </w:t>
            </w:r>
            <w:r>
              <w:rPr>
                <w:rFonts w:hint="eastAsia" w:ascii="Times New Roman" w:hAnsi="Times New Roman"/>
                <w:b/>
                <w:color w:val="000000"/>
                <w:kern w:val="0"/>
                <w:szCs w:val="21"/>
              </w:rPr>
              <w:t>知识产权</w:t>
            </w: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" w:type="dxa"/>
          <w:cantSplit/>
          <w:trHeight w:val="314" w:hRule="atLeast"/>
        </w:trPr>
        <w:tc>
          <w:tcPr>
            <w:tcW w:w="2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I类知识产权数量</w:t>
            </w:r>
          </w:p>
        </w:tc>
        <w:tc>
          <w:tcPr>
            <w:tcW w:w="2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I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I类知识产权数量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" w:type="dxa"/>
          <w:cantSplit/>
          <w:trHeight w:val="314" w:hRule="atLeast"/>
        </w:trPr>
        <w:tc>
          <w:tcPr>
            <w:tcW w:w="2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参与国标、行标制定情况</w:t>
            </w:r>
          </w:p>
        </w:tc>
        <w:tc>
          <w:tcPr>
            <w:tcW w:w="63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sym w:font="Wingdings 2" w:char="F02A"/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主持标准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sym w:font="Wingdings 2" w:char="F02A"/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 xml:space="preserve">参编标准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sym w:font="Wingdings 2" w:char="F02A"/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无标准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" w:type="dxa"/>
          <w:cantSplit/>
          <w:trHeight w:val="269" w:hRule="atLeast"/>
        </w:trPr>
        <w:tc>
          <w:tcPr>
            <w:tcW w:w="92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Cs w:val="21"/>
              </w:rPr>
              <w:t>四</w:t>
            </w: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、 </w:t>
            </w:r>
            <w:r>
              <w:rPr>
                <w:rFonts w:hint="eastAsia" w:ascii="Times New Roman" w:hAnsi="Times New Roman"/>
                <w:b/>
                <w:color w:val="000000"/>
                <w:kern w:val="0"/>
                <w:szCs w:val="21"/>
              </w:rPr>
              <w:t>组织管理</w:t>
            </w: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" w:type="dxa"/>
          <w:cantSplit/>
          <w:trHeight w:val="314" w:hRule="atLeast"/>
        </w:trPr>
        <w:tc>
          <w:tcPr>
            <w:tcW w:w="2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签订产学研协议情况</w:t>
            </w:r>
          </w:p>
        </w:tc>
        <w:tc>
          <w:tcPr>
            <w:tcW w:w="2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sym w:font="Wingdings 2" w:char="F02A"/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有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sym w:font="Wingdings 2" w:char="F02A"/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独立的研发机构（部门）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sym w:font="Wingdings 2" w:char="F02A"/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有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sym w:font="Wingdings 2" w:char="F02A"/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" w:type="dxa"/>
          <w:cantSplit/>
          <w:trHeight w:val="314" w:hRule="atLeast"/>
        </w:trPr>
        <w:tc>
          <w:tcPr>
            <w:tcW w:w="2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企业研究开发的组织管理制度</w:t>
            </w:r>
          </w:p>
        </w:tc>
        <w:tc>
          <w:tcPr>
            <w:tcW w:w="2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sym w:font="Wingdings 2" w:char="F02A"/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有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sym w:font="Wingdings 2" w:char="F02A"/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研发投入核算体系与辅助账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sym w:font="Wingdings 2" w:char="F02A"/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有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sym w:font="Wingdings 2" w:char="F02A"/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" w:type="dxa"/>
          <w:cantSplit/>
          <w:trHeight w:val="314" w:hRule="atLeast"/>
        </w:trPr>
        <w:tc>
          <w:tcPr>
            <w:tcW w:w="2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科技成果转化组织与激励制度</w:t>
            </w:r>
          </w:p>
        </w:tc>
        <w:tc>
          <w:tcPr>
            <w:tcW w:w="2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sym w:font="Wingdings 2" w:char="F02A"/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有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sym w:font="Wingdings 2" w:char="F02A"/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开放式的创新创业平台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sym w:font="Wingdings 2" w:char="F02A"/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有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sym w:font="Wingdings 2" w:char="F02A"/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" w:type="dxa"/>
          <w:cantSplit/>
          <w:trHeight w:val="314" w:hRule="atLeast"/>
        </w:trPr>
        <w:tc>
          <w:tcPr>
            <w:tcW w:w="2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科技人员的培养进修制度</w:t>
            </w:r>
          </w:p>
        </w:tc>
        <w:tc>
          <w:tcPr>
            <w:tcW w:w="2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sym w:font="Wingdings 2" w:char="F02A"/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有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sym w:font="Wingdings 2" w:char="F02A"/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职工技能培训制度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sym w:font="Wingdings 2" w:char="F02A"/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有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sym w:font="Wingdings 2" w:char="F02A"/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" w:type="dxa"/>
          <w:cantSplit/>
          <w:trHeight w:val="314" w:hRule="atLeast"/>
        </w:trPr>
        <w:tc>
          <w:tcPr>
            <w:tcW w:w="2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优秀人才引进制度</w:t>
            </w:r>
          </w:p>
        </w:tc>
        <w:tc>
          <w:tcPr>
            <w:tcW w:w="2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sym w:font="Wingdings 2" w:char="F02A"/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有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sym w:font="Wingdings 2" w:char="F02A"/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人才绩效评价奖励制度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sym w:font="Wingdings 2" w:char="F02A"/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有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sym w:font="Wingdings 2" w:char="F02A"/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3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获得相关认定情况（有效期内）</w:t>
            </w:r>
          </w:p>
        </w:tc>
        <w:tc>
          <w:tcPr>
            <w:tcW w:w="59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1.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□</w:t>
            </w:r>
            <w:r>
              <w:rPr>
                <w:rFonts w:hint="eastAsia" w:cs="宋体"/>
                <w:kern w:val="0"/>
                <w:sz w:val="18"/>
                <w:szCs w:val="18"/>
              </w:rPr>
              <w:t xml:space="preserve">高新技术企业 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 xml:space="preserve">   2.□雏鹰企业    3.□瞪羚企业</w:t>
            </w:r>
          </w:p>
          <w:p>
            <w:pPr>
              <w:autoSpaceDE w:val="0"/>
              <w:autoSpaceDN w:val="0"/>
              <w:spacing w:line="300" w:lineRule="exact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4.□独角兽企业      5.□科技型中小企业</w:t>
            </w:r>
          </w:p>
          <w:p>
            <w:pPr>
              <w:widowControl/>
              <w:spacing w:line="300" w:lineRule="exact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 xml:space="preserve">6.□技术创新示范企业    7.□工业企业知识产权运用试点企业  </w:t>
            </w:r>
          </w:p>
          <w:p>
            <w:pPr>
              <w:widowControl/>
              <w:spacing w:line="300" w:lineRule="exact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 xml:space="preserve">8.□专精特新中小企业   </w:t>
            </w:r>
            <w:r>
              <w:rPr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9.□绿色工厂     10.□市级以上创新平台</w:t>
            </w:r>
          </w:p>
          <w:p>
            <w:pPr>
              <w:widowControl/>
              <w:spacing w:line="300" w:lineRule="exact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.□规上企业</w:t>
            </w:r>
            <w:r>
              <w:rPr>
                <w:rFonts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 xml:space="preserve">  1</w:t>
            </w:r>
            <w:r>
              <w:rPr>
                <w:bCs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.□其他（请列明）</w:t>
            </w:r>
            <w:r>
              <w:rPr>
                <w:rFonts w:hint="eastAsia"/>
                <w:bCs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bCs/>
                <w:kern w:val="0"/>
                <w:sz w:val="18"/>
                <w:szCs w:val="18"/>
                <w:u w:val="single"/>
              </w:rPr>
              <w:t xml:space="preserve">                      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3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企业简介（4</w:t>
            </w:r>
            <w:r>
              <w:rPr>
                <w:color w:val="000000"/>
                <w:kern w:val="0"/>
                <w:sz w:val="18"/>
                <w:szCs w:val="18"/>
              </w:rPr>
              <w:t>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字）</w:t>
            </w:r>
          </w:p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（可从企业主营产品（服务）、核心技术、竞争优势等方面进行简要介绍）</w:t>
            </w:r>
          </w:p>
        </w:tc>
        <w:tc>
          <w:tcPr>
            <w:tcW w:w="59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>
      <w:pPr>
        <w:rPr>
          <w:rFonts w:ascii="方正小标宋简体" w:hAnsi="黑体" w:eastAsia="方正小标宋简体"/>
          <w:sz w:val="10"/>
          <w:szCs w:val="10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评分情况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1、成长性指标得分（2</w:t>
      </w:r>
      <w:r>
        <w:rPr>
          <w:rFonts w:ascii="宋体" w:hAnsi="宋体"/>
          <w:szCs w:val="21"/>
        </w:rPr>
        <w:t>0</w:t>
      </w:r>
      <w:r>
        <w:rPr>
          <w:rFonts w:hint="eastAsia" w:ascii="宋体" w:hAnsi="宋体"/>
          <w:szCs w:val="21"/>
        </w:rPr>
        <w:t>分）：参照高新技术企业工作指引营业收入、净资产成长性计算方法与评分标准；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、组织管理情况得分（2</w:t>
      </w:r>
      <w:r>
        <w:rPr>
          <w:rFonts w:ascii="宋体" w:hAnsi="宋体"/>
          <w:szCs w:val="21"/>
        </w:rPr>
        <w:t>0</w:t>
      </w:r>
      <w:r>
        <w:rPr>
          <w:rFonts w:hint="eastAsia" w:ascii="宋体" w:hAnsi="宋体"/>
          <w:szCs w:val="21"/>
        </w:rPr>
        <w:t>分）：参照高新技术企业工作指引组织管理水平评分标准；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3、年度研发费总额占比得分（2</w:t>
      </w:r>
      <w:r>
        <w:rPr>
          <w:rFonts w:ascii="宋体" w:hAnsi="宋体"/>
          <w:szCs w:val="21"/>
        </w:rPr>
        <w:t>0</w:t>
      </w:r>
      <w:r>
        <w:rPr>
          <w:rFonts w:hint="eastAsia" w:ascii="宋体" w:hAnsi="宋体"/>
          <w:szCs w:val="21"/>
        </w:rPr>
        <w:t>分）：①占比≥</w:t>
      </w:r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%，</w:t>
      </w:r>
      <w:r>
        <w:rPr>
          <w:rFonts w:ascii="宋体" w:hAnsi="宋体"/>
          <w:szCs w:val="21"/>
        </w:rPr>
        <w:t>20</w:t>
      </w:r>
      <w:r>
        <w:rPr>
          <w:rFonts w:hint="eastAsia" w:ascii="宋体" w:hAnsi="宋体"/>
          <w:szCs w:val="21"/>
        </w:rPr>
        <w:t>分；②</w:t>
      </w:r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＞占比≥</w:t>
      </w: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,</w:t>
      </w:r>
      <w:r>
        <w:rPr>
          <w:rFonts w:ascii="宋体" w:hAnsi="宋体"/>
          <w:szCs w:val="21"/>
        </w:rPr>
        <w:t>15</w:t>
      </w:r>
      <w:r>
        <w:rPr>
          <w:rFonts w:hint="eastAsia" w:ascii="宋体" w:hAnsi="宋体"/>
          <w:szCs w:val="21"/>
        </w:rPr>
        <w:t>～19分；③</w:t>
      </w: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＞占比≥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,</w:t>
      </w:r>
      <w:r>
        <w:rPr>
          <w:rFonts w:ascii="宋体" w:hAnsi="宋体"/>
          <w:szCs w:val="21"/>
        </w:rPr>
        <w:t>10</w:t>
      </w:r>
      <w:r>
        <w:rPr>
          <w:rFonts w:hint="eastAsia" w:ascii="宋体" w:hAnsi="宋体"/>
          <w:szCs w:val="21"/>
        </w:rPr>
        <w:t>～1</w:t>
      </w: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分；④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＞占比≥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,</w:t>
      </w:r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～</w:t>
      </w:r>
      <w:r>
        <w:rPr>
          <w:rFonts w:ascii="宋体" w:hAnsi="宋体"/>
          <w:szCs w:val="21"/>
        </w:rPr>
        <w:t>9</w:t>
      </w:r>
      <w:r>
        <w:rPr>
          <w:rFonts w:hint="eastAsia" w:ascii="宋体" w:hAnsi="宋体"/>
          <w:szCs w:val="21"/>
        </w:rPr>
        <w:t>分；⑤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＞占比,</w:t>
      </w:r>
      <w:r>
        <w:rPr>
          <w:rFonts w:ascii="宋体" w:hAnsi="宋体"/>
          <w:szCs w:val="21"/>
        </w:rPr>
        <w:t>0</w:t>
      </w:r>
      <w:r>
        <w:rPr>
          <w:rFonts w:hint="eastAsia" w:ascii="宋体" w:hAnsi="宋体"/>
          <w:szCs w:val="21"/>
        </w:rPr>
        <w:t>～</w:t>
      </w: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分；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4、科技人员与总人数占比得分（1</w:t>
      </w:r>
      <w:r>
        <w:rPr>
          <w:rFonts w:ascii="宋体" w:hAnsi="宋体"/>
          <w:szCs w:val="21"/>
        </w:rPr>
        <w:t>0</w:t>
      </w:r>
      <w:r>
        <w:rPr>
          <w:rFonts w:hint="eastAsia" w:ascii="宋体" w:hAnsi="宋体"/>
          <w:szCs w:val="21"/>
        </w:rPr>
        <w:t>分）：①占比≥</w:t>
      </w:r>
      <w:r>
        <w:rPr>
          <w:rFonts w:ascii="宋体" w:hAnsi="宋体"/>
          <w:szCs w:val="21"/>
        </w:rPr>
        <w:t>10</w:t>
      </w:r>
      <w:r>
        <w:rPr>
          <w:rFonts w:hint="eastAsia" w:ascii="宋体" w:hAnsi="宋体"/>
          <w:szCs w:val="21"/>
        </w:rPr>
        <w:t>%，1</w:t>
      </w:r>
      <w:r>
        <w:rPr>
          <w:rFonts w:ascii="宋体" w:hAnsi="宋体"/>
          <w:szCs w:val="21"/>
        </w:rPr>
        <w:t>0</w:t>
      </w:r>
      <w:r>
        <w:rPr>
          <w:rFonts w:hint="eastAsia" w:ascii="宋体" w:hAnsi="宋体"/>
          <w:szCs w:val="21"/>
        </w:rPr>
        <w:t>分；②1</w:t>
      </w:r>
      <w:r>
        <w:rPr>
          <w:rFonts w:ascii="宋体" w:hAnsi="宋体"/>
          <w:szCs w:val="21"/>
        </w:rPr>
        <w:t>0</w:t>
      </w:r>
      <w:r>
        <w:rPr>
          <w:rFonts w:hint="eastAsia" w:ascii="宋体" w:hAnsi="宋体"/>
          <w:szCs w:val="21"/>
        </w:rPr>
        <w:t>＞占比≥6,</w:t>
      </w:r>
      <w:r>
        <w:rPr>
          <w:rFonts w:ascii="宋体" w:hAnsi="宋体"/>
          <w:szCs w:val="21"/>
        </w:rPr>
        <w:t>6</w:t>
      </w:r>
      <w:r>
        <w:rPr>
          <w:rFonts w:hint="eastAsia" w:ascii="宋体" w:hAnsi="宋体"/>
          <w:szCs w:val="21"/>
        </w:rPr>
        <w:t>～9分；③</w:t>
      </w:r>
      <w:r>
        <w:rPr>
          <w:rFonts w:ascii="宋体" w:hAnsi="宋体"/>
          <w:szCs w:val="21"/>
        </w:rPr>
        <w:t>6</w:t>
      </w:r>
      <w:r>
        <w:rPr>
          <w:rFonts w:hint="eastAsia" w:ascii="宋体" w:hAnsi="宋体"/>
          <w:szCs w:val="21"/>
        </w:rPr>
        <w:t>＞占比≥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,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～</w:t>
      </w:r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分；④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＞占比,</w:t>
      </w:r>
      <w:r>
        <w:rPr>
          <w:rFonts w:ascii="宋体" w:hAnsi="宋体"/>
          <w:szCs w:val="21"/>
        </w:rPr>
        <w:t>0</w:t>
      </w:r>
      <w:r>
        <w:rPr>
          <w:rFonts w:hint="eastAsia" w:ascii="宋体" w:hAnsi="宋体"/>
          <w:szCs w:val="21"/>
        </w:rPr>
        <w:t>～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分；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5、知识产权得分（3</w:t>
      </w:r>
      <w:r>
        <w:rPr>
          <w:rFonts w:ascii="宋体" w:hAnsi="宋体"/>
          <w:szCs w:val="21"/>
        </w:rPr>
        <w:t>0</w:t>
      </w:r>
      <w:r>
        <w:rPr>
          <w:rFonts w:hint="eastAsia" w:ascii="宋体" w:hAnsi="宋体"/>
          <w:szCs w:val="21"/>
        </w:rPr>
        <w:t>分）：①1项以上I类知识产权或年均5项以上I</w:t>
      </w:r>
      <w:r>
        <w:rPr>
          <w:rFonts w:ascii="宋体" w:hAnsi="宋体"/>
          <w:szCs w:val="21"/>
        </w:rPr>
        <w:t>I</w:t>
      </w:r>
      <w:r>
        <w:rPr>
          <w:rFonts w:hint="eastAsia" w:ascii="宋体" w:hAnsi="宋体"/>
          <w:szCs w:val="21"/>
        </w:rPr>
        <w:t>类知识产权（2</w:t>
      </w:r>
      <w:r>
        <w:rPr>
          <w:rFonts w:ascii="宋体" w:hAnsi="宋体"/>
          <w:szCs w:val="21"/>
        </w:rPr>
        <w:t>6</w:t>
      </w:r>
      <w:r>
        <w:rPr>
          <w:rFonts w:hint="eastAsia" w:ascii="宋体" w:hAnsi="宋体"/>
          <w:szCs w:val="21"/>
        </w:rPr>
        <w:t>～3</w:t>
      </w:r>
      <w:r>
        <w:rPr>
          <w:rFonts w:ascii="宋体" w:hAnsi="宋体"/>
          <w:szCs w:val="21"/>
        </w:rPr>
        <w:t>0</w:t>
      </w:r>
      <w:r>
        <w:rPr>
          <w:rFonts w:hint="eastAsia" w:ascii="宋体" w:hAnsi="宋体"/>
          <w:szCs w:val="21"/>
        </w:rPr>
        <w:t>分）；②年均3～5项I</w:t>
      </w:r>
      <w:r>
        <w:rPr>
          <w:rFonts w:ascii="宋体" w:hAnsi="宋体"/>
          <w:szCs w:val="21"/>
        </w:rPr>
        <w:t>I</w:t>
      </w:r>
      <w:r>
        <w:rPr>
          <w:rFonts w:hint="eastAsia" w:ascii="宋体" w:hAnsi="宋体"/>
          <w:szCs w:val="21"/>
        </w:rPr>
        <w:t>类知识产权（1</w:t>
      </w:r>
      <w:r>
        <w:rPr>
          <w:rFonts w:ascii="宋体" w:hAnsi="宋体"/>
          <w:szCs w:val="21"/>
        </w:rPr>
        <w:t>6</w:t>
      </w:r>
      <w:r>
        <w:rPr>
          <w:rFonts w:hint="eastAsia" w:ascii="宋体" w:hAnsi="宋体"/>
          <w:szCs w:val="21"/>
        </w:rPr>
        <w:t>～2</w:t>
      </w:r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分）；③年均1～2项I</w:t>
      </w:r>
      <w:r>
        <w:rPr>
          <w:rFonts w:ascii="宋体" w:hAnsi="宋体"/>
          <w:szCs w:val="21"/>
        </w:rPr>
        <w:t>I</w:t>
      </w:r>
      <w:r>
        <w:rPr>
          <w:rFonts w:hint="eastAsia" w:ascii="宋体" w:hAnsi="宋体"/>
          <w:szCs w:val="21"/>
        </w:rPr>
        <w:t>类知识产权（</w:t>
      </w:r>
      <w:r>
        <w:rPr>
          <w:rFonts w:ascii="宋体" w:hAnsi="宋体"/>
          <w:szCs w:val="21"/>
        </w:rPr>
        <w:t>6</w:t>
      </w:r>
      <w:r>
        <w:rPr>
          <w:rFonts w:hint="eastAsia" w:ascii="宋体" w:hAnsi="宋体"/>
          <w:szCs w:val="21"/>
        </w:rPr>
        <w:t>～1</w:t>
      </w:r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分）；④仅有1项I</w:t>
      </w:r>
      <w:r>
        <w:rPr>
          <w:rFonts w:ascii="宋体" w:hAnsi="宋体"/>
          <w:szCs w:val="21"/>
        </w:rPr>
        <w:t>I</w:t>
      </w:r>
      <w:r>
        <w:rPr>
          <w:rFonts w:hint="eastAsia" w:ascii="宋体" w:hAnsi="宋体"/>
          <w:szCs w:val="21"/>
        </w:rPr>
        <w:t>类知识产权及以下（</w:t>
      </w:r>
      <w:r>
        <w:rPr>
          <w:rFonts w:ascii="宋体" w:hAnsi="宋体"/>
          <w:szCs w:val="21"/>
        </w:rPr>
        <w:t>0</w:t>
      </w:r>
      <w:r>
        <w:rPr>
          <w:rFonts w:hint="eastAsia" w:ascii="宋体" w:hAnsi="宋体"/>
          <w:szCs w:val="21"/>
        </w:rPr>
        <w:t>～5分）；⑤有参编国标、行标（加分项，加1～2分）。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2YTI0ODZlOTk1YjA4ZmY2ZWZiZjg1M2FmMGFiNzAifQ=="/>
  </w:docVars>
  <w:rsids>
    <w:rsidRoot w:val="00000000"/>
    <w:rsid w:val="36961657"/>
    <w:rsid w:val="37823D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Cambria" w:hAnsi="Cambria" w:eastAsia="黑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流水</cp:lastModifiedBy>
  <dcterms:modified xsi:type="dcterms:W3CDTF">2023-09-28T09:08:06Z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970B6EA31D4E4AA1B75953CD8E3B0F4E_13</vt:lpwstr>
  </property>
</Properties>
</file>