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盘锦市人民政府办公室2021年度部门决算公开说明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color w:val="FF0000"/>
          <w:sz w:val="44"/>
          <w:szCs w:val="44"/>
        </w:rPr>
      </w:pPr>
    </w:p>
    <w:p>
      <w:pPr>
        <w:spacing w:line="540" w:lineRule="exact"/>
        <w:jc w:val="center"/>
        <w:rPr>
          <w:b/>
          <w:color w:val="FF0000"/>
          <w:sz w:val="44"/>
          <w:szCs w:val="44"/>
        </w:rPr>
      </w:pPr>
    </w:p>
    <w:p>
      <w:pPr>
        <w:spacing w:line="540" w:lineRule="exact"/>
        <w:jc w:val="center"/>
        <w:rPr>
          <w:b/>
          <w:color w:val="FF0000"/>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（一）负责市政府会议和市政府领导同志重要活动的组织安排，协助市政府领导同志组织实施会议决定事项。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（二）负责或参与上级党政领导、机关各部门、外市领导以及重要外宾来盘锦政务活动组织安排。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（三）协助市政府领导同志组织起草或审核以市政府、市政府办公室名义发布的公文，指导全市行政机关公文处理工作。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（四）审核市政府各部门和各县区政府请示、报告市政府的事项，提出办理意见，报市政府领导同志审批，办理省政府和省政府各部门及各方面的来文来电。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（五）根据市政府领导同志指示，对市政府重要工作部署组织开展调查研究和综合协调。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党中央、国务院决策部署和省委、省政府决策部署以及市委、市政府具体要求贯彻落实情况的督促检查，及时报告督查情况，指导协调和统筹规范政府系统督查考核工作，组织实施市政府绩效考核工作，负责各县区和市政府部门的业务指标考核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（七）负责组织协调、指导督促市政府系统承办的人大建议、政协提案办理工作。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（八）负责市政府值班工作，及时报告重要情况，传达和督促落实党中央、国务院和省委、省政府以及市委、市政府领导同志的指示。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（九）负责全市政务信息搜集、整理、报送工作，指导政府系统信息工作。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（十）负责规划协调、指导监督全市政府系统电子政务建设工作。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（十一）负责推进、指导、协调、监督全市政府信息与政务公开工作，组织协调市政府系统政务舆情应对工作。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（十二）负责协调组织市政府重点工作的宣传报道，对市政府各部门宣传工作进行督促检查。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（十三）组织指导、督促和检查地方志工作。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（十四）承担市政府绩效管理工作领导小组日常工作。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（十五）负责全市油地工作的统筹协调、油地信息交流与反馈，推动油地经济融合、城市共建和社会事业发展以及辽河油区企业生产经营和勘探开发等方面的协调服务工作。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（十六）负责全市经济社会发展有关重大问题的调查研究，收集和分析全市经济社会发展的信息、动态，为市政府决策提供建议。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（十七）完成市委市政府和领导同志交办的其他任务。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职能转变。市政府办公室应加强督查督办工作，加强政府绩效管理工作，实现督考合一，推动党和政府重大决策部署的贯彻落实。加强和改进市政府宣传工作，为推动市政府重点工作和政策措施的落实营造良好环境。加强政务公开，指导各单位主动回应社会关切，接受群众监督。</w:t>
      </w:r>
    </w:p>
    <w:p>
      <w:pPr>
        <w:spacing w:line="600" w:lineRule="exact"/>
        <w:ind w:firstLine="640" w:firstLineChars="200"/>
        <w:rPr>
          <w:rFonts w:ascii="方正黑体_GBK" w:hAnsi="方正黑体_GBK" w:eastAsia="方正黑体_GBK" w:cs="方正黑体_GBK"/>
          <w:sz w:val="32"/>
          <w:szCs w:val="32"/>
        </w:rPr>
      </w:pPr>
      <w:r>
        <w:rPr>
          <w:rFonts w:hint="eastAsia" w:ascii="仿宋_GB2312" w:hAnsi="仿宋_GB2312" w:eastAsia="仿宋_GB2312" w:cs="仿宋_GB2312"/>
          <w:sz w:val="32"/>
          <w:szCs w:val="32"/>
        </w:rPr>
        <w:t>盘锦市人民政府办公室设下列内设机构：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秘书科、文电科、综合一科、综合二科、综合三科、综合四科、综合五科、综合六科、信息科、政务公开办公室、油地协调科、机关党委办公室（人事科）、行政财务科、综合研究室、宏观经济发展科、产业发展科、社会管理科、督查考核一科、督查考核二科、督查考核三科、督查考核四科、督查考核五科。</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下属二级单位设置情况如下：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盘锦市人民政府驻北京联络处</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纳入盘锦市人民政府办公室2021年度部门决算编制范围的二级预算单位包括：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1.盘锦市人民政府办公室本级</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 盘锦市人民政府驻北京联络处</w:t>
      </w: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jc w:val="left"/>
        <w:rPr>
          <w:rFonts w:ascii="仿宋_GB2312" w:eastAsia="仿宋_GB2312"/>
          <w:sz w:val="32"/>
          <w:szCs w:val="32"/>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10"/>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（一）收入总计2390.81万元，包括：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1.财政拨款收入2315.05万元，占</w:t>
      </w:r>
      <w:r>
        <w:rPr>
          <w:rFonts w:ascii="仿宋_GB2312" w:hAnsi="宋体" w:eastAsia="仿宋_GB2312"/>
          <w:sz w:val="32"/>
          <w:szCs w:val="32"/>
        </w:rPr>
        <w:t>收入总计的</w:t>
      </w:r>
      <w:r>
        <w:rPr>
          <w:rFonts w:hint="eastAsia" w:ascii="仿宋_GB2312" w:hAnsi="宋体" w:eastAsia="仿宋_GB2312"/>
          <w:sz w:val="32"/>
          <w:szCs w:val="32"/>
        </w:rPr>
        <w:t>96.83</w:t>
      </w:r>
      <w:r>
        <w:rPr>
          <w:rFonts w:ascii="仿宋_GB2312" w:hAnsi="宋体" w:eastAsia="仿宋_GB2312"/>
          <w:sz w:val="32"/>
          <w:szCs w:val="32"/>
        </w:rPr>
        <w:t>%</w:t>
      </w:r>
      <w:r>
        <w:rPr>
          <w:rFonts w:hint="eastAsia" w:ascii="仿宋_GB2312" w:hAnsi="宋体" w:eastAsia="仿宋_GB2312"/>
          <w:sz w:val="32"/>
          <w:szCs w:val="32"/>
        </w:rPr>
        <w:t>。其中：一般公共预算财政拨款收入2315.05万元，政府性基金收入0万元，国有资本经营预算财政拨款收入0万元。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8.上年结转和结余75.76万元，占收入总计的3.17%。主要是驻京业务经费等。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与上年相比，今年收入减少13.23万元，降低0.55%，主要原因是人员调整。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（二）支出总计2296.26万元，包括：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1.基本支出2011.09万元，占支出总计的87.58%。主要是为保障机构正常运转、完成日常工作任务而发生的各项支出，其中：工资福利支出1747.95万元，对个人和家庭的补助支出59.35万元，商品和服务支出203.79万元。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2.项目支出285.17万元，占支出总计的12.42%。主要包括政府办公室支出、驻京业务经费等业务支出。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与上年相比，今年支出增加67.19万元，增长3.01%，主要原因是人员调整。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（三）年末结转和结余94.55万元。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主要是驻京业务经费未支付完成等原因形成的结余。与上年相比，今年结转结余减少80.42万元，降低45.96%，主要原因是财政一体化无财政拨款结转。</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2021年度财政拨款支出2296.26万元，其中：基本支出2011.09万元，项目支出285.17万元。与</w:t>
      </w:r>
      <w:r>
        <w:rPr>
          <w:rFonts w:ascii="仿宋_GB2312" w:hAnsi="宋体" w:eastAsia="仿宋_GB2312"/>
          <w:sz w:val="32"/>
          <w:szCs w:val="32"/>
        </w:rPr>
        <w:t>上年相比，</w:t>
      </w:r>
      <w:r>
        <w:rPr>
          <w:rFonts w:hint="eastAsia" w:ascii="仿宋_GB2312" w:hAnsi="宋体" w:eastAsia="仿宋_GB2312"/>
          <w:sz w:val="32"/>
          <w:szCs w:val="32"/>
        </w:rPr>
        <w:t>财政拨款支出增加67.19万元，增长3.01%，主要原因是人员调整。与年初预算相比，2021年度财政拨款支出完成年初预算的134.10%，其中：基本支出完成年初预算的140.08%，项目完成年初预算的103.07%。</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2021年度一般公共预算财政拨款支出2296.26万元，按支出功能分类科目分，包括：一般公共服务支出1895.40万元，占82.54</w:t>
      </w:r>
      <w:r>
        <w:rPr>
          <w:rFonts w:ascii="仿宋_GB2312" w:hAnsi="宋体" w:eastAsia="仿宋_GB2312"/>
          <w:sz w:val="32"/>
          <w:szCs w:val="32"/>
        </w:rPr>
        <w:t>%</w:t>
      </w:r>
      <w:r>
        <w:rPr>
          <w:rFonts w:hint="eastAsia" w:ascii="仿宋_GB2312" w:hAnsi="宋体" w:eastAsia="仿宋_GB2312"/>
          <w:sz w:val="32"/>
          <w:szCs w:val="32"/>
        </w:rPr>
        <w:t>；社会保障和就业支出213.16万元，占9.28</w:t>
      </w:r>
      <w:r>
        <w:rPr>
          <w:rFonts w:ascii="仿宋_GB2312" w:hAnsi="宋体" w:eastAsia="仿宋_GB2312"/>
          <w:sz w:val="32"/>
          <w:szCs w:val="32"/>
        </w:rPr>
        <w:t>%</w:t>
      </w:r>
      <w:r>
        <w:rPr>
          <w:rFonts w:hint="eastAsia" w:ascii="仿宋_GB2312" w:hAnsi="宋体" w:eastAsia="仿宋_GB2312"/>
          <w:sz w:val="32"/>
          <w:szCs w:val="32"/>
        </w:rPr>
        <w:t>；卫生健康支出59.83万元，占2.61</w:t>
      </w:r>
      <w:r>
        <w:rPr>
          <w:rFonts w:ascii="仿宋_GB2312" w:hAnsi="宋体" w:eastAsia="仿宋_GB2312"/>
          <w:sz w:val="32"/>
          <w:szCs w:val="32"/>
        </w:rPr>
        <w:t>%</w:t>
      </w:r>
      <w:r>
        <w:rPr>
          <w:rFonts w:hint="eastAsia" w:ascii="仿宋_GB2312" w:hAnsi="宋体" w:eastAsia="仿宋_GB2312"/>
          <w:sz w:val="32"/>
          <w:szCs w:val="32"/>
        </w:rPr>
        <w:t>；住房保障支出100.03万元，占4.36</w:t>
      </w:r>
      <w:r>
        <w:rPr>
          <w:rFonts w:ascii="仿宋_GB2312" w:hAnsi="宋体" w:eastAsia="仿宋_GB2312"/>
          <w:sz w:val="32"/>
          <w:szCs w:val="32"/>
        </w:rPr>
        <w:t>%</w:t>
      </w:r>
      <w:r>
        <w:rPr>
          <w:rFonts w:hint="eastAsia" w:ascii="仿宋_GB2312" w:hAnsi="宋体" w:eastAsia="仿宋_GB2312"/>
          <w:sz w:val="32"/>
          <w:szCs w:val="32"/>
        </w:rPr>
        <w:t>；其他支出27.84万元，占1.21</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1.一般公共服务支出1895.40万元，具体包括：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政府办公厅（室）及相关机构事务（款）行政运行（项）1568.95万元，主要是人员工资、公用经费等支出，完成年初预算的149.31%，决算数大于年初预算数的原因主要是人员调整及绩效工资发放。</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（2）一般公共服务支出（类）政府办公厅（室）及相关机构事务（款）一般行政管理事务（项）147.72万元，主要是项目支出，完成年初预算的88.62%，决算数小于年初预算数的原因主要是节约开支。</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一般公共服务支出（类）政府办公厅（室）及相关机构事务（款）事业运行（项）69.12万元，主要是人员工资、公用经费等支出，完成年初预算的129.24%，决算数大于年初预算数的原因主要是人员调整及绩效工资发放。</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一般公共服务支出（类）政府办公厅（室）及相关机构事务（款）其他政府办公厅（室）及相关机构事务支出（项）109.35万元，主要是项目支出，完成年初预算的99.41%，决算数小于年初预算数的原因主要是节约开支。</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（5）一般公共服务支出（类）纪检监察事务（款）派驻派出机构（项）0.26万元，主要是派驻纪检组项目支出，决算数大于年初预算数的原因主要是年初未列预算。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 社会保障和就业支出213.16万元，具体包括：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（1）社会保障和就业支出（类）行政事业单位养老支出（款）行政单位离退休（项）36.33万元，主要是退休人员取暖费及公用经费等支出，完成年初预算的100.47%，决算数大于年初预算数的原因主要是人员变动。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（2）社会保障和就业支出（类）行政事业单位养老支出（款）事业单位离退休（项）0.26万元，主要是退休人员取暖费及公用经费等支出，完成年初预算的100%，决算数等于年初预算数。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135.86万元，主要是机关事业单位基本养老保险缴费支出，完成年初预算的100.97%，决算数大于年初预算数的原因主要是人员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（4）社会保障和就业支出（类）行政事业单位养老支出（款）机关事业单位职业年金缴费支出（项）16.75万元，主要是机关事业单位职业年金缴费支出，年初未列预算。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（5）社会保障和就业支出（类）抚恤（款）死亡抚恤（项）23.83万元，主要是抚恤金支出，年初未列预算。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（6）社会保障和就业支出（类）其他社会保障和就业支出（款）其他社会保障和就业支出（项）0.13万元，主要是事业单位失业保险缴费支出，完成年初预算的100%，决算数等于年初预算数。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3.卫生健康支出59.83万元，具体包括：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（1）卫生健康支出（类）行政事业单位医疗（款）行政单位医疗（项）57.39万元，主要是机关事业单位医疗保险缴费支出，完成年初预算的100.53%，决算数大于年初预算数的原因主要是人员调整。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（2）卫生健康支出（类）行政事业单位医疗（款）事业单位医疗（项）1.79万元，主要是机关事业单位医疗保险缴费支出，完成年初预算的100%，决算数等于年初预算数。</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（3）卫生健康支出（类）行政事业单位医疗（款）其他行政事业单位医疗支出（项）0.65万元，主要是机关事业单位大额医疗保险缴费支出，完成年初预算的101.56%，决算数大于年初预算数的原因主要是人员调整。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4.住房保障支出100.03万元，具体包括：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（1）住房保障支出（类）住房改革支出（款）住房公积金（项）100.03万元，主要是机关事业单位住房公积金缴费支出，完成年初预算的99.25%，决算数小于年初预算数的原因主要是人员调整。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5.其他支出27.84万元（涉密）</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 w:hAnsi="仿宋" w:eastAsia="仿宋"/>
          <w:sz w:val="32"/>
          <w:szCs w:val="32"/>
        </w:rPr>
      </w:pPr>
      <w:r>
        <w:rPr>
          <w:rFonts w:hint="eastAsia" w:ascii="仿宋" w:hAnsi="仿宋" w:eastAsia="仿宋"/>
          <w:sz w:val="32"/>
          <w:szCs w:val="32"/>
        </w:rPr>
        <w:t>2021年度政府性基金预算财政拨款支出0万元，盘锦市人民政府办公室2021年度无政府性基金预算财政拨款支出，无此类资金收支余。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 w:hAnsi="仿宋" w:eastAsia="仿宋"/>
          <w:sz w:val="32"/>
          <w:szCs w:val="32"/>
        </w:rPr>
      </w:pPr>
      <w:r>
        <w:rPr>
          <w:rFonts w:hint="eastAsia" w:ascii="仿宋" w:hAnsi="仿宋" w:eastAsia="仿宋"/>
          <w:sz w:val="32"/>
          <w:szCs w:val="32"/>
        </w:rPr>
        <w:t>2021年度国有资本经营预算财政拨款支出0万元，盘锦市人民政府办公室2021年度无国有资本经营预算财政拨款支出，无此类资金收支余。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52.59万元，完成年初预算的98.30%，决算数小于年初预算数的主要原因是严格控制公车使用。较上年比增加30.14万元，增长134.25%,主要原因是本年购置公务用车。其中：因公出国（境）费0万元，公务接待费0万元，公务用车购置及运行维护费52.59万元。</w:t>
      </w:r>
    </w:p>
    <w:p>
      <w:pPr>
        <w:spacing w:line="540" w:lineRule="exact"/>
        <w:ind w:firstLine="645"/>
        <w:rPr>
          <w:rFonts w:ascii="仿宋" w:hAnsi="仿宋" w:eastAsia="仿宋"/>
          <w:sz w:val="32"/>
          <w:szCs w:val="32"/>
        </w:rPr>
      </w:pPr>
      <w:r>
        <w:rPr>
          <w:rFonts w:hint="eastAsia" w:ascii="仿宋_GB2312" w:hAnsi="宋体" w:eastAsia="仿宋_GB2312"/>
          <w:sz w:val="32"/>
          <w:szCs w:val="32"/>
        </w:rPr>
        <w:t>1.因公出国（境）费0万元，占“三公”经费支出的0%。完成年初预算的0%，</w:t>
      </w:r>
      <w:r>
        <w:rPr>
          <w:rFonts w:hint="eastAsia" w:ascii="仿宋" w:hAnsi="仿宋" w:eastAsia="仿宋"/>
          <w:sz w:val="32"/>
          <w:szCs w:val="32"/>
        </w:rPr>
        <w:t>决算数与年初预算数相等，均为0万元。</w:t>
      </w:r>
      <w:r>
        <w:rPr>
          <w:rFonts w:hint="eastAsia" w:ascii="仿宋_GB2312" w:hAnsi="宋体" w:eastAsia="仿宋_GB2312"/>
          <w:sz w:val="32"/>
          <w:szCs w:val="32"/>
        </w:rPr>
        <w:t>主要原因是年初未做预算，本年没有支出。2021年参加出国（境）团组0个，累计0人次。</w:t>
      </w:r>
      <w:r>
        <w:rPr>
          <w:rFonts w:hint="eastAsia" w:ascii="仿宋" w:hAnsi="仿宋" w:eastAsia="仿宋"/>
          <w:sz w:val="32"/>
          <w:szCs w:val="32"/>
        </w:rPr>
        <w:t>主要原因是2021年本单位均未发生因公出国事项，无因公出国（境）支出。和上年相比无任何增减变动，均为零，主要是2020、2021年无因公出国（境）事项。</w:t>
      </w:r>
    </w:p>
    <w:p>
      <w:pPr>
        <w:spacing w:line="54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。完成年初预算的</w:t>
      </w:r>
      <w:r>
        <w:rPr>
          <w:rFonts w:ascii="仿宋_GB2312" w:hAnsi="宋体" w:eastAsia="仿宋_GB2312"/>
          <w:sz w:val="32"/>
          <w:szCs w:val="32"/>
        </w:rPr>
        <w:t>0%</w:t>
      </w:r>
      <w:r>
        <w:rPr>
          <w:rFonts w:hint="eastAsia" w:ascii="仿宋_GB2312" w:hAnsi="宋体" w:eastAsia="仿宋_GB2312"/>
          <w:sz w:val="32"/>
          <w:szCs w:val="32"/>
        </w:rPr>
        <w:t>，决算数与年初预算数相等，均为</w:t>
      </w:r>
      <w:r>
        <w:rPr>
          <w:rFonts w:ascii="仿宋_GB2312" w:hAnsi="宋体" w:eastAsia="仿宋_GB2312"/>
          <w:sz w:val="32"/>
          <w:szCs w:val="32"/>
        </w:rPr>
        <w:t>0</w:t>
      </w:r>
      <w:r>
        <w:rPr>
          <w:rFonts w:hint="eastAsia" w:ascii="仿宋_GB2312" w:hAnsi="宋体" w:eastAsia="仿宋_GB2312"/>
          <w:sz w:val="32"/>
          <w:szCs w:val="32"/>
        </w:rPr>
        <w:t>万元，主要原因是年初未做预算，本年未发生公务接待事项。</w:t>
      </w:r>
      <w:r>
        <w:rPr>
          <w:rFonts w:ascii="仿宋_GB2312" w:hAnsi="宋体" w:eastAsia="仿宋_GB2312"/>
          <w:sz w:val="32"/>
          <w:szCs w:val="32"/>
        </w:rPr>
        <w:t>2021</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万元，无国内公务接待支出事项和用途；其中外事接待累计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万元，无外事接待支出事项和用途。</w:t>
      </w:r>
      <w:r>
        <w:rPr>
          <w:rFonts w:ascii="仿宋_GB2312" w:hAnsi="宋体" w:eastAsia="仿宋_GB2312"/>
          <w:sz w:val="32"/>
          <w:szCs w:val="32"/>
        </w:rPr>
        <w:t>2021</w:t>
      </w:r>
      <w:r>
        <w:rPr>
          <w:rFonts w:hint="eastAsia" w:ascii="仿宋_GB2312" w:hAnsi="宋体" w:eastAsia="仿宋_GB2312"/>
          <w:sz w:val="32"/>
          <w:szCs w:val="32"/>
        </w:rPr>
        <w:t>年公务接待费比上年增加</w:t>
      </w:r>
      <w:r>
        <w:rPr>
          <w:rFonts w:ascii="仿宋_GB2312" w:hAnsi="宋体" w:eastAsia="仿宋_GB2312"/>
          <w:sz w:val="32"/>
          <w:szCs w:val="32"/>
        </w:rPr>
        <w:t>0</w:t>
      </w:r>
      <w:r>
        <w:rPr>
          <w:rFonts w:hint="eastAsia" w:ascii="仿宋_GB2312" w:hAnsi="宋体" w:eastAsia="仿宋_GB2312"/>
          <w:sz w:val="32"/>
          <w:szCs w:val="32"/>
        </w:rPr>
        <w:t>万元，增长</w:t>
      </w:r>
      <w:r>
        <w:rPr>
          <w:rFonts w:ascii="仿宋_GB2312" w:hAnsi="宋体" w:eastAsia="仿宋_GB2312"/>
          <w:sz w:val="32"/>
          <w:szCs w:val="32"/>
        </w:rPr>
        <w:t>0%</w:t>
      </w:r>
      <w:r>
        <w:rPr>
          <w:rFonts w:hint="eastAsia" w:ascii="仿宋_GB2312" w:hAnsi="宋体" w:eastAsia="仿宋_GB2312"/>
          <w:sz w:val="32"/>
          <w:szCs w:val="32"/>
        </w:rPr>
        <w:t>，均为</w:t>
      </w:r>
      <w:r>
        <w:rPr>
          <w:rFonts w:ascii="仿宋_GB2312" w:hAnsi="宋体" w:eastAsia="仿宋_GB2312"/>
          <w:sz w:val="32"/>
          <w:szCs w:val="32"/>
        </w:rPr>
        <w:t>0</w:t>
      </w:r>
      <w:r>
        <w:rPr>
          <w:rFonts w:hint="eastAsia" w:ascii="仿宋_GB2312" w:hAnsi="宋体" w:eastAsia="仿宋_GB2312"/>
          <w:sz w:val="32"/>
          <w:szCs w:val="32"/>
        </w:rPr>
        <w:t>，无任何变动，主要是</w:t>
      </w:r>
      <w:r>
        <w:rPr>
          <w:rFonts w:ascii="仿宋_GB2312" w:hAnsi="宋体" w:eastAsia="仿宋_GB2312"/>
          <w:sz w:val="32"/>
          <w:szCs w:val="32"/>
        </w:rPr>
        <w:t>2021</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两年无公务接待事宜支出。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52.59万元，占“三公”经费支出的100%。完成年初预算的98.30%，决算数小于年初预算数的主要原因是严格控制公车使用。比上年增加30.14万元，增长134.25%，主要是本年购置公务用车等原因。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其中：公务用车购置费26.10万元，主要用于公务活动等,当年购置公务用车1辆。公务用车运行维护费26.49万元，主要用于公务车加油维修等，截至年末使用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公务用车保有量5辆。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2011.09万元，其中：人员经费1807.30万元，主要包括基本工资、津贴补贴、奖金、绩效工资、机关事业单位基本养老保险缴费、职业年金缴费、职工基本医疗保险缴费、其他社会保障缴费、住房公积金、其他工资福利支出、离休费、退休费、抚恤金、生活补助；日常公用经费203.79万元，主要包括办公费、印刷费、手续费、水费、电费、邮电费、差旅费、工会经费、福利费、公务用车运行维护费、其他交通费用、其他商品和服务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2021年机关运行经费支出168.24万元，比上年减少16.51万元，降低8.94%，主要原因是节约开支。</w:t>
      </w:r>
      <w:r>
        <w:rPr>
          <w:rFonts w:hint="eastAsia" w:ascii="仿宋_GB2312" w:hAnsi="宋体" w:eastAsia="仿宋_GB2312"/>
          <w:sz w:val="32"/>
          <w:szCs w:val="32"/>
        </w:rPr>
        <w:t>主要包括办公费17.04万元、印刷费36.12万元、手续费0.03万元、邮电费4.21万元、差旅费2.24万元、工会经费16.32万元、福利费1.14万元、其他交通费用89.15万元、其他商品和服务支出1.97万元。</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1.房屋情况：部门房屋面积193.26平方米，价值263.19万元，其中：办公用房面积120平方米，价值163.42万元；业务用房面积73.26平方米，价值99.77万元；其他（不含构筑物）面积0平方米，价值0万元。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2.车辆情况：共有车辆5辆，价值182.69万元，其中：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其他用车4辆，其他用车主要是驻北京联络处业务用车。</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2"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2" w:firstLineChars="200"/>
        <w:jc w:val="left"/>
        <w:rPr>
          <w:rFonts w:ascii="仿宋_GB2312" w:hAnsi="宋体" w:eastAsia="仿宋_GB2312" w:cs="仿宋_GB2312"/>
          <w:sz w:val="32"/>
          <w:szCs w:val="32"/>
        </w:rPr>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1599.67</w:t>
      </w:r>
      <w:r>
        <w:rPr>
          <w:rFonts w:hint="eastAsia" w:hAnsi="宋体" w:eastAsia="仿宋_GB2312" w:cs="仿宋_GB2312"/>
          <w:sz w:val="32"/>
          <w:szCs w:val="32"/>
        </w:rPr>
        <w:t>万元，自评得分</w:t>
      </w:r>
      <w:r>
        <w:rPr>
          <w:rFonts w:hint="eastAsia" w:ascii="仿宋_GB2312" w:hAnsi="宋体" w:eastAsia="仿宋_GB2312" w:cs="仿宋_GB2312"/>
          <w:sz w:val="32"/>
          <w:szCs w:val="32"/>
        </w:rPr>
        <w:t>93.40</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0万元，自评平均得分0分。</w:t>
      </w:r>
    </w:p>
    <w:p>
      <w:pPr>
        <w:widowControl/>
        <w:spacing w:line="540" w:lineRule="exact"/>
        <w:ind w:firstLine="640" w:firstLineChars="200"/>
        <w:jc w:val="left"/>
        <w:rPr>
          <w:rFonts w:ascii="仿宋_GB2312" w:hAnsi="宋体" w:eastAsia="仿宋_GB2312" w:cs="仿宋_GB2312"/>
          <w:sz w:val="32"/>
          <w:szCs w:val="32"/>
        </w:rPr>
      </w:pPr>
      <w:r>
        <w:rPr>
          <w:rFonts w:hint="eastAsia" w:ascii="仿宋" w:hAnsi="仿宋" w:eastAsia="仿宋" w:cs="仿宋_GB2312"/>
          <w:sz w:val="32"/>
          <w:szCs w:val="32"/>
        </w:rPr>
        <w:t>通过绩效自评发现主要存在以下问题：</w:t>
      </w:r>
      <w:r>
        <w:rPr>
          <w:rFonts w:ascii="仿宋" w:hAnsi="仿宋" w:eastAsia="仿宋" w:cs="黑体"/>
          <w:sz w:val="32"/>
          <w:szCs w:val="32"/>
        </w:rPr>
        <w:t>一是</w:t>
      </w:r>
      <w:r>
        <w:rPr>
          <w:rFonts w:hint="eastAsia" w:ascii="仿宋" w:hAnsi="仿宋" w:eastAsia="仿宋" w:cs="仿宋_GB2312"/>
          <w:sz w:val="32"/>
          <w:szCs w:val="32"/>
        </w:rPr>
        <w:t>预算执行进度和效率有待加强</w:t>
      </w:r>
      <w:r>
        <w:rPr>
          <w:rFonts w:hint="eastAsia" w:ascii="仿宋" w:hAnsi="仿宋" w:eastAsia="仿宋" w:cs="宋体"/>
          <w:sz w:val="32"/>
          <w:szCs w:val="32"/>
        </w:rPr>
        <w:t>;</w:t>
      </w:r>
      <w:r>
        <w:rPr>
          <w:rFonts w:hint="eastAsia" w:ascii="仿宋" w:hAnsi="仿宋" w:eastAsia="仿宋" w:cs="黑体"/>
          <w:sz w:val="32"/>
          <w:szCs w:val="32"/>
        </w:rPr>
        <w:t>二是</w:t>
      </w:r>
      <w:r>
        <w:rPr>
          <w:rFonts w:hint="eastAsia" w:ascii="仿宋" w:hAnsi="仿宋" w:eastAsia="仿宋" w:cs="仿宋_GB2312"/>
          <w:sz w:val="32"/>
          <w:szCs w:val="32"/>
        </w:rPr>
        <w:t>绩效目标和管理有待完善。下一步将采取以下措施加以改进：</w:t>
      </w:r>
      <w:r>
        <w:rPr>
          <w:rFonts w:hint="eastAsia" w:ascii="仿宋" w:hAnsi="仿宋" w:eastAsia="仿宋" w:cs="黑体"/>
          <w:sz w:val="32"/>
          <w:szCs w:val="32"/>
        </w:rPr>
        <w:t>一是</w:t>
      </w:r>
      <w:r>
        <w:rPr>
          <w:rFonts w:hint="eastAsia" w:ascii="仿宋" w:hAnsi="仿宋" w:eastAsia="仿宋" w:cs="仿宋_GB2312"/>
          <w:sz w:val="32"/>
          <w:szCs w:val="32"/>
        </w:rPr>
        <w:t>加快预算执行进度</w:t>
      </w:r>
      <w:r>
        <w:rPr>
          <w:rFonts w:hint="eastAsia" w:ascii="仿宋" w:hAnsi="仿宋" w:eastAsia="仿宋" w:cs="宋体"/>
          <w:sz w:val="32"/>
          <w:szCs w:val="32"/>
        </w:rPr>
        <w:t>;</w:t>
      </w:r>
      <w:r>
        <w:rPr>
          <w:rFonts w:hint="eastAsia" w:ascii="仿宋" w:hAnsi="仿宋" w:eastAsia="仿宋" w:cs="黑体"/>
          <w:sz w:val="32"/>
          <w:szCs w:val="32"/>
        </w:rPr>
        <w:t>二是</w:t>
      </w:r>
      <w:r>
        <w:rPr>
          <w:rFonts w:hint="eastAsia" w:ascii="仿宋" w:hAnsi="仿宋" w:eastAsia="仿宋" w:cs="仿宋_GB2312"/>
          <w:sz w:val="32"/>
          <w:szCs w:val="32"/>
        </w:rPr>
        <w:t>提升资金使用效率。</w:t>
      </w:r>
    </w:p>
    <w:p>
      <w:pPr>
        <w:widowControl/>
        <w:spacing w:line="520" w:lineRule="exact"/>
        <w:ind w:firstLine="642" w:firstLineChars="200"/>
        <w:jc w:val="left"/>
        <w:rPr>
          <w:rFonts w:ascii="仿宋" w:hAnsi="仿宋" w:eastAsia="仿宋" w:cs="仿宋_GB2312"/>
          <w:sz w:val="32"/>
          <w:szCs w:val="32"/>
        </w:rPr>
      </w:pPr>
      <w:r>
        <w:rPr>
          <w:rFonts w:hint="eastAsia" w:ascii="仿宋" w:hAnsi="仿宋" w:eastAsia="仿宋" w:cs="仿宋_GB2312"/>
          <w:b/>
          <w:bCs/>
          <w:sz w:val="32"/>
          <w:szCs w:val="32"/>
        </w:rPr>
        <w:t>（2）重点项目评价情况。</w:t>
      </w:r>
      <w:r>
        <w:rPr>
          <w:rFonts w:hint="eastAsia" w:ascii="仿宋" w:hAnsi="仿宋" w:eastAsia="仿宋" w:cs="仿宋_GB2312"/>
          <w:sz w:val="32"/>
          <w:szCs w:val="32"/>
        </w:rPr>
        <w:t>我部门2021年</w:t>
      </w:r>
      <w:r>
        <w:rPr>
          <w:rFonts w:hint="eastAsia" w:ascii="仿宋" w:hAnsi="仿宋" w:eastAsia="仿宋"/>
          <w:sz w:val="32"/>
        </w:rPr>
        <w:t>无重点项目绩效评价。</w:t>
      </w:r>
    </w:p>
    <w:p>
      <w:pPr>
        <w:widowControl/>
        <w:spacing w:line="520" w:lineRule="exact"/>
        <w:ind w:firstLine="642" w:firstLineChars="200"/>
        <w:jc w:val="left"/>
        <w:rPr>
          <w:rFonts w:ascii="仿宋" w:hAnsi="仿宋" w:eastAsia="仿宋" w:cs="仿宋_GB2312"/>
          <w:sz w:val="32"/>
          <w:szCs w:val="32"/>
        </w:rPr>
      </w:pPr>
      <w:r>
        <w:rPr>
          <w:rFonts w:hint="eastAsia" w:ascii="仿宋" w:hAnsi="仿宋" w:eastAsia="仿宋" w:cs="仿宋_GB2312"/>
          <w:b/>
          <w:bCs/>
          <w:sz w:val="32"/>
          <w:szCs w:val="32"/>
        </w:rPr>
        <w:t>2.部门决算中特定目标类项目绩效自评结果。</w:t>
      </w:r>
      <w:r>
        <w:rPr>
          <w:rFonts w:hint="eastAsia" w:ascii="仿宋" w:hAnsi="仿宋" w:eastAsia="仿宋" w:cs="仿宋_GB2312"/>
          <w:sz w:val="32"/>
          <w:szCs w:val="32"/>
        </w:rPr>
        <w:t>2021年度本部门没有对部门决算中特定目标类项目开展绩效自评工作。</w:t>
      </w:r>
    </w:p>
    <w:p>
      <w:pPr>
        <w:widowControl/>
        <w:rPr>
          <w:rFonts w:ascii="宋体" w:hAnsi="宋体"/>
          <w:b/>
          <w:sz w:val="36"/>
          <w:szCs w:val="36"/>
        </w:rPr>
      </w:pPr>
    </w:p>
    <w:tbl>
      <w:tblPr>
        <w:tblStyle w:val="5"/>
        <w:tblW w:w="0" w:type="auto"/>
        <w:tblInd w:w="93" w:type="dxa"/>
        <w:tblLayout w:type="autofit"/>
        <w:tblCellMar>
          <w:top w:w="0" w:type="dxa"/>
          <w:left w:w="108" w:type="dxa"/>
          <w:bottom w:w="0" w:type="dxa"/>
          <w:right w:w="108" w:type="dxa"/>
        </w:tblCellMar>
      </w:tblPr>
      <w:tblGrid>
        <w:gridCol w:w="409"/>
        <w:gridCol w:w="409"/>
        <w:gridCol w:w="409"/>
        <w:gridCol w:w="409"/>
        <w:gridCol w:w="427"/>
        <w:gridCol w:w="505"/>
        <w:gridCol w:w="409"/>
        <w:gridCol w:w="1123"/>
        <w:gridCol w:w="409"/>
        <w:gridCol w:w="457"/>
        <w:gridCol w:w="603"/>
        <w:gridCol w:w="632"/>
        <w:gridCol w:w="429"/>
        <w:gridCol w:w="421"/>
        <w:gridCol w:w="409"/>
        <w:gridCol w:w="409"/>
        <w:gridCol w:w="457"/>
        <w:gridCol w:w="457"/>
        <w:gridCol w:w="410"/>
      </w:tblGrid>
      <w:tr>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79"/>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（2021年度）</w:t>
            </w:r>
            <w:bookmarkEnd w:id="0"/>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102011盘锦市人民政府办公室-211100000</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1599.67</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1599.67</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工作名称</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市纪委驻市政府办纪检组工作经费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市纪委驻政府办纪检组经费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0.2554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市政府办各类文件资料印刷费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各类文件资料印刷费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市政府办学习考察调研费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学习考察调研费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市政府办活动室维修（护）费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活动室维修（护）费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0.7641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市政府办会议费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市政府办培训费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市政府办车辆租赁费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车辆租赁费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市政府办日常业务经费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44.776184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44.77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市政府办网络通讯信函邮寄等经费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网络通讯信函邮寄等经费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13.295526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市政府办公室、市政府研究室、市政府督查考核办公室工作经费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市政府办公室、市政府研究室、市政府督查考核办公室工作经费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20.352275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市政府办人员工资</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人员类项目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1770.541703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1770.54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市政府办人员公务经费和车辆等费用</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162.174172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162.17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市政府文件印刷等顺利开展.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市政府办调研会议等顺利开展。</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市政府文件印刷等顺利开展.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市政府办调研会议等顺利开展。</w:t>
            </w: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9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完工验收通过率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客户满意度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建立预算绩效管理机制</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总评价得分</w:t>
            </w:r>
          </w:p>
        </w:tc>
        <w:tc>
          <w:tcPr>
            <w:tcW w:w="0" w:type="auto"/>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93.4</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增强</w:t>
            </w:r>
            <w:r>
              <w:rPr>
                <w:rFonts w:hint="eastAsia" w:ascii="宋体" w:hAnsi="宋体" w:cs="宋体"/>
                <w:color w:val="000000"/>
                <w:kern w:val="0"/>
                <w:sz w:val="20"/>
                <w:szCs w:val="20"/>
                <w:lang w:eastAsia="zh-CN"/>
              </w:rPr>
              <w:t>法治</w:t>
            </w:r>
            <w:r>
              <w:rPr>
                <w:rFonts w:hint="eastAsia" w:ascii="宋体" w:hAnsi="宋体" w:cs="宋体"/>
                <w:color w:val="000000"/>
                <w:kern w:val="0"/>
                <w:sz w:val="20"/>
                <w:szCs w:val="20"/>
              </w:rPr>
              <w:t>意识，强化预算执行的严肃性；加强用款计划管理；规范专项转移支付资金的预算执行管理。</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bookmarkStart w:id="2" w:name="_GoBack"/>
            <w:bookmarkEnd w:id="2"/>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建议消减低效、无效资金或结构调整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建议回收长期沉淀的资金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9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bl>
    <w:p>
      <w:pPr>
        <w:widowControl/>
        <w:jc w:val="center"/>
        <w:rPr>
          <w:rFonts w:ascii="仿宋_GB2312" w:hAnsi="宋体" w:eastAsia="仿宋_GB2312" w:cs="仿宋_GB2312"/>
          <w:b/>
          <w:bCs/>
          <w:sz w:val="32"/>
          <w:szCs w:val="32"/>
        </w:rPr>
      </w:pPr>
      <w:r>
        <w:rPr>
          <w:rFonts w:hint="eastAsia" w:ascii="仿宋_GB2312" w:hAnsi="宋体" w:eastAsia="仿宋_GB2312" w:cs="仿宋_GB2312"/>
          <w:sz w:val="32"/>
          <w:szCs w:val="32"/>
        </w:rPr>
        <w:br w:type="page"/>
      </w:r>
    </w:p>
    <w:tbl>
      <w:tblPr>
        <w:tblStyle w:val="5"/>
        <w:tblW w:w="0" w:type="auto"/>
        <w:tblInd w:w="93" w:type="dxa"/>
        <w:tblLayout w:type="autofit"/>
        <w:tblCellMar>
          <w:top w:w="0" w:type="dxa"/>
          <w:left w:w="108" w:type="dxa"/>
          <w:bottom w:w="0" w:type="dxa"/>
          <w:right w:w="108" w:type="dxa"/>
        </w:tblCellMar>
      </w:tblPr>
      <w:tblGrid>
        <w:gridCol w:w="418"/>
        <w:gridCol w:w="417"/>
        <w:gridCol w:w="418"/>
        <w:gridCol w:w="419"/>
        <w:gridCol w:w="435"/>
        <w:gridCol w:w="516"/>
        <w:gridCol w:w="417"/>
        <w:gridCol w:w="1161"/>
        <w:gridCol w:w="417"/>
        <w:gridCol w:w="466"/>
        <w:gridCol w:w="466"/>
        <w:gridCol w:w="418"/>
        <w:gridCol w:w="418"/>
        <w:gridCol w:w="418"/>
        <w:gridCol w:w="418"/>
        <w:gridCol w:w="418"/>
        <w:gridCol w:w="466"/>
        <w:gridCol w:w="467"/>
        <w:gridCol w:w="620"/>
      </w:tblGrid>
      <w:tr>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1" w:name="RANGE!A1:T73"/>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（2021年度）</w:t>
            </w:r>
            <w:bookmarkEnd w:id="1"/>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102022盘锦市政府驻北京联络处-211100000</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172.73</w:t>
            </w:r>
          </w:p>
        </w:tc>
      </w:tr>
      <w:tr>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172.73</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工作名称</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员工宿舍房租</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租房经费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员工宿舍房租</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补助在京人员的补助费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出差补助费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补助在京人员的补助费</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办公用房物业费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聘用人员工资、保险等，房租，租车位，车牌，办车证，食堂等</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聘用人员工资、保险等，房租，租车位，车牌，办车证，食堂等</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保证本单位人员工资福利待遇</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人员类项目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44.43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44.43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保证本单位人员工资福利待遇</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保证本单位正常运转</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0" w:type="auto"/>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保证本单位正常运转</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承办或协办市委、市政府在京举办的各类会议和活动。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为我市部门、单位到北京办理事务提供咨询、服务和后勤支援。</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承办或协办市委、市政府在京举办的各类会议和活动。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为我市部门、单位到北京办理事务提供咨询、服务和后勤支援。</w:t>
            </w: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92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客户满意度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上级主管部门满意度</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建立制度规范档案管理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建立健全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总评价得分</w:t>
            </w:r>
          </w:p>
        </w:tc>
        <w:tc>
          <w:tcPr>
            <w:tcW w:w="0" w:type="auto"/>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建议消减低效、无效资金或结构调整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建议回收长期沉淀的资金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加强全过程绩效管理，细化资金测算，加强项目实施管理，因一部建立健全预算绩效管理体系</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9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2"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16.一般公共服务支出（类）政府办公厅（室）及相关机构事务（款）行政运行（项）：</w:t>
      </w:r>
      <w:r>
        <w:rPr>
          <w:rFonts w:hint="eastAsia" w:ascii="仿宋_GB2312" w:eastAsia="仿宋_GB2312"/>
          <w:sz w:val="32"/>
          <w:szCs w:val="32"/>
        </w:rPr>
        <w:t>反映行政单位（包括实行公务员管理的事业单位）的基本支出。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17.一般公共服务支出（类）政府办公厅（室）及相关机构事务（款）一般行政管理事务（项）：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2" w:firstLineChars="200"/>
        <w:jc w:val="left"/>
        <w:rPr>
          <w:rFonts w:ascii="仿宋" w:hAnsi="仿宋" w:eastAsia="仿宋"/>
          <w:bCs/>
          <w:sz w:val="32"/>
          <w:szCs w:val="32"/>
        </w:rPr>
      </w:pPr>
      <w:r>
        <w:rPr>
          <w:rFonts w:hint="eastAsia" w:ascii="仿宋_GB2312" w:eastAsia="仿宋_GB2312"/>
          <w:b/>
          <w:sz w:val="32"/>
          <w:szCs w:val="32"/>
        </w:rPr>
        <w:t>18.一般公共服务支出（类）政府办公厅（室）及相关机构事务（款）事业运行（项）：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19.一般公共服务支出（类）政府办公厅（室）及相关机构事务（款）其他政府办公厅（室）及相关机构事务支出（项）：</w:t>
      </w:r>
      <w:r>
        <w:rPr>
          <w:rFonts w:hint="eastAsia" w:ascii="仿宋" w:hAnsi="仿宋" w:eastAsia="仿宋"/>
          <w:bCs/>
          <w:sz w:val="32"/>
          <w:szCs w:val="32"/>
        </w:rPr>
        <w:t>反映除上述项目以外的其他政府办公厅（室）及相关机构事务的支出。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20.一般公共服务支出（类）纪检监察事务（款）派驻派出机构（项）：</w:t>
      </w:r>
      <w:r>
        <w:rPr>
          <w:rFonts w:hint="eastAsia" w:ascii="仿宋_GB2312" w:eastAsia="仿宋_GB2312"/>
          <w:sz w:val="32"/>
          <w:szCs w:val="32"/>
        </w:rPr>
        <w:t>反映由纪检监察部门负担的派驻各部门和单位的纪检监察人员的专项业务支出。</w:t>
      </w:r>
    </w:p>
    <w:p>
      <w:pPr>
        <w:spacing w:line="540" w:lineRule="exact"/>
        <w:ind w:firstLine="642" w:firstLineChars="200"/>
        <w:rPr>
          <w:rFonts w:ascii="仿宋_GB2312" w:eastAsia="仿宋_GB2312"/>
          <w:sz w:val="32"/>
          <w:szCs w:val="32"/>
        </w:rPr>
      </w:pPr>
      <w:r>
        <w:rPr>
          <w:rFonts w:hint="eastAsia" w:ascii="仿宋" w:hAnsi="仿宋" w:eastAsia="仿宋"/>
          <w:b/>
          <w:sz w:val="32"/>
          <w:szCs w:val="32"/>
        </w:rPr>
        <w:t>21.其他支出（类）其他支出（款）其他支出（项）：</w:t>
      </w:r>
      <w:r>
        <w:rPr>
          <w:rFonts w:hint="eastAsia" w:ascii="仿宋" w:hAnsi="仿宋" w:eastAsia="仿宋"/>
          <w:bCs/>
          <w:sz w:val="32"/>
          <w:szCs w:val="32"/>
        </w:rPr>
        <w:t>反映除上述项目以外其他不能划分到具体功能科目中的支出项目。</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22.社会保障和就业支出（类）行政事业单位养老支出（款）行政单位离退休（项）：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23.社会保障和就业支出（类）行政事业单位养老支出（款）事业单位离退休（项）：</w:t>
      </w:r>
      <w:r>
        <w:rPr>
          <w:rFonts w:hint="eastAsia" w:ascii="仿宋" w:hAnsi="仿宋" w:eastAsia="仿宋"/>
          <w:sz w:val="32"/>
          <w:szCs w:val="32"/>
        </w:rPr>
        <w:t>反映事业单位开支的离退休经费。</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24.社会保障和就业支出（类）行政事业单位养老支出（款）机关事业单位基本养老保险缴费支出（项）：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25.社会保障和就业支出（类）行政事业单位养老支出（款）机关事业单位职业年金缴费支出（项）：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26.社会保障和就业支出（类）抚恤（款）死亡抚恤（项）：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27.社会保障和就业支出（类）其他社会保障和就业支出（款）其他社会保障和就业支出（项）：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28.卫生健康支出（类）行政事业单位医疗（款）行政单位医疗（项）：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29.卫生健康支出（类）行政事业单位医疗（款）事业单位医疗（项）：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30.卫生健康支出（类）行政事业单位医疗（款）其他行政事业单位医疗支出（项）：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ascii="仿宋_GB2312" w:eastAsia="仿宋_GB2312"/>
          <w:sz w:val="32"/>
          <w:szCs w:val="32"/>
        </w:rPr>
      </w:pPr>
      <w:r>
        <w:rPr>
          <w:rFonts w:hint="eastAsia" w:ascii="仿宋_GB2312" w:eastAsia="仿宋_GB2312"/>
          <w:sz w:val="32"/>
          <w:szCs w:val="32"/>
        </w:rPr>
        <w:t>详见：《盘锦市人民政府办公室2021年度部门决算公开表》</w:t>
      </w:r>
    </w:p>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35D14"/>
    <w:rsid w:val="0009688F"/>
    <w:rsid w:val="000D0A8B"/>
    <w:rsid w:val="000D1FCC"/>
    <w:rsid w:val="000F02BB"/>
    <w:rsid w:val="001F3756"/>
    <w:rsid w:val="002026DB"/>
    <w:rsid w:val="0029446E"/>
    <w:rsid w:val="003B4649"/>
    <w:rsid w:val="003D6941"/>
    <w:rsid w:val="003F1BBB"/>
    <w:rsid w:val="00400F08"/>
    <w:rsid w:val="004F3C27"/>
    <w:rsid w:val="005D0253"/>
    <w:rsid w:val="0062536B"/>
    <w:rsid w:val="0062733C"/>
    <w:rsid w:val="00635B13"/>
    <w:rsid w:val="00697C08"/>
    <w:rsid w:val="006A49D0"/>
    <w:rsid w:val="00746831"/>
    <w:rsid w:val="007B57C4"/>
    <w:rsid w:val="008259E9"/>
    <w:rsid w:val="00872E88"/>
    <w:rsid w:val="0087674B"/>
    <w:rsid w:val="009356E0"/>
    <w:rsid w:val="009D6ABC"/>
    <w:rsid w:val="009E5FB0"/>
    <w:rsid w:val="00B97572"/>
    <w:rsid w:val="00BA2308"/>
    <w:rsid w:val="00BA36A2"/>
    <w:rsid w:val="00BB07AC"/>
    <w:rsid w:val="00BF7800"/>
    <w:rsid w:val="00D72CFE"/>
    <w:rsid w:val="00EA3E8D"/>
    <w:rsid w:val="00F65310"/>
    <w:rsid w:val="00F82401"/>
    <w:rsid w:val="00F93096"/>
    <w:rsid w:val="00FA64F2"/>
    <w:rsid w:val="00FD3F92"/>
    <w:rsid w:val="00FF5E76"/>
    <w:rsid w:val="04E636A6"/>
    <w:rsid w:val="099D2BE2"/>
    <w:rsid w:val="10B80CCA"/>
    <w:rsid w:val="1E25654C"/>
    <w:rsid w:val="24EF3454"/>
    <w:rsid w:val="4FDB28D8"/>
    <w:rsid w:val="519A3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2064</Words>
  <Characters>11768</Characters>
  <Lines>98</Lines>
  <Paragraphs>27</Paragraphs>
  <TotalTime>29</TotalTime>
  <ScaleCrop>false</ScaleCrop>
  <LinksUpToDate>false</LinksUpToDate>
  <CharactersWithSpaces>13805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2022-09-07T10:59:00Z</dcterms:created>
  <dc:creator>lenovo</dc:creator>
  <cp:lastModifiedBy>zhoujuan</cp:lastModifiedBy>
  <dcterms:modified xsi:type="dcterms:W3CDTF">2024-04-29T09:20:01Z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18CD7DB5C5344795A2FB5D704D68E032</vt:lpwstr>
  </property>
</Properties>
</file>