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44"/>
          <w:szCs w:val="44"/>
        </w:rPr>
      </w:pP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盘锦市兴隆台区</w:t>
      </w:r>
      <w:r>
        <w:rPr>
          <w:rFonts w:hint="eastAsia" w:ascii="方正小标宋_GBK" w:hAnsi="方正小标宋_GBK" w:eastAsia="方正小标宋_GBK" w:cs="方正小标宋_GBK"/>
          <w:b w:val="0"/>
          <w:bCs/>
          <w:sz w:val="44"/>
          <w:szCs w:val="44"/>
          <w:lang w:val="en-US" w:eastAsia="zh-CN"/>
        </w:rPr>
        <w:t>交通事务服务中心</w:t>
      </w:r>
      <w:r>
        <w:rPr>
          <w:rFonts w:hint="eastAsia" w:ascii="方正小标宋_GBK" w:hAnsi="方正小标宋_GBK" w:eastAsia="方正小标宋_GBK" w:cs="方正小标宋_GBK"/>
          <w:bCs/>
          <w:sz w:val="44"/>
          <w:szCs w:val="44"/>
          <w:lang w:eastAsia="zh-CN"/>
        </w:rPr>
        <w:t>202</w:t>
      </w:r>
      <w:r>
        <w:rPr>
          <w:rFonts w:hint="eastAsia" w:ascii="方正小标宋_GBK" w:hAnsi="方正小标宋_GBK" w:eastAsia="方正小标宋_GBK" w:cs="方正小标宋_GBK"/>
          <w:bCs/>
          <w:sz w:val="44"/>
          <w:szCs w:val="44"/>
          <w:lang w:val="en-US" w:eastAsia="zh-CN"/>
        </w:rPr>
        <w:t>2</w:t>
      </w:r>
      <w:r>
        <w:rPr>
          <w:rFonts w:hint="eastAsia" w:ascii="方正小标宋_GBK" w:hAnsi="方正小标宋_GBK" w:eastAsia="方正小标宋_GBK" w:cs="方正小标宋_GBK"/>
          <w:bCs/>
          <w:sz w:val="44"/>
          <w:szCs w:val="44"/>
          <w:lang w:eastAsia="zh-CN"/>
        </w:rPr>
        <w:t>年度部门预算</w:t>
      </w:r>
    </w:p>
    <w:p>
      <w:pPr>
        <w:spacing w:line="540" w:lineRule="exact"/>
        <w:jc w:val="center"/>
        <w:rPr>
          <w:rFonts w:hint="eastAsia"/>
          <w:b/>
          <w:sz w:val="44"/>
          <w:szCs w:val="44"/>
          <w:u w:val="single"/>
        </w:rPr>
      </w:pPr>
    </w:p>
    <w:p>
      <w:pPr>
        <w:spacing w:line="540" w:lineRule="exact"/>
        <w:jc w:val="center"/>
        <w:rPr>
          <w:rFonts w:hint="eastAsia"/>
          <w:b/>
          <w:sz w:val="32"/>
          <w:szCs w:val="32"/>
        </w:rPr>
      </w:pPr>
      <w:r>
        <w:rPr>
          <w:rFonts w:hint="eastAsia"/>
          <w:b/>
          <w:sz w:val="32"/>
          <w:szCs w:val="32"/>
        </w:rPr>
        <w:t>目    录</w:t>
      </w:r>
    </w:p>
    <w:p>
      <w:pPr>
        <w:spacing w:line="5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 xml:space="preserve">第一部分  </w:t>
      </w:r>
      <w:r>
        <w:rPr>
          <w:rFonts w:hint="eastAsia" w:ascii="黑体" w:hAnsi="黑体" w:eastAsia="黑体" w:cs="黑体"/>
          <w:bCs/>
          <w:sz w:val="28"/>
          <w:szCs w:val="28"/>
          <w:lang w:eastAsia="zh-CN"/>
        </w:rPr>
        <w:t>盘锦市兴隆台区</w:t>
      </w:r>
      <w:r>
        <w:rPr>
          <w:rFonts w:hint="eastAsia" w:ascii="黑体" w:hAnsi="黑体" w:eastAsia="黑体" w:cs="黑体"/>
          <w:b w:val="0"/>
          <w:bCs/>
          <w:sz w:val="28"/>
          <w:szCs w:val="28"/>
          <w:lang w:val="en-US" w:eastAsia="zh-CN"/>
        </w:rPr>
        <w:t>交通事务服务中心</w:t>
      </w:r>
      <w:r>
        <w:rPr>
          <w:rFonts w:hint="eastAsia" w:ascii="黑体" w:hAnsi="黑体" w:eastAsia="黑体" w:cs="黑体"/>
          <w:sz w:val="28"/>
          <w:szCs w:val="28"/>
        </w:rPr>
        <w:t>概况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540" w:lineRule="exact"/>
        <w:ind w:left="2598" w:leftChars="304" w:hanging="1960" w:hangingChars="700"/>
        <w:rPr>
          <w:rFonts w:hint="eastAsia" w:ascii="黑体" w:hAnsi="黑体" w:eastAsia="黑体" w:cs="黑体"/>
          <w:b/>
          <w:sz w:val="28"/>
          <w:szCs w:val="28"/>
        </w:rPr>
      </w:pPr>
      <w:r>
        <w:rPr>
          <w:rFonts w:hint="eastAsia" w:ascii="黑体" w:hAnsi="黑体" w:eastAsia="黑体" w:cs="黑体"/>
          <w:sz w:val="28"/>
          <w:szCs w:val="28"/>
        </w:rPr>
        <w:t xml:space="preserve">第二部分 </w:t>
      </w:r>
      <w:r>
        <w:rPr>
          <w:rFonts w:hint="eastAsia" w:ascii="黑体" w:hAnsi="黑体" w:eastAsia="黑体" w:cs="黑体"/>
          <w:bCs/>
          <w:sz w:val="28"/>
          <w:szCs w:val="28"/>
          <w:lang w:eastAsia="zh-CN"/>
        </w:rPr>
        <w:t>盘锦市兴隆台区</w:t>
      </w:r>
      <w:r>
        <w:rPr>
          <w:rFonts w:hint="eastAsia" w:ascii="黑体" w:hAnsi="黑体" w:eastAsia="黑体" w:cs="黑体"/>
          <w:b w:val="0"/>
          <w:bCs/>
          <w:sz w:val="28"/>
          <w:szCs w:val="28"/>
          <w:lang w:val="en-US" w:eastAsia="zh-CN"/>
        </w:rPr>
        <w:t>交通事务服务中心</w:t>
      </w:r>
      <w:r>
        <w:rPr>
          <w:rFonts w:hint="eastAsia" w:ascii="黑体" w:hAnsi="黑体" w:eastAsia="黑体" w:cs="黑体"/>
          <w:sz w:val="28"/>
          <w:szCs w:val="28"/>
        </w:rPr>
        <w:t>202</w:t>
      </w:r>
      <w:r>
        <w:rPr>
          <w:rFonts w:hint="eastAsia" w:ascii="黑体" w:hAnsi="黑体" w:eastAsia="黑体" w:cs="黑体"/>
          <w:sz w:val="28"/>
          <w:szCs w:val="28"/>
          <w:lang w:val="en-US" w:eastAsia="zh-CN"/>
        </w:rPr>
        <w:t>2</w:t>
      </w:r>
      <w:r>
        <w:rPr>
          <w:rFonts w:hint="eastAsia" w:ascii="黑体" w:hAnsi="黑体" w:eastAsia="黑体" w:cs="黑体"/>
          <w:sz w:val="28"/>
          <w:szCs w:val="28"/>
        </w:rPr>
        <w:t>年度部门预算公开表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年度支出</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年度一般公共预算基本支出表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年度一般公共预算“三公”经费支出表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年度政府性基金预算支出表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综合预算项目支出表</w:t>
      </w: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年度部门（单位）整体绩效目标表</w:t>
      </w:r>
    </w:p>
    <w:p>
      <w:pPr>
        <w:spacing w:line="60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eastAsia="zh-CN"/>
        </w:rPr>
        <w:t>十一、</w:t>
      </w:r>
      <w:r>
        <w:rPr>
          <w:rFonts w:hint="eastAsia" w:ascii="仿宋_GB2312" w:hAnsi="仿宋_GB2312" w:eastAsia="仿宋_GB2312" w:cs="仿宋_GB2312"/>
          <w:sz w:val="32"/>
          <w:szCs w:val="32"/>
        </w:rPr>
        <w:t>2022年度部门预算项目（政策）绩效目标表</w:t>
      </w:r>
    </w:p>
    <w:p>
      <w:pPr>
        <w:spacing w:line="54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val="en-US" w:eastAsia="zh-CN"/>
        </w:rPr>
        <w:t xml:space="preserve">交通运输事务服务中心     </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年度部门预算情况说明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rPr>
          <w:rFonts w:hint="eastAsia"/>
          <w:b/>
          <w:sz w:val="44"/>
          <w:szCs w:val="44"/>
          <w:u w:val="single"/>
        </w:rPr>
      </w:pP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第一部分</w:t>
      </w:r>
    </w:p>
    <w:p>
      <w:pPr>
        <w:numPr>
          <w:ilvl w:val="0"/>
          <w:numId w:val="0"/>
        </w:numPr>
        <w:spacing w:line="600" w:lineRule="exact"/>
        <w:jc w:val="center"/>
        <w:rPr>
          <w:rFonts w:hint="default" w:ascii="方正小标宋_GBK" w:hAnsi="方正小标宋_GBK" w:eastAsia="方正小标宋_GBK" w:cs="方正小标宋_GBK"/>
          <w:bCs/>
          <w:sz w:val="44"/>
          <w:szCs w:val="44"/>
          <w:lang w:val="en-US"/>
        </w:rPr>
      </w:pPr>
      <w:r>
        <w:rPr>
          <w:rFonts w:hint="eastAsia" w:ascii="方正小标宋_GBK" w:hAnsi="方正小标宋_GBK" w:eastAsia="方正小标宋_GBK" w:cs="方正小标宋_GBK"/>
          <w:bCs/>
          <w:sz w:val="44"/>
          <w:szCs w:val="44"/>
        </w:rPr>
        <w:t>盘锦市兴隆台区</w:t>
      </w:r>
      <w:r>
        <w:rPr>
          <w:rFonts w:hint="eastAsia" w:ascii="方正小标宋_GBK" w:hAnsi="方正小标宋_GBK" w:eastAsia="方正小标宋_GBK" w:cs="方正小标宋_GBK"/>
          <w:bCs/>
          <w:sz w:val="44"/>
          <w:szCs w:val="44"/>
          <w:lang w:val="en-US" w:eastAsia="zh-CN"/>
        </w:rPr>
        <w:t>交通事务服务中心</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部门</w:t>
      </w:r>
      <w:r>
        <w:rPr>
          <w:rFonts w:hint="eastAsia" w:ascii="方正小标宋_GBK" w:hAnsi="方正小标宋_GBK" w:eastAsia="方正小标宋_GBK" w:cs="方正小标宋_GBK"/>
          <w:bCs/>
          <w:sz w:val="44"/>
          <w:szCs w:val="44"/>
        </w:rPr>
        <w:t>概况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ascii="黑体" w:eastAsia="黑体"/>
          <w:sz w:val="32"/>
          <w:szCs w:val="32"/>
        </w:rPr>
      </w:pPr>
      <w:r>
        <w:rPr>
          <w:rFonts w:hint="eastAsia" w:ascii="黑体" w:eastAsia="黑体"/>
          <w:sz w:val="32"/>
          <w:szCs w:val="32"/>
        </w:rPr>
        <w:t>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(一)贯彻执行国家、省、市有关交通建设工程质量、施工安全生产、交通建设造价的方针政策、法律法规和规章。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(二)负责区域管理权限内公路、水运工程及其附属工程等交通建设工程的新建、改建、扩建、大中修等项目信息采集、整理、招投标等前期工作和工程建设有关服务工作以及工程质量、施工安全的监督工作。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(三)负责区域管理权限内交通建设工程质量检测、评定、鉴定工作；参与交通建设工程竣(交)工验收,并根据竣工验收结论出具公路工程参建单位工作综合评价等级证书。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四)负责区域管理权限内交通建设工程项目的勘察、设计、施工和监理单位质量保证体系及其运转情况的监督检查,调查工程质量事故,仲裁工程质量争议;承担受监交通建设工程的交工验证性检测、竣工质量鉴定的具体工作,并对验证性检测意见和质量鉴定报告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五)负责区域管理权限内在建公路工程、客运站场、水运工程等施工安全的监督检查;参与从业单位及其人员的安全信用评价工作;参与对建设工程安全事故调查、处理、分析、报告;协助省、市对辖区内干线公路等施工安全进行监督检查；监督检查全区交通建设从业单位及人员资质、资信及质量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(六)做好交通建设工程项目的监督检查,加强日常巡查,及时向交通综合行政执法机构抄报交通建设质量和安全违法违规行为,协助执法部门查处违法违规行为。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(七)承担区域管理权限内交通建设项目估算、概算、预算、决算(含变更单价、材料调差)等的造价审核和造价监督检查工作;承办全区交通建设工程材料价格信息管理;调解工程造价争议。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240" w:firstLineChars="10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（八）承担区交通运输综合行政执法有关服务工作；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240" w:firstLineChars="100"/>
        <w:jc w:val="both"/>
        <w:rPr>
          <w:rFonts w:hint="eastAsia" w:ascii="微软雅黑" w:hAnsi="微软雅黑" w:eastAsia="微软雅黑" w:cs="微软雅黑"/>
          <w:i w:val="0"/>
          <w:iCs w:val="0"/>
          <w:caps w:val="0"/>
          <w:color w:val="333333"/>
          <w:spacing w:val="0"/>
          <w:sz w:val="24"/>
          <w:szCs w:val="24"/>
          <w:shd w:val="clear" w:color="auto" w:fill="FFFFFF"/>
          <w:lang w:eastAsia="zh-CN"/>
        </w:rPr>
      </w:pPr>
      <w:r>
        <w:rPr>
          <w:rFonts w:hint="eastAsia" w:ascii="微软雅黑" w:hAnsi="微软雅黑" w:eastAsia="微软雅黑" w:cs="微软雅黑"/>
          <w:i w:val="0"/>
          <w:iCs w:val="0"/>
          <w:caps w:val="0"/>
          <w:color w:val="333333"/>
          <w:spacing w:val="0"/>
          <w:sz w:val="24"/>
          <w:szCs w:val="24"/>
          <w:shd w:val="clear" w:color="auto" w:fill="FFFFFF"/>
        </w:rPr>
        <w:t>（九）承担区交通运输局交办的其他工作</w:t>
      </w:r>
      <w:r>
        <w:rPr>
          <w:rFonts w:hint="eastAsia" w:ascii="微软雅黑" w:hAnsi="微软雅黑" w:eastAsia="微软雅黑" w:cs="微软雅黑"/>
          <w:i w:val="0"/>
          <w:iCs w:val="0"/>
          <w:caps w:val="0"/>
          <w:color w:val="333333"/>
          <w:spacing w:val="0"/>
          <w:sz w:val="24"/>
          <w:szCs w:val="24"/>
          <w:shd w:val="clear" w:color="auto" w:fill="FFFFFF"/>
          <w:lang w:eastAsia="zh-CN"/>
        </w:rPr>
        <w:t>。</w:t>
      </w:r>
    </w:p>
    <w:p>
      <w:pPr>
        <w:keepNext w:val="0"/>
        <w:keepLines w:val="0"/>
        <w:widowControl/>
        <w:suppressLineNumbers w:val="0"/>
        <w:shd w:val="clear" w:color="auto" w:fill="FFFFFF"/>
        <w:spacing w:before="30" w:beforeAutospacing="0"/>
        <w:ind w:left="0" w:firstLine="240" w:firstLineChars="100"/>
        <w:jc w:val="left"/>
        <w:rPr>
          <w:rFonts w:hint="eastAsia" w:ascii="华文细黑" w:hAnsi="华文细黑" w:eastAsia="华文细黑" w:cs="华文细黑"/>
          <w:i w:val="0"/>
          <w:iCs w:val="0"/>
          <w:caps w:val="0"/>
          <w:color w:val="333333"/>
          <w:spacing w:val="0"/>
          <w:sz w:val="24"/>
          <w:szCs w:val="24"/>
        </w:rPr>
      </w:pPr>
      <w:r>
        <w:rPr>
          <w:rFonts w:hint="eastAsia" w:ascii="华文细黑" w:hAnsi="华文细黑" w:eastAsia="华文细黑" w:cs="华文细黑"/>
          <w:i w:val="0"/>
          <w:iCs w:val="0"/>
          <w:caps w:val="0"/>
          <w:color w:val="333333"/>
          <w:spacing w:val="0"/>
          <w:sz w:val="24"/>
          <w:szCs w:val="24"/>
          <w:shd w:val="clear" w:color="auto" w:fill="FFFFFF"/>
        </w:rPr>
        <w:t>（</w:t>
      </w:r>
      <w:r>
        <w:rPr>
          <w:rFonts w:hint="eastAsia" w:ascii="华文细黑" w:hAnsi="华文细黑" w:eastAsia="华文细黑" w:cs="华文细黑"/>
          <w:i w:val="0"/>
          <w:iCs w:val="0"/>
          <w:caps w:val="0"/>
          <w:color w:val="333333"/>
          <w:spacing w:val="0"/>
          <w:sz w:val="24"/>
          <w:szCs w:val="24"/>
          <w:shd w:val="clear" w:color="auto" w:fill="FFFFFF"/>
          <w:lang w:val="en-US" w:eastAsia="zh-CN"/>
        </w:rPr>
        <w:t>十</w:t>
      </w:r>
      <w:r>
        <w:rPr>
          <w:rFonts w:hint="eastAsia" w:ascii="华文细黑" w:hAnsi="华文细黑" w:eastAsia="华文细黑" w:cs="华文细黑"/>
          <w:i w:val="0"/>
          <w:iCs w:val="0"/>
          <w:caps w:val="0"/>
          <w:color w:val="333333"/>
          <w:spacing w:val="0"/>
          <w:sz w:val="24"/>
          <w:szCs w:val="24"/>
          <w:shd w:val="clear" w:color="auto" w:fill="FFFFFF"/>
        </w:rPr>
        <w:t>）</w:t>
      </w:r>
      <w:r>
        <w:rPr>
          <w:rFonts w:hint="eastAsia" w:ascii="华文细黑" w:hAnsi="华文细黑" w:eastAsia="华文细黑" w:cs="华文细黑"/>
          <w:i w:val="0"/>
          <w:iCs w:val="0"/>
          <w:caps w:val="0"/>
          <w:color w:val="333333"/>
          <w:spacing w:val="0"/>
          <w:kern w:val="0"/>
          <w:sz w:val="24"/>
          <w:szCs w:val="24"/>
          <w:shd w:val="clear" w:color="auto" w:fill="FFFFFF"/>
          <w:lang w:val="en-US" w:eastAsia="zh-CN" w:bidi="ar"/>
        </w:rPr>
        <w:t>承担客货运输线路、营运车辆、客货站场等服务工作;</w:t>
      </w:r>
    </w:p>
    <w:p>
      <w:pPr>
        <w:keepNext w:val="0"/>
        <w:keepLines w:val="0"/>
        <w:widowControl/>
        <w:suppressLineNumbers w:val="0"/>
        <w:shd w:val="clear" w:color="auto" w:fill="FFFFFF"/>
        <w:spacing w:before="30" w:beforeAutospacing="0" w:line="330" w:lineRule="atLeast"/>
        <w:ind w:left="0" w:firstLine="240" w:firstLineChars="100"/>
        <w:jc w:val="both"/>
        <w:rPr>
          <w:rFonts w:hint="eastAsia" w:ascii="华文细黑" w:hAnsi="华文细黑" w:eastAsia="华文细黑" w:cs="华文细黑"/>
          <w:i w:val="0"/>
          <w:iCs w:val="0"/>
          <w:caps w:val="0"/>
          <w:color w:val="333333"/>
          <w:spacing w:val="0"/>
          <w:sz w:val="24"/>
          <w:szCs w:val="24"/>
        </w:rPr>
      </w:pPr>
      <w:r>
        <w:rPr>
          <w:rFonts w:hint="eastAsia" w:ascii="华文细黑" w:hAnsi="华文细黑" w:eastAsia="华文细黑" w:cs="华文细黑"/>
          <w:i w:val="0"/>
          <w:iCs w:val="0"/>
          <w:caps w:val="0"/>
          <w:color w:val="333333"/>
          <w:spacing w:val="0"/>
          <w:sz w:val="24"/>
          <w:szCs w:val="24"/>
          <w:shd w:val="clear" w:color="auto" w:fill="FFFFFF"/>
        </w:rPr>
        <w:t>（</w:t>
      </w:r>
      <w:r>
        <w:rPr>
          <w:rFonts w:hint="eastAsia" w:ascii="华文细黑" w:hAnsi="华文细黑" w:eastAsia="华文细黑" w:cs="华文细黑"/>
          <w:i w:val="0"/>
          <w:iCs w:val="0"/>
          <w:caps w:val="0"/>
          <w:color w:val="333333"/>
          <w:spacing w:val="0"/>
          <w:sz w:val="24"/>
          <w:szCs w:val="24"/>
          <w:shd w:val="clear" w:color="auto" w:fill="FFFFFF"/>
          <w:lang w:val="en-US" w:eastAsia="zh-CN"/>
        </w:rPr>
        <w:t>十一</w:t>
      </w:r>
      <w:r>
        <w:rPr>
          <w:rFonts w:hint="eastAsia" w:ascii="华文细黑" w:hAnsi="华文细黑" w:eastAsia="华文细黑" w:cs="华文细黑"/>
          <w:i w:val="0"/>
          <w:iCs w:val="0"/>
          <w:caps w:val="0"/>
          <w:color w:val="333333"/>
          <w:spacing w:val="0"/>
          <w:sz w:val="24"/>
          <w:szCs w:val="24"/>
          <w:shd w:val="clear" w:color="auto" w:fill="FFFFFF"/>
        </w:rPr>
        <w:t>）</w:t>
      </w:r>
      <w:r>
        <w:rPr>
          <w:rFonts w:hint="eastAsia" w:ascii="华文细黑" w:hAnsi="华文细黑" w:eastAsia="华文细黑" w:cs="华文细黑"/>
          <w:i w:val="0"/>
          <w:iCs w:val="0"/>
          <w:caps w:val="0"/>
          <w:color w:val="333333"/>
          <w:spacing w:val="0"/>
          <w:kern w:val="0"/>
          <w:sz w:val="24"/>
          <w:szCs w:val="24"/>
          <w:shd w:val="clear" w:color="auto" w:fill="FFFFFF"/>
          <w:lang w:val="en-US" w:eastAsia="zh-CN" w:bidi="ar"/>
        </w:rPr>
        <w:t>承担机动车维修、机动车驾驶员培训机构和驾驶员培训服务工作;</w:t>
      </w:r>
    </w:p>
    <w:p>
      <w:pPr>
        <w:keepNext w:val="0"/>
        <w:keepLines w:val="0"/>
        <w:widowControl/>
        <w:suppressLineNumbers w:val="0"/>
        <w:shd w:val="clear" w:color="auto" w:fill="FFFFFF"/>
        <w:spacing w:before="30" w:beforeAutospacing="0" w:line="330" w:lineRule="atLeast"/>
        <w:ind w:left="0" w:firstLine="240" w:firstLineChars="100"/>
        <w:jc w:val="both"/>
        <w:rPr>
          <w:rFonts w:hint="eastAsia" w:ascii="华文细黑" w:hAnsi="华文细黑" w:eastAsia="华文细黑" w:cs="华文细黑"/>
          <w:i w:val="0"/>
          <w:iCs w:val="0"/>
          <w:caps w:val="0"/>
          <w:color w:val="333333"/>
          <w:spacing w:val="0"/>
          <w:sz w:val="24"/>
          <w:szCs w:val="24"/>
        </w:rPr>
      </w:pPr>
      <w:r>
        <w:rPr>
          <w:rFonts w:hint="eastAsia" w:ascii="华文细黑" w:hAnsi="华文细黑" w:eastAsia="华文细黑" w:cs="华文细黑"/>
          <w:i w:val="0"/>
          <w:iCs w:val="0"/>
          <w:caps w:val="0"/>
          <w:color w:val="333333"/>
          <w:spacing w:val="0"/>
          <w:sz w:val="24"/>
          <w:szCs w:val="24"/>
          <w:shd w:val="clear" w:color="auto" w:fill="FFFFFF"/>
        </w:rPr>
        <w:t>（</w:t>
      </w:r>
      <w:r>
        <w:rPr>
          <w:rFonts w:hint="eastAsia" w:ascii="华文细黑" w:hAnsi="华文细黑" w:eastAsia="华文细黑" w:cs="华文细黑"/>
          <w:i w:val="0"/>
          <w:iCs w:val="0"/>
          <w:caps w:val="0"/>
          <w:color w:val="333333"/>
          <w:spacing w:val="0"/>
          <w:sz w:val="24"/>
          <w:szCs w:val="24"/>
          <w:shd w:val="clear" w:color="auto" w:fill="FFFFFF"/>
          <w:lang w:val="en-US" w:eastAsia="zh-CN"/>
        </w:rPr>
        <w:t>十二</w:t>
      </w:r>
      <w:r>
        <w:rPr>
          <w:rFonts w:hint="eastAsia" w:ascii="华文细黑" w:hAnsi="华文细黑" w:eastAsia="华文细黑" w:cs="华文细黑"/>
          <w:i w:val="0"/>
          <w:iCs w:val="0"/>
          <w:caps w:val="0"/>
          <w:color w:val="333333"/>
          <w:spacing w:val="0"/>
          <w:sz w:val="24"/>
          <w:szCs w:val="24"/>
          <w:shd w:val="clear" w:color="auto" w:fill="FFFFFF"/>
        </w:rPr>
        <w:t>）</w:t>
      </w:r>
      <w:r>
        <w:rPr>
          <w:rFonts w:hint="eastAsia" w:ascii="华文细黑" w:hAnsi="华文细黑" w:eastAsia="华文细黑" w:cs="华文细黑"/>
          <w:i w:val="0"/>
          <w:iCs w:val="0"/>
          <w:caps w:val="0"/>
          <w:color w:val="333333"/>
          <w:spacing w:val="0"/>
          <w:kern w:val="0"/>
          <w:sz w:val="24"/>
          <w:szCs w:val="24"/>
          <w:shd w:val="clear" w:color="auto" w:fill="FFFFFF"/>
          <w:lang w:val="en-US" w:eastAsia="zh-CN" w:bidi="ar"/>
        </w:rPr>
        <w:t>协助城市公交车、出租车运营的服务工作;</w:t>
      </w:r>
    </w:p>
    <w:p>
      <w:pPr>
        <w:keepNext w:val="0"/>
        <w:keepLines w:val="0"/>
        <w:widowControl/>
        <w:suppressLineNumbers w:val="0"/>
        <w:shd w:val="clear" w:color="auto" w:fill="FFFFFF"/>
        <w:spacing w:before="30" w:beforeAutospacing="0" w:line="330" w:lineRule="atLeast"/>
        <w:ind w:left="0" w:firstLine="240" w:firstLineChars="100"/>
        <w:jc w:val="both"/>
        <w:rPr>
          <w:rFonts w:hint="eastAsia" w:ascii="华文细黑" w:hAnsi="华文细黑" w:eastAsia="华文细黑" w:cs="华文细黑"/>
          <w:i w:val="0"/>
          <w:iCs w:val="0"/>
          <w:caps w:val="0"/>
          <w:color w:val="333333"/>
          <w:spacing w:val="0"/>
          <w:sz w:val="24"/>
          <w:szCs w:val="24"/>
        </w:rPr>
      </w:pPr>
      <w:r>
        <w:rPr>
          <w:rFonts w:hint="eastAsia" w:ascii="华文细黑" w:hAnsi="华文细黑" w:eastAsia="华文细黑" w:cs="华文细黑"/>
          <w:i w:val="0"/>
          <w:iCs w:val="0"/>
          <w:caps w:val="0"/>
          <w:color w:val="333333"/>
          <w:spacing w:val="0"/>
          <w:sz w:val="24"/>
          <w:szCs w:val="24"/>
          <w:shd w:val="clear" w:color="auto" w:fill="FFFFFF"/>
        </w:rPr>
        <w:t>（</w:t>
      </w:r>
      <w:r>
        <w:rPr>
          <w:rFonts w:hint="eastAsia" w:ascii="华文细黑" w:hAnsi="华文细黑" w:eastAsia="华文细黑" w:cs="华文细黑"/>
          <w:i w:val="0"/>
          <w:iCs w:val="0"/>
          <w:caps w:val="0"/>
          <w:color w:val="333333"/>
          <w:spacing w:val="0"/>
          <w:sz w:val="24"/>
          <w:szCs w:val="24"/>
          <w:shd w:val="clear" w:color="auto" w:fill="FFFFFF"/>
          <w:lang w:val="en-US" w:eastAsia="zh-CN"/>
        </w:rPr>
        <w:t>十三</w:t>
      </w:r>
      <w:r>
        <w:rPr>
          <w:rFonts w:hint="eastAsia" w:ascii="华文细黑" w:hAnsi="华文细黑" w:eastAsia="华文细黑" w:cs="华文细黑"/>
          <w:i w:val="0"/>
          <w:iCs w:val="0"/>
          <w:caps w:val="0"/>
          <w:color w:val="333333"/>
          <w:spacing w:val="0"/>
          <w:sz w:val="24"/>
          <w:szCs w:val="24"/>
          <w:shd w:val="clear" w:color="auto" w:fill="FFFFFF"/>
        </w:rPr>
        <w:t>）</w:t>
      </w:r>
      <w:r>
        <w:rPr>
          <w:rFonts w:hint="eastAsia" w:ascii="华文细黑" w:hAnsi="华文细黑" w:eastAsia="华文细黑" w:cs="华文细黑"/>
          <w:i w:val="0"/>
          <w:iCs w:val="0"/>
          <w:caps w:val="0"/>
          <w:color w:val="333333"/>
          <w:spacing w:val="0"/>
          <w:kern w:val="0"/>
          <w:sz w:val="24"/>
          <w:szCs w:val="24"/>
          <w:shd w:val="clear" w:color="auto" w:fill="FFFFFF"/>
          <w:lang w:val="en-US" w:eastAsia="zh-CN" w:bidi="ar"/>
        </w:rPr>
        <w:t>协助做好道路运输企业全面落实安全生产管理责任工作,协助道路运输相关行政事业性收费管理及运输票证等事务工作。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w:t>
      </w:r>
      <w:r>
        <w:rPr>
          <w:rFonts w:hint="eastAsia" w:ascii="仿宋_GB2312" w:hAnsi="仿宋_GB2312" w:eastAsia="仿宋_GB2312" w:cs="仿宋_GB2312"/>
          <w:sz w:val="32"/>
          <w:szCs w:val="32"/>
          <w:lang w:val="en-US" w:eastAsia="zh-CN"/>
        </w:rPr>
        <w:t>7个</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val="en-US" w:eastAsia="zh-CN"/>
        </w:rPr>
        <w:t>下：</w:t>
      </w:r>
    </w:p>
    <w:p>
      <w:pPr>
        <w:pStyle w:val="3"/>
        <w:snapToGrid w:val="0"/>
        <w:spacing w:before="0" w:beforeAutospacing="0" w:after="0" w:afterAutospacing="0" w:line="600" w:lineRule="exact"/>
        <w:jc w:val="both"/>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（一）综合办公室</w:t>
      </w:r>
    </w:p>
    <w:p>
      <w:pPr>
        <w:pStyle w:val="3"/>
        <w:snapToGrid w:val="0"/>
        <w:spacing w:before="0" w:beforeAutospacing="0" w:after="0" w:afterAutospacing="0" w:line="600" w:lineRule="exact"/>
        <w:jc w:val="both"/>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负责工作：</w:t>
      </w:r>
      <w:r>
        <w:rPr>
          <w:rFonts w:hint="eastAsia" w:ascii="仿宋_GB2312" w:hAnsi="仿宋_GB2312" w:eastAsia="仿宋_GB2312" w:cs="仿宋_GB2312"/>
          <w:sz w:val="34"/>
          <w:szCs w:val="34"/>
          <w:lang w:eastAsia="zh-CN"/>
        </w:rPr>
        <w:t>负责办公室全面工作。做好文电、会务、信息、财务、资产、档案、保密、信访、文字综合、后勤保障等工作。</w:t>
      </w:r>
      <w:r>
        <w:rPr>
          <w:rFonts w:hint="eastAsia" w:ascii="仿宋" w:hAnsi="仿宋" w:eastAsia="仿宋" w:cs="仿宋"/>
          <w:color w:val="000000"/>
          <w:kern w:val="0"/>
          <w:sz w:val="32"/>
          <w:szCs w:val="32"/>
        </w:rPr>
        <w:t>负责</w:t>
      </w:r>
      <w:r>
        <w:rPr>
          <w:rFonts w:hint="eastAsia" w:ascii="仿宋" w:hAnsi="仿宋" w:eastAsia="仿宋" w:cs="仿宋"/>
          <w:color w:val="000000"/>
          <w:kern w:val="0"/>
          <w:sz w:val="32"/>
          <w:szCs w:val="32"/>
          <w:lang w:val="en-US" w:eastAsia="zh-CN"/>
        </w:rPr>
        <w:t>中心</w:t>
      </w:r>
      <w:r>
        <w:rPr>
          <w:rFonts w:hint="eastAsia" w:ascii="仿宋" w:hAnsi="仿宋" w:eastAsia="仿宋" w:cs="仿宋"/>
          <w:color w:val="000000"/>
          <w:kern w:val="0"/>
          <w:sz w:val="32"/>
          <w:szCs w:val="32"/>
        </w:rPr>
        <w:t>机关普通收文、机要文件、传真文件、快递文件、</w:t>
      </w:r>
      <w:r>
        <w:rPr>
          <w:rFonts w:hint="eastAsia" w:ascii="仿宋" w:hAnsi="仿宋" w:eastAsia="仿宋" w:cs="仿宋"/>
          <w:color w:val="000000"/>
          <w:kern w:val="0"/>
          <w:sz w:val="32"/>
          <w:szCs w:val="32"/>
          <w:lang w:val="en-US" w:eastAsia="zh-CN"/>
        </w:rPr>
        <w:t>中心</w:t>
      </w:r>
      <w:r>
        <w:rPr>
          <w:rFonts w:hint="eastAsia" w:ascii="仿宋" w:hAnsi="仿宋" w:eastAsia="仿宋" w:cs="仿宋"/>
          <w:color w:val="000000"/>
          <w:kern w:val="0"/>
          <w:sz w:val="32"/>
          <w:szCs w:val="32"/>
        </w:rPr>
        <w:t>报件及其他收文的登记、运转和管理工作。负责涉密文件及内部文件的登记、流转和管理工作。负责</w:t>
      </w:r>
      <w:r>
        <w:rPr>
          <w:rFonts w:hint="eastAsia" w:ascii="仿宋" w:hAnsi="仿宋" w:eastAsia="仿宋" w:cs="仿宋"/>
          <w:color w:val="000000"/>
          <w:kern w:val="0"/>
          <w:sz w:val="32"/>
          <w:szCs w:val="32"/>
          <w:lang w:val="en-US" w:eastAsia="zh-CN"/>
        </w:rPr>
        <w:t>中心</w:t>
      </w:r>
      <w:r>
        <w:rPr>
          <w:rFonts w:hint="eastAsia" w:ascii="仿宋" w:hAnsi="仿宋" w:eastAsia="仿宋" w:cs="仿宋"/>
          <w:color w:val="000000"/>
          <w:kern w:val="0"/>
          <w:sz w:val="32"/>
          <w:szCs w:val="32"/>
        </w:rPr>
        <w:t>领导各类会议及日程登记统计。</w:t>
      </w:r>
      <w:r>
        <w:rPr>
          <w:rFonts w:hint="eastAsia" w:ascii="仿宋" w:hAnsi="仿宋" w:eastAsia="仿宋" w:cs="仿宋"/>
          <w:color w:val="000000"/>
          <w:kern w:val="0"/>
          <w:sz w:val="32"/>
          <w:szCs w:val="32"/>
          <w:lang w:eastAsia="zh-CN"/>
        </w:rPr>
        <w:t>负责业务科室沟通和协调的工作。</w:t>
      </w:r>
      <w:r>
        <w:rPr>
          <w:rFonts w:hint="eastAsia" w:ascii="仿宋_GB2312" w:hAnsi="仿宋_GB2312" w:eastAsia="仿宋_GB2312" w:cs="仿宋_GB2312"/>
          <w:color w:val="auto"/>
          <w:sz w:val="32"/>
          <w:szCs w:val="32"/>
          <w:lang w:val="en-US" w:eastAsia="zh-CN"/>
        </w:rPr>
        <w:t xml:space="preserve">  </w:t>
      </w:r>
    </w:p>
    <w:p>
      <w:pPr>
        <w:pStyle w:val="3"/>
        <w:snapToGrid w:val="0"/>
        <w:spacing w:before="0" w:beforeAutospacing="0" w:after="0" w:afterAutospacing="0" w:line="600" w:lineRule="exact"/>
        <w:jc w:val="both"/>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（二）</w:t>
      </w:r>
      <w:r>
        <w:rPr>
          <w:rFonts w:hint="eastAsia" w:ascii="仿宋_GB2312" w:hAnsi="仿宋_GB2312" w:eastAsia="仿宋_GB2312" w:cs="仿宋_GB2312"/>
          <w:sz w:val="34"/>
          <w:szCs w:val="34"/>
          <w:lang w:val="en-US" w:eastAsia="zh-CN"/>
        </w:rPr>
        <w:t>客运大队</w:t>
      </w:r>
    </w:p>
    <w:p>
      <w:pPr>
        <w:pStyle w:val="3"/>
        <w:snapToGrid w:val="0"/>
        <w:spacing w:before="0" w:beforeAutospacing="0" w:after="0" w:afterAutospacing="0" w:line="600" w:lineRule="exact"/>
        <w:jc w:val="both"/>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负责</w:t>
      </w:r>
      <w:r>
        <w:rPr>
          <w:rFonts w:hint="eastAsia" w:ascii="仿宋_GB2312" w:hAnsi="仿宋_GB2312" w:eastAsia="仿宋_GB2312" w:cs="仿宋_GB2312"/>
          <w:sz w:val="34"/>
          <w:szCs w:val="34"/>
          <w:lang w:eastAsia="zh-CN"/>
        </w:rPr>
        <w:t>工作：负责</w:t>
      </w:r>
      <w:r>
        <w:rPr>
          <w:rFonts w:hint="eastAsia" w:ascii="仿宋_GB2312" w:hAnsi="仿宋_GB2312" w:eastAsia="仿宋_GB2312" w:cs="仿宋_GB2312"/>
          <w:sz w:val="34"/>
          <w:szCs w:val="34"/>
          <w:lang w:val="en-US" w:eastAsia="zh-CN"/>
        </w:rPr>
        <w:t>全区客运车辆日常监管工作。</w:t>
      </w:r>
    </w:p>
    <w:p>
      <w:pPr>
        <w:pStyle w:val="3"/>
        <w:snapToGrid w:val="0"/>
        <w:spacing w:before="0" w:beforeAutospacing="0" w:after="0" w:afterAutospacing="0" w:line="600" w:lineRule="exact"/>
        <w:jc w:val="both"/>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（三）货运大队</w:t>
      </w:r>
    </w:p>
    <w:p>
      <w:pPr>
        <w:pStyle w:val="3"/>
        <w:snapToGrid w:val="0"/>
        <w:spacing w:before="0" w:beforeAutospacing="0" w:after="0" w:afterAutospacing="0" w:line="600" w:lineRule="exact"/>
        <w:jc w:val="both"/>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负责</w:t>
      </w:r>
      <w:r>
        <w:rPr>
          <w:rFonts w:hint="eastAsia" w:ascii="仿宋_GB2312" w:hAnsi="仿宋_GB2312" w:eastAsia="仿宋_GB2312" w:cs="仿宋_GB2312"/>
          <w:sz w:val="34"/>
          <w:szCs w:val="34"/>
          <w:lang w:eastAsia="zh-CN"/>
        </w:rPr>
        <w:t>工作：负责</w:t>
      </w:r>
      <w:r>
        <w:rPr>
          <w:rFonts w:hint="eastAsia" w:ascii="仿宋_GB2312" w:hAnsi="仿宋_GB2312" w:eastAsia="仿宋_GB2312" w:cs="仿宋_GB2312"/>
          <w:sz w:val="34"/>
          <w:szCs w:val="34"/>
          <w:lang w:val="en-US" w:eastAsia="zh-CN"/>
        </w:rPr>
        <w:t>全区货运车辆日常监管工作。</w:t>
      </w:r>
    </w:p>
    <w:p>
      <w:pPr>
        <w:pStyle w:val="3"/>
        <w:snapToGrid w:val="0"/>
        <w:spacing w:before="0" w:beforeAutospacing="0" w:after="0" w:afterAutospacing="0" w:line="600" w:lineRule="exact"/>
        <w:jc w:val="both"/>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（四）维修大队</w:t>
      </w:r>
    </w:p>
    <w:p>
      <w:pPr>
        <w:pStyle w:val="3"/>
        <w:snapToGrid w:val="0"/>
        <w:spacing w:before="0" w:beforeAutospacing="0" w:after="0" w:afterAutospacing="0" w:line="600" w:lineRule="exact"/>
        <w:jc w:val="both"/>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负责</w:t>
      </w:r>
      <w:r>
        <w:rPr>
          <w:rFonts w:hint="eastAsia" w:ascii="仿宋_GB2312" w:hAnsi="仿宋_GB2312" w:eastAsia="仿宋_GB2312" w:cs="仿宋_GB2312"/>
          <w:sz w:val="34"/>
          <w:szCs w:val="34"/>
          <w:lang w:eastAsia="zh-CN"/>
        </w:rPr>
        <w:t>工作：负责</w:t>
      </w:r>
      <w:r>
        <w:rPr>
          <w:rFonts w:hint="eastAsia" w:ascii="仿宋_GB2312" w:hAnsi="仿宋_GB2312" w:eastAsia="仿宋_GB2312" w:cs="仿宋_GB2312"/>
          <w:sz w:val="34"/>
          <w:szCs w:val="34"/>
          <w:lang w:val="en-US" w:eastAsia="zh-CN"/>
        </w:rPr>
        <w:t>全区维修企业日常监管、安全工作。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路政大队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负责工作：兴隆台区农村公路的建设和养护</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jc w:val="left"/>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财务室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负责工作：日常报销和各类会计报表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0" w:firstLineChars="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出租大队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负责工作：负责全区出租车管理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黑体" w:eastAsia="黑体"/>
          <w:sz w:val="32"/>
          <w:szCs w:val="32"/>
        </w:rPr>
      </w:pPr>
      <w:r>
        <w:rPr>
          <w:rFonts w:hint="eastAsia" w:ascii="黑体" w:eastAsia="黑体"/>
          <w:sz w:val="32"/>
          <w:szCs w:val="32"/>
        </w:rPr>
        <w:t>部门预算单位构成</w:t>
      </w:r>
    </w:p>
    <w:p>
      <w:pPr>
        <w:spacing w:line="540" w:lineRule="exact"/>
        <w:ind w:firstLine="640" w:firstLineChars="200"/>
        <w:jc w:val="left"/>
        <w:rPr>
          <w:rFonts w:hint="eastAsia" w:ascii="仿宋_GB2312" w:hAnsi="Times New Roman" w:eastAsia="仿宋_GB2312" w:cs="Times New Roman"/>
          <w:b w:val="0"/>
          <w:bCs/>
          <w:sz w:val="32"/>
          <w:szCs w:val="32"/>
          <w:lang w:val="en-US" w:eastAsia="zh-CN"/>
        </w:rPr>
      </w:pPr>
      <w:r>
        <w:rPr>
          <w:rFonts w:hint="eastAsia" w:ascii="仿宋_GB2312" w:hAnsi="Times New Roman" w:eastAsia="仿宋_GB2312" w:cs="Times New Roman"/>
          <w:b w:val="0"/>
          <w:bCs/>
          <w:sz w:val="32"/>
          <w:szCs w:val="32"/>
          <w:lang w:val="en-US" w:eastAsia="zh-CN"/>
        </w:rPr>
        <w:t>交通事务服务中心是独立核算单位，会计机构一个，无下设二级预算单位。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outlineLvl w:val="9"/>
        <w:rPr>
          <w:rFonts w:hint="eastAsia" w:ascii="黑体" w:eastAsia="黑体"/>
          <w:sz w:val="32"/>
          <w:szCs w:val="32"/>
        </w:rPr>
      </w:pPr>
    </w:p>
    <w:p>
      <w:pPr>
        <w:numPr>
          <w:ilvl w:val="0"/>
          <w:numId w:val="0"/>
        </w:numPr>
        <w:spacing w:line="600" w:lineRule="exact"/>
        <w:jc w:val="center"/>
        <w:rPr>
          <w:rFonts w:hint="eastAsia" w:ascii="黑体" w:hAnsi="黑体" w:eastAsia="黑体" w:cs="黑体"/>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numPr>
          <w:ilvl w:val="0"/>
          <w:numId w:val="0"/>
        </w:numPr>
        <w:spacing w:line="480" w:lineRule="auto"/>
        <w:jc w:val="both"/>
        <w:rPr>
          <w:rFonts w:hint="eastAsia" w:ascii="黑体" w:hAnsi="黑体" w:eastAsia="黑体" w:cs="黑体"/>
          <w:b w:val="0"/>
          <w:bCs/>
          <w:sz w:val="44"/>
          <w:szCs w:val="44"/>
        </w:rPr>
      </w:pPr>
      <w:r>
        <w:rPr>
          <w:rFonts w:hint="eastAsia" w:ascii="黑体" w:hAnsi="黑体" w:eastAsia="黑体" w:cs="黑体"/>
          <w:b/>
          <w:sz w:val="44"/>
          <w:szCs w:val="44"/>
        </w:rPr>
        <w:t>盘锦</w:t>
      </w:r>
      <w:r>
        <w:rPr>
          <w:rFonts w:hint="eastAsia" w:ascii="黑体" w:hAnsi="黑体" w:eastAsia="黑体" w:cs="黑体"/>
          <w:b/>
          <w:sz w:val="44"/>
          <w:szCs w:val="44"/>
          <w:lang w:eastAsia="zh-CN"/>
        </w:rPr>
        <w:t>市</w:t>
      </w:r>
      <w:r>
        <w:rPr>
          <w:rFonts w:hint="eastAsia" w:ascii="黑体" w:hAnsi="黑体" w:eastAsia="黑体" w:cs="黑体"/>
          <w:b/>
          <w:sz w:val="44"/>
          <w:szCs w:val="44"/>
        </w:rPr>
        <w:t>兴隆台区</w:t>
      </w:r>
      <w:r>
        <w:rPr>
          <w:rFonts w:hint="eastAsia" w:ascii="黑体" w:hAnsi="黑体" w:eastAsia="黑体" w:cs="黑体"/>
          <w:b/>
          <w:sz w:val="44"/>
          <w:szCs w:val="44"/>
          <w:lang w:val="en-US" w:eastAsia="zh-CN"/>
        </w:rPr>
        <w:t>交通事务服务中心</w:t>
      </w:r>
      <w:r>
        <w:rPr>
          <w:rFonts w:hint="eastAsia" w:ascii="黑体" w:hAnsi="黑体" w:eastAsia="黑体" w:cs="黑体"/>
          <w:b w:val="0"/>
          <w:bCs/>
          <w:sz w:val="44"/>
          <w:szCs w:val="44"/>
          <w:lang w:eastAsia="zh-CN"/>
        </w:rPr>
        <w:t>202</w:t>
      </w:r>
      <w:r>
        <w:rPr>
          <w:rFonts w:hint="eastAsia" w:ascii="黑体" w:hAnsi="黑体" w:eastAsia="黑体" w:cs="黑体"/>
          <w:b w:val="0"/>
          <w:bCs/>
          <w:sz w:val="44"/>
          <w:szCs w:val="44"/>
          <w:lang w:val="en-US" w:eastAsia="zh-CN"/>
        </w:rPr>
        <w:t>2</w:t>
      </w:r>
      <w:r>
        <w:rPr>
          <w:rFonts w:hint="eastAsia" w:ascii="黑体" w:hAnsi="黑体" w:eastAsia="黑体" w:cs="黑体"/>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spacing w:line="360" w:lineRule="auto"/>
        <w:ind w:firstLine="624" w:firstLineChars="195"/>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宋体" w:hAnsi="宋体" w:eastAsia="宋体" w:cs="宋体"/>
          <w:b/>
          <w:bCs/>
          <w:sz w:val="44"/>
          <w:szCs w:val="44"/>
        </w:rPr>
        <w:t>兴隆台区</w:t>
      </w:r>
      <w:r>
        <w:rPr>
          <w:rFonts w:hint="eastAsia" w:ascii="宋体" w:hAnsi="宋体" w:cs="宋体"/>
          <w:b/>
          <w:bCs/>
          <w:sz w:val="44"/>
          <w:szCs w:val="44"/>
          <w:lang w:val="en-US" w:eastAsia="zh-CN"/>
        </w:rPr>
        <w:t>交通事务服务中心</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2</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spacing w:line="540" w:lineRule="exact"/>
        <w:ind w:firstLine="660"/>
        <w:rPr>
          <w:rFonts w:hint="eastAsia" w:ascii="黑体" w:hAnsi="黑体" w:eastAsia="黑体"/>
          <w:sz w:val="32"/>
          <w:szCs w:val="32"/>
        </w:rPr>
      </w:pPr>
      <w:r>
        <w:rPr>
          <w:rFonts w:hint="eastAsia" w:ascii="黑体" w:hAnsi="黑体" w:eastAsia="黑体"/>
          <w:sz w:val="32"/>
          <w:szCs w:val="32"/>
        </w:rPr>
        <w:t>一、收支预算的总体情况说明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按照综合预算的原则，202</w:t>
      </w:r>
      <w:r>
        <w:rPr>
          <w:rFonts w:hint="eastAsia" w:ascii="仿宋" w:hAnsi="仿宋" w:eastAsia="仿宋" w:cs="仿宋"/>
          <w:sz w:val="32"/>
          <w:lang w:val="en-US" w:eastAsia="zh-CN"/>
        </w:rPr>
        <w:t>2</w:t>
      </w:r>
      <w:r>
        <w:rPr>
          <w:rFonts w:hint="eastAsia" w:ascii="仿宋" w:hAnsi="仿宋" w:eastAsia="仿宋" w:cs="仿宋"/>
          <w:sz w:val="32"/>
        </w:rPr>
        <w:t>年盘锦市</w:t>
      </w:r>
      <w:r>
        <w:rPr>
          <w:rFonts w:hint="eastAsia" w:ascii="仿宋" w:hAnsi="仿宋" w:eastAsia="仿宋" w:cs="仿宋"/>
          <w:sz w:val="32"/>
          <w:lang w:eastAsia="zh-CN"/>
        </w:rPr>
        <w:t>兴隆台区</w:t>
      </w:r>
      <w:r>
        <w:rPr>
          <w:rFonts w:hint="eastAsia" w:ascii="仿宋" w:hAnsi="仿宋" w:eastAsia="仿宋" w:cs="仿宋"/>
          <w:sz w:val="32"/>
          <w:lang w:val="en-US" w:eastAsia="zh-CN"/>
        </w:rPr>
        <w:t>交通事务服务中心</w:t>
      </w:r>
      <w:r>
        <w:rPr>
          <w:rFonts w:hint="eastAsia" w:ascii="仿宋" w:hAnsi="仿宋" w:eastAsia="仿宋" w:cs="仿宋"/>
          <w:sz w:val="32"/>
        </w:rPr>
        <w:t>所有收入和支出均纳入部门预算管理。其中：</w:t>
      </w:r>
    </w:p>
    <w:p>
      <w:pPr>
        <w:numPr>
          <w:ilvl w:val="0"/>
          <w:numId w:val="4"/>
        </w:numPr>
        <w:spacing w:line="360" w:lineRule="auto"/>
        <w:ind w:firstLine="624" w:firstLineChars="195"/>
        <w:rPr>
          <w:rFonts w:hint="eastAsia" w:ascii="楷体" w:hAnsi="楷体" w:eastAsia="楷体" w:cs="楷体"/>
          <w:sz w:val="32"/>
        </w:rPr>
      </w:pPr>
      <w:r>
        <w:rPr>
          <w:rFonts w:hint="eastAsia" w:ascii="楷体" w:hAnsi="楷体" w:eastAsia="楷体" w:cs="楷体"/>
          <w:sz w:val="32"/>
        </w:rPr>
        <w:t>收入预算</w:t>
      </w:r>
      <w:r>
        <w:rPr>
          <w:rFonts w:hint="eastAsia" w:ascii="仿宋" w:hAnsi="仿宋" w:eastAsia="仿宋" w:cs="仿宋"/>
          <w:sz w:val="32"/>
          <w:lang w:val="en-US" w:eastAsia="zh-CN"/>
        </w:rPr>
        <w:t>41.50</w:t>
      </w:r>
      <w:r>
        <w:rPr>
          <w:rFonts w:hint="eastAsia" w:ascii="楷体" w:hAnsi="楷体" w:eastAsia="楷体" w:cs="楷体"/>
          <w:sz w:val="32"/>
        </w:rPr>
        <w:t>万元，包括：</w:t>
      </w:r>
    </w:p>
    <w:p>
      <w:pPr>
        <w:numPr>
          <w:ilvl w:val="0"/>
          <w:numId w:val="5"/>
        </w:num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一般公共预算收入</w:t>
      </w:r>
      <w:r>
        <w:rPr>
          <w:rFonts w:hint="eastAsia" w:ascii="仿宋" w:hAnsi="仿宋" w:eastAsia="仿宋" w:cs="仿宋"/>
          <w:sz w:val="32"/>
          <w:lang w:val="en-US" w:eastAsia="zh-CN"/>
        </w:rPr>
        <w:t>41.50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2.政府性基金预算收入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3.国有资本经营预算收入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4.财政专户管理资金收入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5.事业收入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6.事业单位经营收入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7.上级补助收入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8.附属单位上缴收入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9.其他收入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10.上年结转</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360" w:lineRule="auto"/>
        <w:ind w:firstLine="624" w:firstLineChars="195"/>
        <w:rPr>
          <w:rFonts w:hint="eastAsia" w:ascii="楷体" w:hAnsi="楷体" w:eastAsia="楷体" w:cs="楷体"/>
          <w:sz w:val="32"/>
        </w:rPr>
      </w:pPr>
      <w:r>
        <w:rPr>
          <w:rFonts w:hint="eastAsia" w:ascii="楷体" w:hAnsi="楷体" w:eastAsia="楷体" w:cs="楷体"/>
          <w:sz w:val="32"/>
        </w:rPr>
        <w:t>（二）支出预算</w:t>
      </w:r>
      <w:r>
        <w:rPr>
          <w:rFonts w:hint="eastAsia" w:ascii="仿宋" w:hAnsi="仿宋" w:eastAsia="仿宋" w:cs="仿宋"/>
          <w:sz w:val="32"/>
          <w:lang w:val="en-US" w:eastAsia="zh-CN"/>
        </w:rPr>
        <w:t>41.50</w:t>
      </w:r>
      <w:r>
        <w:rPr>
          <w:rFonts w:hint="eastAsia" w:ascii="楷体" w:hAnsi="楷体" w:eastAsia="楷体" w:cs="楷体"/>
          <w:sz w:val="32"/>
        </w:rPr>
        <w:t>万元，包括：</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31.50</w:t>
      </w:r>
      <w:r>
        <w:rPr>
          <w:rFonts w:hint="eastAsia" w:ascii="仿宋_GB2312" w:hAnsi="仿宋_GB2312" w:eastAsia="仿宋_GB2312" w:cs="仿宋_GB2312"/>
          <w:sz w:val="32"/>
        </w:rPr>
        <w:t>万元；</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万元。</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支出预算中，政府采购支出</w:t>
      </w:r>
      <w:r>
        <w:rPr>
          <w:rFonts w:ascii="仿宋_GB2312" w:hAnsi="仿宋_GB2312" w:eastAsia="仿宋_GB2312" w:cs="仿宋_GB2312"/>
          <w:sz w:val="32"/>
        </w:rPr>
        <w:t>0</w:t>
      </w:r>
      <w:r>
        <w:rPr>
          <w:rFonts w:hint="eastAsia" w:ascii="仿宋_GB2312" w:hAnsi="仿宋_GB2312" w:eastAsia="仿宋_GB2312" w:cs="仿宋_GB2312"/>
          <w:sz w:val="32"/>
        </w:rPr>
        <w:t>万元，债务支出</w:t>
      </w:r>
      <w:r>
        <w:rPr>
          <w:rFonts w:ascii="仿宋_GB2312" w:hAnsi="仿宋_GB2312" w:eastAsia="仿宋_GB2312" w:cs="仿宋_GB2312"/>
          <w:sz w:val="32"/>
        </w:rPr>
        <w:t>0</w:t>
      </w:r>
      <w:r>
        <w:rPr>
          <w:rFonts w:hint="eastAsia" w:ascii="仿宋_GB2312" w:hAnsi="仿宋_GB2312" w:eastAsia="仿宋_GB2312" w:cs="仿宋_GB2312"/>
          <w:sz w:val="32"/>
        </w:rPr>
        <w:t>万元，政府购买服务支出</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firstLine="640" w:firstLineChars="200"/>
        <w:rPr>
          <w:rFonts w:ascii="仿宋" w:hAnsi="仿宋" w:eastAsia="仿宋" w:cs="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年预算同上年比较，收入</w:t>
      </w:r>
      <w:r>
        <w:rPr>
          <w:rFonts w:hint="eastAsia" w:ascii="仿宋_GB2312" w:hAnsi="仿宋_GB2312" w:eastAsia="仿宋_GB2312" w:cs="仿宋_GB2312"/>
          <w:sz w:val="32"/>
          <w:lang w:val="en-US" w:eastAsia="zh-CN"/>
        </w:rPr>
        <w:t>增加24.80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上涨60</w:t>
      </w:r>
      <w:r>
        <w:rPr>
          <w:rFonts w:hint="eastAsia" w:ascii="仿宋_GB2312" w:hAnsi="仿宋_GB2312" w:eastAsia="仿宋_GB2312" w:cs="仿宋_GB2312"/>
          <w:sz w:val="32"/>
        </w:rPr>
        <w:t>%；支出</w:t>
      </w:r>
      <w:r>
        <w:rPr>
          <w:rFonts w:hint="eastAsia" w:ascii="仿宋_GB2312" w:hAnsi="仿宋_GB2312" w:eastAsia="仿宋_GB2312" w:cs="仿宋_GB2312"/>
          <w:sz w:val="32"/>
          <w:lang w:val="en-US" w:eastAsia="zh-CN"/>
        </w:rPr>
        <w:t>增加24.80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增加60</w:t>
      </w:r>
      <w:r>
        <w:rPr>
          <w:rFonts w:hint="eastAsia" w:ascii="仿宋_GB2312" w:hAnsi="仿宋_GB2312" w:eastAsia="仿宋_GB2312" w:cs="仿宋_GB2312"/>
          <w:sz w:val="32"/>
        </w:rPr>
        <w:t>%。增减变化的主要原因是</w:t>
      </w:r>
      <w:r>
        <w:rPr>
          <w:rFonts w:hint="eastAsia" w:ascii="仿宋_GB2312" w:hAnsi="仿宋_GB2312" w:eastAsia="仿宋_GB2312" w:cs="仿宋_GB2312"/>
          <w:sz w:val="32"/>
          <w:lang w:val="en-US" w:eastAsia="zh-CN"/>
        </w:rPr>
        <w:t>公务用车维护费增加</w:t>
      </w:r>
      <w:r>
        <w:rPr>
          <w:rFonts w:hint="eastAsia" w:ascii="仿宋_GB2312" w:hAnsi="仿宋_GB2312" w:eastAsia="仿宋_GB2312" w:cs="仿宋_GB2312"/>
          <w:sz w:val="32"/>
        </w:rPr>
        <w:t>。</w:t>
      </w:r>
    </w:p>
    <w:p>
      <w:pPr>
        <w:spacing w:line="540" w:lineRule="exact"/>
        <w:ind w:firstLine="660"/>
        <w:rPr>
          <w:rFonts w:hint="eastAsia" w:ascii="黑体" w:hAnsi="黑体" w:eastAsia="黑体"/>
          <w:sz w:val="32"/>
          <w:szCs w:val="32"/>
        </w:rPr>
      </w:pPr>
      <w:r>
        <w:rPr>
          <w:rFonts w:hint="eastAsia" w:ascii="黑体" w:hAnsi="黑体" w:eastAsia="黑体"/>
          <w:sz w:val="32"/>
          <w:szCs w:val="32"/>
        </w:rPr>
        <w:t>二、“三公”经费预算安排使用情况说明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2</w:t>
      </w:r>
      <w:r>
        <w:rPr>
          <w:rFonts w:hint="eastAsia" w:ascii="仿宋" w:hAnsi="仿宋" w:eastAsia="仿宋" w:cs="仿宋"/>
          <w:sz w:val="32"/>
        </w:rPr>
        <w:t>年度“三公”经费预算支出安排</w:t>
      </w:r>
      <w:r>
        <w:rPr>
          <w:rFonts w:hint="eastAsia" w:ascii="仿宋" w:hAnsi="仿宋" w:eastAsia="仿宋" w:cs="仿宋"/>
          <w:sz w:val="32"/>
          <w:lang w:val="en-US" w:eastAsia="zh-CN"/>
        </w:rPr>
        <w:t>31.50</w:t>
      </w:r>
      <w:r>
        <w:rPr>
          <w:rFonts w:hint="eastAsia" w:ascii="仿宋" w:hAnsi="仿宋" w:eastAsia="仿宋" w:cs="仿宋"/>
          <w:sz w:val="32"/>
        </w:rPr>
        <w:t>万元，</w:t>
      </w:r>
      <w:r>
        <w:rPr>
          <w:rFonts w:hint="eastAsia" w:ascii="仿宋" w:hAnsi="仿宋" w:eastAsia="仿宋" w:cs="仿宋"/>
          <w:sz w:val="32"/>
          <w:lang w:val="en-US" w:eastAsia="zh-CN"/>
        </w:rPr>
        <w:t>比</w:t>
      </w:r>
      <w:r>
        <w:rPr>
          <w:rFonts w:hint="eastAsia" w:ascii="仿宋" w:hAnsi="仿宋" w:eastAsia="仿宋" w:cs="仿宋"/>
          <w:sz w:val="32"/>
        </w:rPr>
        <w:t>上年</w:t>
      </w:r>
      <w:r>
        <w:rPr>
          <w:rFonts w:hint="eastAsia" w:ascii="仿宋" w:hAnsi="仿宋" w:eastAsia="仿宋" w:cs="仿宋"/>
          <w:sz w:val="32"/>
          <w:lang w:val="en-US" w:eastAsia="zh-CN"/>
        </w:rPr>
        <w:t>增加19.32</w:t>
      </w:r>
      <w:r>
        <w:rPr>
          <w:rFonts w:hint="eastAsia" w:ascii="仿宋" w:hAnsi="仿宋" w:eastAsia="仿宋" w:cs="仿宋"/>
          <w:sz w:val="32"/>
        </w:rPr>
        <w:t>。其中：</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rPr>
        <w:t>1.因公出国（境）费0万元，与20</w:t>
      </w:r>
      <w:r>
        <w:rPr>
          <w:rFonts w:ascii="仿宋" w:hAnsi="仿宋" w:eastAsia="仿宋" w:cs="仿宋"/>
          <w:sz w:val="32"/>
        </w:rPr>
        <w:t>2</w:t>
      </w:r>
      <w:r>
        <w:rPr>
          <w:rFonts w:hint="eastAsia" w:ascii="仿宋" w:hAnsi="仿宋" w:eastAsia="仿宋" w:cs="仿宋"/>
          <w:sz w:val="32"/>
          <w:lang w:val="en-US" w:eastAsia="zh-CN"/>
        </w:rPr>
        <w:t>1</w:t>
      </w:r>
      <w:r>
        <w:rPr>
          <w:rFonts w:hint="eastAsia" w:ascii="仿宋" w:hAnsi="仿宋" w:eastAsia="仿宋" w:cs="仿宋"/>
          <w:sz w:val="32"/>
        </w:rPr>
        <w:t>年持平</w:t>
      </w:r>
      <w:r>
        <w:rPr>
          <w:rFonts w:hint="eastAsia" w:ascii="仿宋" w:hAnsi="仿宋" w:eastAsia="仿宋" w:cs="仿宋"/>
          <w:sz w:val="32"/>
          <w:lang w:eastAsia="zh-CN"/>
        </w:rPr>
        <w:t>。</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2.公务接待费</w:t>
      </w:r>
      <w:r>
        <w:rPr>
          <w:rFonts w:ascii="仿宋" w:hAnsi="仿宋" w:eastAsia="仿宋" w:cs="仿宋"/>
          <w:sz w:val="32"/>
        </w:rPr>
        <w:t>0</w:t>
      </w:r>
      <w:r>
        <w:rPr>
          <w:rFonts w:hint="eastAsia" w:ascii="仿宋" w:hAnsi="仿宋" w:eastAsia="仿宋" w:cs="仿宋"/>
          <w:sz w:val="32"/>
        </w:rPr>
        <w:t>万元，与上年持平。</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3.公务用车购置及运行费</w:t>
      </w:r>
      <w:r>
        <w:rPr>
          <w:rFonts w:hint="eastAsia" w:ascii="仿宋" w:hAnsi="仿宋" w:eastAsia="仿宋" w:cs="仿宋"/>
          <w:sz w:val="32"/>
          <w:lang w:val="en-US" w:eastAsia="zh-CN"/>
        </w:rPr>
        <w:t>31.50</w:t>
      </w:r>
      <w:r>
        <w:rPr>
          <w:rFonts w:hint="eastAsia" w:ascii="仿宋" w:hAnsi="仿宋" w:eastAsia="仿宋" w:cs="仿宋"/>
          <w:sz w:val="32"/>
        </w:rPr>
        <w:t>万元，</w:t>
      </w:r>
      <w:r>
        <w:rPr>
          <w:rFonts w:hint="eastAsia" w:ascii="仿宋" w:hAnsi="仿宋" w:eastAsia="仿宋" w:cs="仿宋"/>
          <w:sz w:val="32"/>
          <w:lang w:val="en-US" w:eastAsia="zh-CN"/>
        </w:rPr>
        <w:t>比</w:t>
      </w:r>
      <w:r>
        <w:rPr>
          <w:rFonts w:hint="eastAsia" w:ascii="仿宋" w:hAnsi="仿宋" w:eastAsia="仿宋" w:cs="仿宋"/>
          <w:sz w:val="32"/>
        </w:rPr>
        <w:t>上年</w:t>
      </w:r>
      <w:r>
        <w:rPr>
          <w:rFonts w:hint="eastAsia" w:ascii="仿宋" w:hAnsi="仿宋" w:eastAsia="仿宋" w:cs="仿宋"/>
          <w:sz w:val="32"/>
          <w:lang w:val="en-US" w:eastAsia="zh-CN"/>
        </w:rPr>
        <w:t>增加19.32万元</w:t>
      </w:r>
      <w:r>
        <w:rPr>
          <w:rFonts w:hint="eastAsia" w:ascii="仿宋" w:hAnsi="仿宋" w:eastAsia="仿宋" w:cs="仿宋"/>
          <w:sz w:val="32"/>
        </w:rPr>
        <w:t>。</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三、机关运行经费预算安排使用情况说明</w:t>
      </w:r>
    </w:p>
    <w:p>
      <w:pPr>
        <w:spacing w:line="600" w:lineRule="exact"/>
        <w:ind w:firstLine="624" w:firstLineChars="195"/>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41.50</w:t>
      </w:r>
      <w:r>
        <w:rPr>
          <w:rFonts w:hint="eastAsia" w:ascii="仿宋_GB2312" w:hAnsi="仿宋_GB2312" w:eastAsia="仿宋_GB2312" w:cs="仿宋_GB2312"/>
          <w:sz w:val="32"/>
        </w:rPr>
        <w:t>万元，交通费除外，其它运行经费和去年持平。主要原因是严格执行厉行节约“八项规定”压缩一般性支出，牢固树立“过紧日子”的思想。主要包括：</w:t>
      </w:r>
      <w:r>
        <w:rPr>
          <w:rFonts w:hint="eastAsia" w:ascii="仿宋_GB2312" w:hAnsi="仿宋_GB2312" w:eastAsia="仿宋_GB2312" w:cs="仿宋_GB2312"/>
          <w:sz w:val="32"/>
          <w:lang w:val="en-US" w:eastAsia="zh-CN"/>
        </w:rPr>
        <w:t>工本费2万元，安全生产监督检查经费8万元，</w:t>
      </w:r>
      <w:bookmarkStart w:id="0" w:name="_GoBack"/>
      <w:bookmarkEnd w:id="0"/>
      <w:r>
        <w:rPr>
          <w:rFonts w:hint="eastAsia" w:ascii="仿宋_GB2312" w:hAnsi="仿宋_GB2312" w:eastAsia="仿宋_GB2312" w:cs="仿宋_GB2312"/>
          <w:sz w:val="32"/>
          <w:lang w:val="en-US" w:eastAsia="zh-CN"/>
        </w:rPr>
        <w:t>公务用车维护费31.50万元。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四、政府采购安排情况说明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2</w:t>
      </w:r>
      <w:r>
        <w:rPr>
          <w:rFonts w:hint="eastAsia" w:ascii="仿宋" w:hAnsi="仿宋" w:eastAsia="仿宋" w:cs="仿宋"/>
          <w:sz w:val="32"/>
        </w:rPr>
        <w:t>年安排政府采购预算</w:t>
      </w:r>
      <w:r>
        <w:rPr>
          <w:rFonts w:ascii="仿宋" w:hAnsi="仿宋" w:eastAsia="仿宋" w:cs="仿宋"/>
          <w:sz w:val="32"/>
        </w:rPr>
        <w:t>0</w:t>
      </w:r>
      <w:r>
        <w:rPr>
          <w:rFonts w:hint="eastAsia" w:ascii="仿宋" w:hAnsi="仿宋" w:eastAsia="仿宋" w:cs="仿宋"/>
          <w:sz w:val="32"/>
        </w:rPr>
        <w:t>万元，政府购买服务预算</w:t>
      </w:r>
      <w:r>
        <w:rPr>
          <w:rFonts w:ascii="仿宋" w:hAnsi="仿宋" w:eastAsia="仿宋" w:cs="仿宋"/>
          <w:sz w:val="32"/>
        </w:rPr>
        <w:t>0</w:t>
      </w:r>
      <w:r>
        <w:rPr>
          <w:rFonts w:hint="eastAsia" w:ascii="仿宋" w:hAnsi="仿宋" w:eastAsia="仿宋" w:cs="仿宋"/>
          <w:sz w:val="32"/>
        </w:rPr>
        <w:t>万元。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五、国有资产占用情况说明</w:t>
      </w:r>
    </w:p>
    <w:p>
      <w:pPr>
        <w:spacing w:line="540" w:lineRule="exact"/>
        <w:ind w:firstLine="640" w:firstLineChars="200"/>
        <w:rPr>
          <w:rFonts w:hint="eastAsia" w:ascii="仿宋" w:hAnsi="仿宋" w:eastAsia="仿宋" w:cs="仿宋"/>
          <w:sz w:val="32"/>
        </w:rPr>
      </w:pPr>
      <w:r>
        <w:rPr>
          <w:rFonts w:hint="eastAsia" w:ascii="仿宋" w:hAnsi="仿宋" w:eastAsia="仿宋" w:cs="仿宋"/>
          <w:sz w:val="32"/>
        </w:rPr>
        <w:t>截至20</w:t>
      </w:r>
      <w:r>
        <w:rPr>
          <w:rFonts w:ascii="仿宋" w:hAnsi="仿宋" w:eastAsia="仿宋" w:cs="仿宋"/>
          <w:sz w:val="32"/>
        </w:rPr>
        <w:t>2</w:t>
      </w:r>
      <w:r>
        <w:rPr>
          <w:rFonts w:hint="eastAsia" w:ascii="仿宋" w:hAnsi="仿宋" w:eastAsia="仿宋" w:cs="仿宋"/>
          <w:sz w:val="32"/>
          <w:lang w:val="en-US" w:eastAsia="zh-CN"/>
        </w:rPr>
        <w:t>1</w:t>
      </w:r>
      <w:r>
        <w:rPr>
          <w:rFonts w:hint="eastAsia" w:ascii="仿宋" w:hAnsi="仿宋" w:eastAsia="仿宋" w:cs="仿宋"/>
          <w:sz w:val="32"/>
        </w:rPr>
        <w:t>年12月31日，盘锦市兴隆台区</w:t>
      </w:r>
      <w:r>
        <w:rPr>
          <w:rFonts w:hint="eastAsia" w:ascii="仿宋" w:hAnsi="仿宋" w:eastAsia="仿宋" w:cs="仿宋"/>
          <w:sz w:val="32"/>
          <w:lang w:val="en-US" w:eastAsia="zh-CN"/>
        </w:rPr>
        <w:t>交通事务服务中心</w:t>
      </w:r>
      <w:r>
        <w:rPr>
          <w:rFonts w:hint="eastAsia" w:ascii="仿宋" w:hAnsi="仿宋" w:eastAsia="仿宋" w:cs="仿宋"/>
          <w:sz w:val="32"/>
        </w:rPr>
        <w:t>资产总额</w:t>
      </w:r>
      <w:r>
        <w:rPr>
          <w:rFonts w:hint="eastAsia" w:ascii="仿宋" w:hAnsi="仿宋" w:eastAsia="仿宋" w:cs="仿宋"/>
          <w:sz w:val="32"/>
          <w:lang w:val="en-US" w:eastAsia="zh-CN"/>
        </w:rPr>
        <w:t>0</w:t>
      </w:r>
      <w:r>
        <w:rPr>
          <w:rFonts w:hint="eastAsia" w:ascii="仿宋" w:hAnsi="仿宋" w:eastAsia="仿宋" w:cs="仿宋"/>
          <w:sz w:val="32"/>
        </w:rPr>
        <w:t>元，其中，流动资产</w:t>
      </w:r>
      <w:r>
        <w:rPr>
          <w:rFonts w:hint="eastAsia" w:ascii="仿宋" w:hAnsi="仿宋" w:eastAsia="仿宋" w:cs="仿宋"/>
          <w:sz w:val="32"/>
          <w:lang w:val="en-US" w:eastAsia="zh-CN"/>
        </w:rPr>
        <w:t>0</w:t>
      </w:r>
      <w:r>
        <w:rPr>
          <w:rFonts w:hint="eastAsia" w:ascii="仿宋" w:hAnsi="仿宋" w:eastAsia="仿宋" w:cs="仿宋"/>
          <w:sz w:val="32"/>
        </w:rPr>
        <w:t>元，固定资产</w:t>
      </w:r>
      <w:r>
        <w:rPr>
          <w:rFonts w:hint="eastAsia" w:ascii="仿宋" w:hAnsi="仿宋" w:eastAsia="仿宋" w:cs="仿宋"/>
          <w:sz w:val="32"/>
          <w:lang w:val="en-US" w:eastAsia="zh-CN"/>
        </w:rPr>
        <w:t>0</w:t>
      </w:r>
      <w:r>
        <w:rPr>
          <w:rFonts w:hint="eastAsia" w:ascii="仿宋" w:hAnsi="仿宋" w:eastAsia="仿宋" w:cs="仿宋"/>
          <w:sz w:val="32"/>
        </w:rPr>
        <w:t>元（原值）。固定资产中共有车辆</w:t>
      </w:r>
      <w:r>
        <w:rPr>
          <w:rFonts w:hint="eastAsia" w:ascii="仿宋" w:hAnsi="仿宋" w:eastAsia="仿宋" w:cs="仿宋"/>
          <w:sz w:val="32"/>
          <w:lang w:val="en-US" w:eastAsia="zh-CN"/>
        </w:rPr>
        <w:t>0</w:t>
      </w:r>
      <w:r>
        <w:rPr>
          <w:rFonts w:hint="eastAsia" w:ascii="仿宋" w:hAnsi="仿宋" w:eastAsia="仿宋" w:cs="仿宋"/>
          <w:sz w:val="32"/>
        </w:rPr>
        <w:t>辆（一般公务用车</w:t>
      </w:r>
      <w:r>
        <w:rPr>
          <w:rFonts w:ascii="仿宋" w:hAnsi="仿宋" w:eastAsia="仿宋" w:cs="仿宋"/>
          <w:sz w:val="32"/>
        </w:rPr>
        <w:t>0</w:t>
      </w:r>
      <w:r>
        <w:rPr>
          <w:rFonts w:hint="eastAsia" w:ascii="仿宋" w:hAnsi="仿宋" w:eastAsia="仿宋" w:cs="仿宋"/>
          <w:sz w:val="32"/>
        </w:rPr>
        <w:t>辆，其他用车</w:t>
      </w:r>
      <w:r>
        <w:rPr>
          <w:rFonts w:ascii="仿宋" w:hAnsi="仿宋" w:eastAsia="仿宋" w:cs="仿宋"/>
          <w:sz w:val="32"/>
        </w:rPr>
        <w:t>0</w:t>
      </w:r>
      <w:r>
        <w:rPr>
          <w:rFonts w:hint="eastAsia" w:ascii="仿宋" w:hAnsi="仿宋" w:eastAsia="仿宋" w:cs="仿宋"/>
          <w:sz w:val="32"/>
        </w:rPr>
        <w:t>辆），价值</w:t>
      </w:r>
      <w:r>
        <w:rPr>
          <w:rFonts w:ascii="仿宋" w:hAnsi="仿宋" w:eastAsia="仿宋" w:cs="仿宋"/>
          <w:sz w:val="32"/>
        </w:rPr>
        <w:t>0</w:t>
      </w:r>
      <w:r>
        <w:rPr>
          <w:rFonts w:hint="eastAsia" w:ascii="仿宋" w:hAnsi="仿宋" w:eastAsia="仿宋" w:cs="仿宋"/>
          <w:sz w:val="32"/>
        </w:rPr>
        <w:t>元。</w:t>
      </w:r>
    </w:p>
    <w:p>
      <w:pPr>
        <w:spacing w:line="540" w:lineRule="exact"/>
        <w:ind w:firstLine="640" w:firstLineChars="200"/>
        <w:rPr>
          <w:rFonts w:hint="eastAsia" w:ascii="黑体" w:hAnsi="黑体" w:eastAsia="黑体" w:cs="黑体"/>
          <w:sz w:val="32"/>
        </w:rPr>
      </w:pPr>
      <w:r>
        <w:rPr>
          <w:rFonts w:hint="eastAsia" w:ascii="黑体" w:hAnsi="黑体" w:eastAsia="黑体" w:cs="黑体"/>
          <w:sz w:val="32"/>
        </w:rPr>
        <w:t>六、项目预算绩效目标情况说明</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w:t>
      </w:r>
      <w:r>
        <w:rPr>
          <w:rFonts w:hint="eastAsia" w:ascii="仿宋" w:hAnsi="仿宋" w:eastAsia="仿宋" w:cs="仿宋"/>
          <w:sz w:val="32"/>
        </w:rPr>
        <w:t>盘锦市兴隆台区</w:t>
      </w:r>
      <w:r>
        <w:rPr>
          <w:rFonts w:hint="eastAsia" w:ascii="仿宋" w:hAnsi="仿宋" w:eastAsia="仿宋" w:cs="仿宋"/>
          <w:sz w:val="32"/>
          <w:lang w:val="en-US" w:eastAsia="zh-CN"/>
        </w:rPr>
        <w:t>交通事务服务中心</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万元，编制绩效目标的项目覆盖率（实际编制绩效目标的项目/应编制绩效目标的项目）为100%。</w:t>
      </w:r>
    </w:p>
    <w:p>
      <w:pPr>
        <w:spacing w:line="480" w:lineRule="auto"/>
        <w:jc w:val="left"/>
        <w:rPr>
          <w:rFonts w:hint="eastAsia" w:ascii="宋体" w:hAnsi="宋体"/>
          <w:b/>
          <w:sz w:val="44"/>
          <w:szCs w:val="44"/>
        </w:rPr>
      </w:pPr>
      <w:r>
        <w:rPr>
          <w:rFonts w:hint="eastAsia" w:ascii="宋体" w:hAnsi="宋体"/>
          <w:b/>
          <w:sz w:val="44"/>
          <w:szCs w:val="44"/>
        </w:rPr>
        <w:t>第四部分 名词解释</w:t>
      </w:r>
    </w:p>
    <w:p>
      <w:pPr>
        <w:spacing w:line="540" w:lineRule="exact"/>
        <w:jc w:val="center"/>
        <w:rPr>
          <w:rFonts w:hint="eastAsia" w:ascii="黑体" w:eastAsia="黑体"/>
          <w:sz w:val="36"/>
          <w:szCs w:val="36"/>
        </w:rPr>
      </w:pPr>
    </w:p>
    <w:p>
      <w:pPr>
        <w:spacing w:line="540" w:lineRule="exact"/>
        <w:rPr>
          <w:rFonts w:hint="eastAsia" w:ascii="仿宋" w:hAnsi="仿宋" w:eastAsia="仿宋"/>
          <w:bCs/>
          <w:sz w:val="32"/>
          <w:szCs w:val="32"/>
        </w:rPr>
      </w:pPr>
      <w:r>
        <w:rPr>
          <w:rFonts w:hint="eastAsia" w:ascii="仿宋" w:hAnsi="仿宋" w:eastAsia="仿宋"/>
          <w:bCs/>
          <w:sz w:val="32"/>
          <w:szCs w:val="32"/>
        </w:rPr>
        <w:t>　　1.财政拨款收入：指市级财政当年拨付的资金。</w:t>
      </w:r>
    </w:p>
    <w:p>
      <w:pPr>
        <w:spacing w:line="540" w:lineRule="exact"/>
        <w:rPr>
          <w:rFonts w:hint="eastAsia" w:ascii="仿宋" w:hAnsi="仿宋" w:eastAsia="仿宋"/>
          <w:bCs/>
          <w:sz w:val="32"/>
          <w:szCs w:val="32"/>
        </w:rPr>
      </w:pPr>
      <w:r>
        <w:rPr>
          <w:rFonts w:hint="eastAsia" w:ascii="仿宋" w:hAnsi="仿宋" w:eastAsia="仿宋"/>
          <w:bCs/>
          <w:sz w:val="32"/>
          <w:szCs w:val="32"/>
        </w:rPr>
        <w:t>　　2.基本支出：指保障机构正常运转、完成日常工作任务而发生的人员支出和公用支出。</w:t>
      </w:r>
    </w:p>
    <w:p>
      <w:pPr>
        <w:spacing w:line="540" w:lineRule="exact"/>
        <w:rPr>
          <w:rFonts w:hint="eastAsia" w:ascii="仿宋" w:hAnsi="仿宋" w:eastAsia="仿宋"/>
          <w:bCs/>
          <w:sz w:val="32"/>
          <w:szCs w:val="32"/>
        </w:rPr>
      </w:pPr>
      <w:r>
        <w:rPr>
          <w:rFonts w:hint="eastAsia" w:ascii="仿宋" w:hAnsi="仿宋" w:eastAsia="仿宋"/>
          <w:bCs/>
          <w:sz w:val="32"/>
          <w:szCs w:val="32"/>
        </w:rPr>
        <w:t>　　3.项目支出：指在基本支出之外为完成特定行政任务和事业发展目标所发生的支出。</w:t>
      </w:r>
    </w:p>
    <w:p>
      <w:pPr>
        <w:spacing w:line="540" w:lineRule="exact"/>
        <w:rPr>
          <w:rFonts w:hint="eastAsia" w:ascii="仿宋" w:hAnsi="仿宋" w:eastAsia="仿宋"/>
          <w:bCs/>
          <w:sz w:val="32"/>
          <w:szCs w:val="32"/>
        </w:rPr>
      </w:pPr>
      <w:r>
        <w:rPr>
          <w:rFonts w:hint="eastAsia" w:ascii="仿宋" w:hAnsi="仿宋" w:eastAsia="仿宋"/>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rPr>
          <w:rFonts w:hint="eastAsia" w:ascii="仿宋" w:hAnsi="仿宋" w:eastAsia="仿宋"/>
          <w:bCs/>
          <w:sz w:val="32"/>
          <w:szCs w:val="32"/>
        </w:rPr>
      </w:pPr>
      <w:r>
        <w:rPr>
          <w:rFonts w:hint="eastAsia" w:ascii="仿宋" w:hAnsi="仿宋" w:eastAsia="仿宋"/>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sz w:val="32"/>
          <w:szCs w:val="32"/>
        </w:rPr>
      </w:pPr>
      <w:r>
        <w:rPr>
          <w:rFonts w:hint="eastAsia" w:ascii="仿宋" w:hAnsi="仿宋" w:eastAsia="仿宋"/>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sz w:val="32"/>
          <w:szCs w:val="32"/>
        </w:rPr>
      </w:pPr>
      <w:r>
        <w:rPr>
          <w:rFonts w:hint="eastAsia" w:ascii="仿宋" w:hAnsi="仿宋" w:eastAsia="仿宋"/>
          <w:bCs/>
          <w:sz w:val="32"/>
          <w:szCs w:val="32"/>
        </w:rPr>
        <w:t>　　7.其他收入：指除上述“财政拨款收入”、“行政事业性收费收入”、“政府性基金收入”以外的收入。</w:t>
      </w:r>
    </w:p>
    <w:p>
      <w:pPr>
        <w:spacing w:line="540" w:lineRule="exact"/>
        <w:rPr>
          <w:rFonts w:hint="eastAsia" w:ascii="仿宋" w:hAnsi="仿宋" w:eastAsia="仿宋"/>
          <w:bCs/>
          <w:sz w:val="32"/>
          <w:szCs w:val="32"/>
        </w:rPr>
      </w:pPr>
      <w:r>
        <w:rPr>
          <w:rFonts w:hint="eastAsia" w:ascii="仿宋" w:hAnsi="仿宋" w:eastAsia="仿宋"/>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rPr>
          <w:rFonts w:hint="eastAsia" w:ascii="仿宋" w:hAnsi="仿宋" w:eastAsia="仿宋"/>
          <w:bCs/>
          <w:sz w:val="32"/>
          <w:szCs w:val="32"/>
        </w:rPr>
      </w:pPr>
      <w:r>
        <w:rPr>
          <w:rFonts w:hint="eastAsia" w:ascii="仿宋" w:hAnsi="仿宋" w:eastAsia="仿宋"/>
          <w:bCs/>
          <w:sz w:val="32"/>
          <w:szCs w:val="32"/>
        </w:rPr>
        <w:t>　　9.一般公共服务（类）财政事务（款）行政运行（项）：反映行政单位（包括实行公务员管理的事业单位）的基本支出。</w:t>
      </w:r>
    </w:p>
    <w:p>
      <w:pPr>
        <w:spacing w:line="540" w:lineRule="exact"/>
        <w:rPr>
          <w:rFonts w:hint="eastAsia" w:ascii="仿宋" w:hAnsi="仿宋" w:eastAsia="仿宋"/>
          <w:bCs/>
          <w:sz w:val="32"/>
          <w:szCs w:val="32"/>
        </w:rPr>
      </w:pPr>
      <w:r>
        <w:rPr>
          <w:rFonts w:hint="eastAsia" w:ascii="仿宋" w:hAnsi="仿宋" w:eastAsia="仿宋"/>
          <w:bCs/>
          <w:sz w:val="32"/>
          <w:szCs w:val="32"/>
        </w:rPr>
        <w:t>　　10.一般公共服务（类）财政事务（款）一般行政管理事务（项）：反映行政单位（包括实行公务员管理的事业单位）未单独设置项级科目的其他项目支出。</w:t>
      </w:r>
    </w:p>
    <w:p>
      <w:pPr>
        <w:spacing w:line="540" w:lineRule="exact"/>
        <w:rPr>
          <w:rFonts w:hint="eastAsia" w:ascii="仿宋" w:hAnsi="仿宋" w:eastAsia="仿宋"/>
          <w:bCs/>
          <w:sz w:val="32"/>
          <w:szCs w:val="32"/>
        </w:rPr>
      </w:pPr>
      <w:r>
        <w:rPr>
          <w:rFonts w:hint="eastAsia" w:ascii="仿宋" w:hAnsi="仿宋" w:eastAsia="仿宋"/>
          <w:bCs/>
          <w:sz w:val="32"/>
          <w:szCs w:val="32"/>
        </w:rPr>
        <w:t>　　11.一般公共服务（类）财政事务（款）预算改革业务（项）：反映财政部门用于预算改革方面的支出。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12.一般公共服务（类）财政事务（款）财政国库业务（项）：反映财政部门用于财政国库集中收付业务方面的支出。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13.一般公共服务（类）财政事务（款）事业运行（项）：反映事业单位的基本支出，不包括行政单位（包括实行公务员管理的事业单位）后勤服务中心、医务室等附属事业单位。</w:t>
      </w:r>
    </w:p>
    <w:p>
      <w:pPr>
        <w:spacing w:line="540" w:lineRule="exact"/>
        <w:rPr>
          <w:rFonts w:hint="eastAsia" w:ascii="仿宋" w:hAnsi="仿宋" w:eastAsia="仿宋"/>
          <w:bCs/>
          <w:sz w:val="32"/>
          <w:szCs w:val="32"/>
        </w:rPr>
      </w:pPr>
      <w:r>
        <w:rPr>
          <w:rFonts w:hint="eastAsia" w:ascii="仿宋" w:hAnsi="仿宋" w:eastAsia="仿宋"/>
          <w:bCs/>
          <w:sz w:val="32"/>
          <w:szCs w:val="32"/>
        </w:rPr>
        <w:t>　　14.一般公共服务（类）财政事务（款）其他财政事务支出（项）：反映除上述项目以外其他财政事务方面的支出。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15.社会保障和就业（类）行政事业单位离退休（款）归口管理的行政单位离退休（项）：反映实行归口管理的行政单位（包括实行公务员管理的事业单位）开支的离退休经费。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16.社会保障和就业（类）行政事业单位离退休（款）事业单位离退休（项）：反映实行归口管理的事业单位开支的离退休经费。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rPr>
          <w:rFonts w:hint="eastAsia" w:ascii="仿宋" w:hAnsi="仿宋" w:eastAsia="仿宋"/>
          <w:bCs/>
          <w:sz w:val="32"/>
          <w:szCs w:val="32"/>
        </w:rPr>
      </w:pPr>
      <w:r>
        <w:rPr>
          <w:rFonts w:hint="eastAsia" w:ascii="仿宋" w:hAnsi="仿宋" w:eastAsia="仿宋"/>
          <w:bCs/>
          <w:sz w:val="32"/>
          <w:szCs w:val="32"/>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540" w:lineRule="exact"/>
        <w:rPr>
          <w:rFonts w:ascii="仿宋" w:hAnsi="仿宋" w:eastAsia="仿宋"/>
          <w:bCs/>
        </w:rPr>
      </w:pPr>
      <w:r>
        <w:rPr>
          <w:rFonts w:hint="eastAsia" w:ascii="仿宋" w:hAnsi="仿宋" w:eastAsia="仿宋"/>
          <w:bCs/>
          <w:sz w:val="32"/>
          <w:szCs w:val="32"/>
        </w:rPr>
        <w:t>　　19.住房保障（类）住房改革（款）住房公积金（项）：反映行政事业单位按人力资源和社会保障部、财政部规定的基本工资和津贴补贴以及规定比例为职工缴纳的住房公积金。</w:t>
      </w:r>
    </w:p>
    <w:p>
      <w:pPr>
        <w:spacing w:line="540" w:lineRule="exact"/>
        <w:jc w:val="center"/>
        <w:rPr>
          <w:rFonts w:ascii="仿宋_GB2312" w:eastAsia="仿宋_GB2312"/>
          <w:b/>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2E62C2"/>
    <w:multiLevelType w:val="singleLevel"/>
    <w:tmpl w:val="0C2E62C2"/>
    <w:lvl w:ilvl="0" w:tentative="0">
      <w:start w:val="5"/>
      <w:numFmt w:val="chineseCounting"/>
      <w:suff w:val="nothing"/>
      <w:lvlText w:val="（%1）"/>
      <w:lvlJc w:val="left"/>
      <w:rPr>
        <w:rFonts w:hint="eastAsia"/>
      </w:rPr>
    </w:lvl>
  </w:abstractNum>
  <w:abstractNum w:abstractNumId="3">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660D3D4"/>
    <w:multiLevelType w:val="singleLevel"/>
    <w:tmpl w:val="6660D3D4"/>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NGRmZTdkZDI4NjRiNzEwOTQ4ZTMxMmQ5ZjA3NzcifQ=="/>
  </w:docVars>
  <w:rsids>
    <w:rsidRoot w:val="0FB15C0E"/>
    <w:rsid w:val="01E55F01"/>
    <w:rsid w:val="02360DE8"/>
    <w:rsid w:val="0FB15C0E"/>
    <w:rsid w:val="10C978DA"/>
    <w:rsid w:val="12163E86"/>
    <w:rsid w:val="1A661F1A"/>
    <w:rsid w:val="1DFE04BD"/>
    <w:rsid w:val="23E82E57"/>
    <w:rsid w:val="2D406F82"/>
    <w:rsid w:val="3A334239"/>
    <w:rsid w:val="3EDC3108"/>
    <w:rsid w:val="519813F7"/>
    <w:rsid w:val="52F94167"/>
    <w:rsid w:val="549464D0"/>
    <w:rsid w:val="60FE7C04"/>
    <w:rsid w:val="621418D5"/>
    <w:rsid w:val="682E6559"/>
    <w:rsid w:val="6CBB1B0F"/>
    <w:rsid w:val="6FF41C5B"/>
    <w:rsid w:val="73E943BC"/>
    <w:rsid w:val="79E24686"/>
    <w:rsid w:val="7BA80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2022-08-11T05:59:00Z</dcterms:created>
  <dc:creator>Lenovo</dc:creator>
  <cp:lastModifiedBy>CZ-PC034</cp:lastModifiedBy>
  <dcterms:modified xsi:type="dcterms:W3CDTF">2023-09-13T04:03:21Z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9146CB8AA78041299657C234ACB1D55C_13</vt:lpwstr>
  </property>
</Properties>
</file>