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2021年度</w:t>
      </w:r>
      <w:r>
        <w:rPr>
          <w:rFonts w:hint="eastAsia" w:ascii="方正小标宋简体" w:hAnsi="方正小标宋简体" w:eastAsia="方正小标宋简体" w:cs="方正小标宋简体"/>
          <w:color w:val="000000"/>
          <w:sz w:val="44"/>
          <w:szCs w:val="44"/>
          <w:lang w:eastAsia="zh-CN"/>
        </w:rPr>
        <w:t>区委政研室</w:t>
      </w:r>
      <w:r>
        <w:rPr>
          <w:rFonts w:hint="eastAsia" w:ascii="方正小标宋简体" w:hAnsi="方正小标宋简体" w:eastAsia="方正小标宋简体" w:cs="方正小标宋简体"/>
          <w:color w:val="000000"/>
          <w:sz w:val="44"/>
          <w:szCs w:val="44"/>
        </w:rPr>
        <w:t>决算报表填报说明</w:t>
      </w:r>
    </w:p>
    <w:p>
      <w:pPr>
        <w:jc w:val="center"/>
        <w:rPr>
          <w:rFonts w:ascii="方正小标宋简体" w:hAnsi="方正小标宋简体" w:eastAsia="方正小标宋简体" w:cs="方正小标宋简体"/>
          <w:color w:val="000000"/>
          <w:sz w:val="10"/>
          <w:szCs w:val="1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本套决算依据本单位登记完整、核对无误的账簿记录和其他有关会计核算资料编制，账证相符、账实相符、账表相符、表表相符，真实、准确、完整地反映了本单位预算执行结果和财务状况。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sz w:val="34"/>
          <w:szCs w:val="34"/>
        </w:rPr>
        <w:t>（一）本套决算主表决算数据主要依据本单位会计账簿总账及明细账数据填列，预算数据依据本单位预、决算批复文件及预算调整文件填列。</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sz w:val="34"/>
          <w:szCs w:val="34"/>
        </w:rPr>
        <w:t>（二）本套决算附表数据主要依据本单位资产、人事台账及相关统计资料填列，其中：“资产情况表”“国有资产收益征缴情况表”依据本单位资产相关会计账簿数据、</w:t>
      </w:r>
      <w:r>
        <w:rPr>
          <w:rFonts w:hint="eastAsia" w:ascii="仿宋_GB2312" w:hAnsi="仿宋_GB2312" w:eastAsia="仿宋_GB2312" w:cs="仿宋_GB2312"/>
          <w:b/>
          <w:bCs/>
          <w:sz w:val="34"/>
          <w:szCs w:val="34"/>
        </w:rPr>
        <w:t>固定资产管理系统相关数据</w:t>
      </w:r>
      <w:r>
        <w:rPr>
          <w:rFonts w:hint="eastAsia" w:ascii="仿宋_GB2312" w:hAnsi="仿宋_GB2312" w:eastAsia="仿宋_GB2312" w:cs="仿宋_GB2312"/>
          <w:sz w:val="34"/>
          <w:szCs w:val="34"/>
        </w:rPr>
        <w:t>及</w:t>
      </w:r>
      <w:r>
        <w:rPr>
          <w:rFonts w:hint="eastAsia" w:ascii="仿宋_GB2312" w:hAnsi="仿宋_GB2312" w:eastAsia="仿宋_GB2312" w:cs="仿宋_GB2312"/>
          <w:b/>
          <w:bCs/>
          <w:sz w:val="34"/>
          <w:szCs w:val="34"/>
        </w:rPr>
        <w:t>有关</w:t>
      </w:r>
      <w:r>
        <w:rPr>
          <w:rFonts w:hint="eastAsia" w:ascii="仿宋_GB2312" w:hAnsi="仿宋_GB2312" w:eastAsia="仿宋_GB2312" w:cs="仿宋_GB2312"/>
          <w:bCs/>
          <w:color w:val="000000"/>
          <w:sz w:val="34"/>
          <w:szCs w:val="34"/>
        </w:rPr>
        <w:t>统计资料填列；“基本数据表”“机构人员情况表”依据本单位人事台账相关资料填列；“非税收入征缴情况表”依据本单位非税收入台账及相关统计资料填列。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本单位为</w:t>
      </w:r>
      <w:r>
        <w:rPr>
          <w:rFonts w:hint="eastAsia" w:ascii="仿宋_GB2312" w:hAnsi="仿宋_GB2312" w:eastAsia="仿宋_GB2312" w:cs="仿宋_GB2312"/>
          <w:bCs/>
          <w:color w:val="000000"/>
          <w:sz w:val="34"/>
          <w:szCs w:val="34"/>
          <w:u w:val="single"/>
          <w:lang w:eastAsia="zh-CN"/>
        </w:rPr>
        <w:t>中共盘锦市兴隆台区委政策研究室</w:t>
      </w:r>
      <w:r>
        <w:rPr>
          <w:rFonts w:hint="eastAsia" w:ascii="仿宋_GB2312" w:hAnsi="仿宋_GB2312" w:eastAsia="仿宋_GB2312" w:cs="仿宋_GB2312"/>
          <w:bCs/>
          <w:color w:val="000000"/>
          <w:sz w:val="34"/>
          <w:szCs w:val="34"/>
        </w:rPr>
        <w:t>所属一级预算单位，单位性质为</w:t>
      </w:r>
      <w:r>
        <w:rPr>
          <w:rFonts w:hint="eastAsia" w:ascii="仿宋_GB2312" w:hAnsi="仿宋_GB2312" w:eastAsia="仿宋_GB2312" w:cs="仿宋_GB2312"/>
          <w:bCs/>
          <w:color w:val="000000"/>
          <w:sz w:val="34"/>
          <w:szCs w:val="34"/>
          <w:u w:val="single"/>
        </w:rPr>
        <w:t>行政单位</w:t>
      </w:r>
      <w:r>
        <w:rPr>
          <w:rFonts w:hint="eastAsia" w:ascii="仿宋_GB2312" w:hAnsi="仿宋_GB2312" w:eastAsia="仿宋_GB2312" w:cs="仿宋_GB2312"/>
          <w:bCs/>
          <w:color w:val="000000"/>
          <w:sz w:val="34"/>
          <w:szCs w:val="34"/>
        </w:rPr>
        <w:t>，决算编报类型为经费差额表，按照行政单位会计制度填报决算数据。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纳入本套决算编制范围的独立核算单位共</w:t>
      </w:r>
      <w:r>
        <w:rPr>
          <w:rFonts w:hint="eastAsia" w:ascii="仿宋_GB2312" w:hAnsi="仿宋_GB2312" w:eastAsia="仿宋_GB2312" w:cs="仿宋_GB2312"/>
          <w:bCs/>
          <w:color w:val="000000"/>
          <w:sz w:val="34"/>
          <w:szCs w:val="34"/>
          <w:u w:val="single"/>
          <w:lang w:val="en-US" w:eastAsia="zh-CN"/>
        </w:rPr>
        <w:t>0</w:t>
      </w:r>
      <w:r>
        <w:rPr>
          <w:rFonts w:hint="eastAsia" w:ascii="仿宋_GB2312" w:hAnsi="仿宋_GB2312" w:eastAsia="仿宋_GB2312" w:cs="仿宋_GB2312"/>
          <w:bCs/>
          <w:color w:val="000000"/>
          <w:sz w:val="34"/>
          <w:szCs w:val="34"/>
          <w:u w:val="single"/>
        </w:rPr>
        <w:t>　个</w:t>
      </w:r>
      <w:r>
        <w:rPr>
          <w:rFonts w:hint="eastAsia" w:ascii="仿宋_GB2312" w:hAnsi="仿宋_GB2312" w:eastAsia="仿宋_GB2312" w:cs="仿宋_GB2312"/>
          <w:bCs/>
          <w:color w:val="000000"/>
          <w:sz w:val="34"/>
          <w:szCs w:val="34"/>
        </w:rPr>
        <w:t>，无增减。</w:t>
      </w:r>
    </w:p>
    <w:p>
      <w:pPr>
        <w:keepNext w:val="0"/>
        <w:keepLines w:val="0"/>
        <w:pageBreakBefore w:val="0"/>
        <w:widowControl w:val="0"/>
        <w:kinsoku/>
        <w:wordWrap/>
        <w:overflowPunct/>
        <w:topLinePunct w:val="0"/>
        <w:autoSpaceDE/>
        <w:autoSpaceDN/>
        <w:bidi w:val="0"/>
        <w:adjustRightInd/>
        <w:snapToGrid/>
        <w:spacing w:line="600" w:lineRule="exact"/>
        <w:ind w:firstLine="751" w:firstLineChars="221"/>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三、基础数据核对情况</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（一）财政资金对账情况。</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1．财政拨款核对情况。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（1）单位本年度实际收到的一般公共预算财政拨款收入</w:t>
      </w:r>
      <w:r>
        <w:rPr>
          <w:rFonts w:hint="eastAsia" w:ascii="仿宋_GB2312" w:hAnsi="仿宋_GB2312" w:eastAsia="仿宋_GB2312" w:cs="仿宋_GB2312"/>
          <w:bCs/>
          <w:color w:val="000000"/>
          <w:sz w:val="34"/>
          <w:szCs w:val="34"/>
          <w:lang w:val="en-US" w:eastAsia="zh-CN"/>
        </w:rPr>
        <w:t>54.26</w:t>
      </w:r>
      <w:r>
        <w:rPr>
          <w:rFonts w:hint="eastAsia" w:ascii="仿宋_GB2312" w:hAnsi="仿宋_GB2312" w:eastAsia="仿宋_GB2312" w:cs="仿宋_GB2312"/>
          <w:bCs/>
          <w:color w:val="000000"/>
          <w:sz w:val="34"/>
          <w:szCs w:val="34"/>
        </w:rPr>
        <w:t>万元，财政部门拨款对账单</w:t>
      </w:r>
      <w:r>
        <w:rPr>
          <w:rFonts w:hint="eastAsia" w:ascii="仿宋_GB2312" w:hAnsi="仿宋_GB2312" w:eastAsia="仿宋_GB2312" w:cs="仿宋_GB2312"/>
          <w:bCs/>
          <w:color w:val="000000"/>
          <w:sz w:val="34"/>
          <w:szCs w:val="34"/>
          <w:lang w:val="en-US" w:eastAsia="zh-CN"/>
        </w:rPr>
        <w:t>54.26</w:t>
      </w:r>
      <w:r>
        <w:rPr>
          <w:rFonts w:hint="eastAsia" w:ascii="仿宋_GB2312" w:hAnsi="仿宋_GB2312" w:eastAsia="仿宋_GB2312" w:cs="仿宋_GB2312"/>
          <w:bCs/>
          <w:color w:val="000000"/>
          <w:sz w:val="34"/>
          <w:szCs w:val="34"/>
        </w:rPr>
        <w:t>万元，无差额。</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（2）单位本年度无政府性基金预算财政拨款收入。</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2．财政专户管理资金核对情况。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（1）单位本年度无缴入财政专户款。</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（2）单位本年度无财政专户管理资金收入。</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3．其他需要说明的情况。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（二）与上年指标核对情况。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1.全口径、一般公共预算财政拨款、政府性基金预算财政拨款和财政专户管理资金的结转和结余资金本年年初数为0万元。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2.“资产负债简表”指标本年年初数与上年年末数一致。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bCs/>
          <w:color w:val="000000"/>
          <w:sz w:val="34"/>
          <w:szCs w:val="34"/>
        </w:rPr>
      </w:pPr>
      <w:r>
        <w:rPr>
          <w:rFonts w:hint="eastAsia" w:ascii="仿宋_GB2312" w:hAnsi="仿宋_GB2312" w:eastAsia="仿宋_GB2312" w:cs="仿宋_GB2312"/>
          <w:bCs/>
          <w:color w:val="000000"/>
          <w:sz w:val="34"/>
          <w:szCs w:val="34"/>
        </w:rPr>
        <w:t> 四、报表审核情况</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color w:val="000000"/>
          <w:sz w:val="34"/>
          <w:szCs w:val="34"/>
        </w:rPr>
        <w:t> </w:t>
      </w:r>
      <w:r>
        <w:rPr>
          <w:rFonts w:hint="eastAsia" w:ascii="仿宋_GB2312" w:hAnsi="仿宋_GB2312" w:eastAsia="仿宋_GB2312" w:cs="仿宋_GB2312"/>
          <w:b/>
          <w:color w:val="000000"/>
          <w:sz w:val="34"/>
          <w:szCs w:val="34"/>
        </w:rPr>
        <w:t>（一）审核情况。</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bCs/>
          <w:color w:val="000000"/>
          <w:sz w:val="34"/>
          <w:szCs w:val="34"/>
        </w:rPr>
      </w:pPr>
      <w:r>
        <w:rPr>
          <w:rFonts w:hint="eastAsia" w:ascii="仿宋_GB2312" w:hAnsi="仿宋_GB2312" w:eastAsia="仿宋_GB2312" w:cs="仿宋_GB2312"/>
          <w:b/>
          <w:bCs/>
          <w:color w:val="000000"/>
          <w:sz w:val="34"/>
          <w:szCs w:val="34"/>
        </w:rPr>
        <w:t>1．审核公式。</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审核公式共提示3条。其中：</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bCs/>
          <w:color w:val="000000"/>
          <w:sz w:val="34"/>
          <w:szCs w:val="34"/>
        </w:rPr>
      </w:pPr>
      <w:r>
        <w:rPr>
          <w:rFonts w:hint="eastAsia" w:ascii="仿宋_GB2312" w:hAnsi="仿宋_GB2312" w:eastAsia="仿宋_GB2312" w:cs="仿宋_GB2312"/>
          <w:b/>
          <w:bCs/>
          <w:color w:val="000000"/>
          <w:sz w:val="34"/>
          <w:szCs w:val="34"/>
        </w:rPr>
        <w:t>（1）无表间公式。</w:t>
      </w:r>
      <w:r>
        <w:rPr>
          <w:rFonts w:hint="eastAsia" w:ascii="仿宋_GB2312" w:hAnsi="仿宋_GB2312" w:eastAsia="仿宋_GB2312" w:cs="仿宋_GB2312"/>
          <w:b/>
          <w:bCs/>
          <w:color w:val="000000"/>
          <w:sz w:val="34"/>
          <w:szCs w:val="34"/>
        </w:rPr>
        <w:tab/>
      </w:r>
      <w:r>
        <w:rPr>
          <w:rFonts w:hint="eastAsia" w:ascii="仿宋_GB2312" w:hAnsi="仿宋_GB2312" w:eastAsia="仿宋_GB2312" w:cs="仿宋_GB2312"/>
          <w:b/>
          <w:bCs/>
          <w:color w:val="000000"/>
          <w:sz w:val="34"/>
          <w:szCs w:val="34"/>
        </w:rPr>
        <w:t>　</w:t>
      </w:r>
      <w:r>
        <w:rPr>
          <w:rFonts w:hint="eastAsia" w:ascii="仿宋_GB2312" w:hAnsi="仿宋_GB2312" w:eastAsia="仿宋_GB2312" w:cs="仿宋_GB2312"/>
          <w:b/>
          <w:bCs/>
          <w:color w:val="000000"/>
          <w:sz w:val="34"/>
          <w:szCs w:val="34"/>
        </w:rPr>
        <w:tab/>
      </w:r>
      <w:r>
        <w:rPr>
          <w:rFonts w:hint="eastAsia" w:ascii="仿宋_GB2312" w:hAnsi="仿宋_GB2312" w:eastAsia="仿宋_GB2312" w:cs="仿宋_GB2312"/>
          <w:b/>
          <w:bCs/>
          <w:color w:val="000000"/>
          <w:sz w:val="34"/>
          <w:szCs w:val="34"/>
        </w:rPr>
        <w:t>　</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bCs/>
          <w:color w:val="000000"/>
          <w:sz w:val="34"/>
          <w:szCs w:val="34"/>
        </w:rPr>
      </w:pPr>
      <w:r>
        <w:rPr>
          <w:rFonts w:hint="eastAsia" w:ascii="仿宋_GB2312" w:hAnsi="仿宋_GB2312" w:eastAsia="仿宋_GB2312" w:cs="仿宋_GB2312"/>
          <w:b/>
          <w:bCs/>
          <w:color w:val="000000"/>
          <w:sz w:val="34"/>
          <w:szCs w:val="34"/>
        </w:rPr>
        <w:t>（2）表内公式共3条。</w:t>
      </w:r>
      <w:r>
        <w:rPr>
          <w:rFonts w:hint="eastAsia" w:ascii="仿宋_GB2312" w:hAnsi="仿宋_GB2312" w:eastAsia="仿宋_GB2312" w:cs="仿宋_GB2312"/>
          <w:b/>
          <w:bCs/>
          <w:color w:val="000000"/>
          <w:sz w:val="34"/>
          <w:szCs w:val="34"/>
        </w:rPr>
        <w:tab/>
      </w:r>
      <w:r>
        <w:rPr>
          <w:rFonts w:hint="eastAsia" w:ascii="仿宋_GB2312" w:hAnsi="仿宋_GB2312" w:eastAsia="仿宋_GB2312" w:cs="仿宋_GB2312"/>
          <w:b/>
          <w:bCs/>
          <w:color w:val="000000"/>
          <w:sz w:val="34"/>
          <w:szCs w:val="34"/>
        </w:rPr>
        <w:tab/>
      </w:r>
      <w:r>
        <w:rPr>
          <w:rFonts w:hint="eastAsia" w:ascii="仿宋_GB2312" w:hAnsi="仿宋_GB2312" w:eastAsia="仿宋_GB2312" w:cs="仿宋_GB2312"/>
          <w:b/>
          <w:bCs/>
          <w:color w:val="000000"/>
          <w:sz w:val="34"/>
          <w:szCs w:val="34"/>
        </w:rPr>
        <w:t>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均为核实性公式，均为调整预算数的年末结转数，因为年末公共事务服务平台项目未完成，故有此结转下年的项目资金。</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bCs/>
          <w:color w:val="000000"/>
          <w:sz w:val="34"/>
          <w:szCs w:val="34"/>
        </w:rPr>
      </w:pPr>
      <w:r>
        <w:rPr>
          <w:rFonts w:hint="eastAsia" w:ascii="仿宋_GB2312" w:hAnsi="仿宋_GB2312" w:eastAsia="仿宋_GB2312" w:cs="仿宋_GB2312"/>
          <w:b/>
          <w:bCs/>
          <w:color w:val="000000"/>
          <w:sz w:val="34"/>
          <w:szCs w:val="34"/>
        </w:rPr>
        <w:t>2．审核模板。</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b/>
          <w:color w:val="000000"/>
          <w:sz w:val="34"/>
          <w:szCs w:val="34"/>
        </w:rPr>
      </w:pPr>
      <w:r>
        <w:rPr>
          <w:rFonts w:hint="eastAsia" w:ascii="仿宋_GB2312" w:hAnsi="仿宋_GB2312" w:eastAsia="仿宋_GB2312" w:cs="仿宋_GB2312"/>
          <w:b/>
          <w:color w:val="000000"/>
          <w:sz w:val="34"/>
          <w:szCs w:val="34"/>
        </w:rPr>
        <w:t>（二）无对报表指标、审核公式和审核模板的设置建议。</w:t>
      </w:r>
    </w:p>
    <w:p>
      <w:pPr>
        <w:keepNext w:val="0"/>
        <w:keepLines w:val="0"/>
        <w:pageBreakBefore w:val="0"/>
        <w:widowControl w:val="0"/>
        <w:kinsoku/>
        <w:wordWrap/>
        <w:overflowPunct/>
        <w:topLinePunct w:val="0"/>
        <w:autoSpaceDE/>
        <w:autoSpaceDN/>
        <w:bidi w:val="0"/>
        <w:adjustRightInd/>
        <w:snapToGrid/>
        <w:spacing w:line="600" w:lineRule="exact"/>
        <w:ind w:firstLine="709"/>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五、决算数据其他需要说明的情况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1．“收入决算表”中无其他收入 。</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2.年末结转0万元。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3．“项目支出决算明细表”中无列支无“对个人和家庭的补助”。</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4.“资产负债简表”中 “其他应付款”0万元。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5.“三公”经费总额为0万元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6.机关运行经费</w:t>
      </w:r>
      <w:r>
        <w:rPr>
          <w:rFonts w:hint="eastAsia" w:ascii="仿宋_GB2312" w:hAnsi="仿宋_GB2312" w:eastAsia="仿宋_GB2312" w:cs="仿宋_GB2312"/>
          <w:sz w:val="34"/>
          <w:szCs w:val="34"/>
          <w:lang w:val="en-US" w:eastAsia="zh-CN"/>
        </w:rPr>
        <w:t>45.04</w:t>
      </w:r>
      <w:r>
        <w:rPr>
          <w:rFonts w:hint="eastAsia" w:ascii="仿宋_GB2312" w:hAnsi="仿宋_GB2312" w:eastAsia="仿宋_GB2312" w:cs="仿宋_GB2312"/>
          <w:sz w:val="34"/>
          <w:szCs w:val="34"/>
        </w:rPr>
        <w:t>万元支出。</w:t>
      </w:r>
    </w:p>
    <w:p>
      <w:pPr>
        <w:keepNext w:val="0"/>
        <w:keepLines w:val="0"/>
        <w:pageBreakBefore w:val="0"/>
        <w:widowControl w:val="0"/>
        <w:kinsoku/>
        <w:wordWrap/>
        <w:overflowPunct/>
        <w:topLinePunct w:val="0"/>
        <w:autoSpaceDE/>
        <w:autoSpaceDN/>
        <w:bidi w:val="0"/>
        <w:adjustRightInd/>
        <w:snapToGrid/>
        <w:spacing w:line="600" w:lineRule="exact"/>
        <w:ind w:left="338" w:leftChars="161" w:firstLine="340" w:firstLineChars="1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7</w:t>
      </w:r>
      <w:r>
        <w:rPr>
          <w:rFonts w:hint="eastAsia" w:ascii="仿宋_GB2312" w:hAnsi="仿宋_GB2312" w:eastAsia="仿宋_GB2312" w:cs="仿宋_GB2312"/>
          <w:sz w:val="34"/>
          <w:szCs w:val="34"/>
        </w:rPr>
        <w:t>.按支出经济分类科目分具体项目支出明细情况。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2021年一般公共服务支出</w:t>
      </w:r>
      <w:r>
        <w:rPr>
          <w:rFonts w:hint="eastAsia" w:ascii="仿宋_GB2312" w:hAnsi="仿宋_GB2312" w:eastAsia="仿宋_GB2312" w:cs="仿宋_GB2312"/>
          <w:sz w:val="34"/>
          <w:szCs w:val="34"/>
          <w:lang w:val="en-US" w:eastAsia="zh-CN"/>
        </w:rPr>
        <w:t>43.62</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其中行政运行</w:t>
      </w:r>
      <w:r>
        <w:rPr>
          <w:rFonts w:hint="eastAsia" w:ascii="仿宋_GB2312" w:hAnsi="仿宋_GB2312" w:eastAsia="仿宋_GB2312" w:cs="仿宋_GB2312"/>
          <w:sz w:val="34"/>
          <w:szCs w:val="34"/>
          <w:lang w:val="en-US" w:eastAsia="zh-CN"/>
        </w:rPr>
        <w:t>37.62万元，</w:t>
      </w:r>
      <w:r>
        <w:rPr>
          <w:rFonts w:hint="eastAsia" w:ascii="仿宋_GB2312" w:hAnsi="仿宋_GB2312" w:eastAsia="仿宋_GB2312" w:cs="仿宋_GB2312"/>
          <w:sz w:val="34"/>
          <w:szCs w:val="34"/>
          <w:lang w:eastAsia="zh-CN"/>
        </w:rPr>
        <w:t>一般行政管理事务</w:t>
      </w:r>
      <w:r>
        <w:rPr>
          <w:rFonts w:hint="eastAsia" w:ascii="仿宋_GB2312" w:hAnsi="仿宋_GB2312" w:eastAsia="仿宋_GB2312" w:cs="仿宋_GB2312"/>
          <w:sz w:val="34"/>
          <w:szCs w:val="34"/>
          <w:lang w:val="en-US" w:eastAsia="zh-CN"/>
        </w:rPr>
        <w:t>6</w:t>
      </w:r>
      <w:bookmarkStart w:id="0" w:name="_GoBack"/>
      <w:bookmarkEnd w:id="0"/>
      <w:r>
        <w:rPr>
          <w:rFonts w:hint="eastAsia" w:ascii="仿宋_GB2312" w:hAnsi="仿宋_GB2312" w:eastAsia="仿宋_GB2312" w:cs="仿宋_GB2312"/>
          <w:sz w:val="34"/>
          <w:szCs w:val="34"/>
        </w:rPr>
        <w:t>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C17FB"/>
    <w:rsid w:val="5981112E"/>
    <w:rsid w:val="61CC06D6"/>
    <w:rsid w:val="65F503E3"/>
    <w:rsid w:val="79C1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2022-01-10T04:37:00Z</dcterms:created>
  <dc:creator>Administrator</dc:creator>
  <cp:lastModifiedBy>辛苑不是心愿</cp:lastModifiedBy>
  <dcterms:modified xsi:type="dcterms:W3CDTF">2022-01-10T06:51:42Z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412C7ADB79544127B90443A9A65E723F</vt:lpwstr>
  </property>
</Properties>
</file>