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附件1</w:t>
      </w:r>
    </w:p>
    <w:p>
      <w:pPr>
        <w:spacing w:line="340" w:lineRule="exact"/>
        <w:jc w:val="center"/>
        <w:rPr>
          <w:rFonts w:hint="eastAsia" w:ascii="方正小标宋简体" w:eastAsia="方正小标宋简体"/>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行政裁决事项基本清单</w:t>
      </w:r>
    </w:p>
    <w:p>
      <w:pPr>
        <w:spacing w:line="320" w:lineRule="exact"/>
        <w:ind w:firstLine="120" w:firstLineChars="50"/>
        <w:jc w:val="center"/>
        <w:rPr>
          <w:rFonts w:hint="eastAsia" w:ascii="楷体" w:hAnsi="楷体" w:eastAsia="楷体" w:cs="楷体"/>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填报单位：</w:t>
      </w:r>
      <w:r>
        <w:rPr>
          <w:rFonts w:hint="eastAsia" w:ascii="楷体" w:hAnsi="楷体" w:eastAsia="楷体" w:cs="楷体"/>
          <w:bCs/>
          <w:color w:val="000000" w:themeColor="text1"/>
          <w:sz w:val="24"/>
          <w:lang w:val="en-US" w:eastAsia="zh-CN"/>
          <w14:textFill>
            <w14:solidFill>
              <w14:schemeClr w14:val="tx1"/>
            </w14:solidFill>
          </w14:textFill>
        </w:rPr>
        <w:t>盘锦市大洼区交通运输局</w:t>
      </w:r>
      <w:r>
        <w:rPr>
          <w:rFonts w:hint="eastAsia" w:ascii="楷体" w:hAnsi="楷体" w:eastAsia="楷体" w:cs="楷体"/>
          <w:bCs/>
          <w:color w:val="000000" w:themeColor="text1"/>
          <w:sz w:val="24"/>
          <w14:textFill>
            <w14:solidFill>
              <w14:schemeClr w14:val="tx1"/>
            </w14:solidFill>
          </w14:textFill>
        </w:rPr>
        <w:t xml:space="preserve">                                 </w:t>
      </w:r>
      <w:r>
        <w:rPr>
          <w:rFonts w:hint="default" w:ascii="楷体" w:hAnsi="楷体" w:eastAsia="楷体" w:cs="楷体"/>
          <w:bCs/>
          <w:color w:val="000000" w:themeColor="text1"/>
          <w:sz w:val="24"/>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 xml:space="preserve">                   填报时间：</w:t>
      </w:r>
      <w:r>
        <w:rPr>
          <w:rFonts w:hint="eastAsia" w:ascii="楷体" w:hAnsi="楷体" w:eastAsia="楷体" w:cs="楷体"/>
          <w:bCs/>
          <w:color w:val="000000" w:themeColor="text1"/>
          <w:sz w:val="24"/>
          <w:lang w:val="en-US" w:eastAsia="zh-CN"/>
          <w14:textFill>
            <w14:solidFill>
              <w14:schemeClr w14:val="tx1"/>
            </w14:solidFill>
          </w14:textFill>
        </w:rPr>
        <w:t>2023</w:t>
      </w:r>
      <w:r>
        <w:rPr>
          <w:rFonts w:hint="eastAsia" w:ascii="楷体" w:hAnsi="楷体" w:eastAsia="楷体" w:cs="楷体"/>
          <w:bCs/>
          <w:color w:val="000000" w:themeColor="text1"/>
          <w:sz w:val="24"/>
          <w14:textFill>
            <w14:solidFill>
              <w14:schemeClr w14:val="tx1"/>
            </w14:solidFill>
          </w14:textFill>
        </w:rPr>
        <w:t>年</w:t>
      </w:r>
      <w:r>
        <w:rPr>
          <w:rFonts w:hint="eastAsia" w:ascii="楷体" w:hAnsi="楷体" w:eastAsia="楷体" w:cs="楷体"/>
          <w:bCs/>
          <w:color w:val="000000" w:themeColor="text1"/>
          <w:sz w:val="24"/>
          <w:lang w:val="en-US" w:eastAsia="zh-CN"/>
          <w14:textFill>
            <w14:solidFill>
              <w14:schemeClr w14:val="tx1"/>
            </w14:solidFill>
          </w14:textFill>
        </w:rPr>
        <w:t>8</w:t>
      </w:r>
      <w:r>
        <w:rPr>
          <w:rFonts w:hint="eastAsia" w:ascii="楷体" w:hAnsi="楷体" w:eastAsia="楷体" w:cs="楷体"/>
          <w:bCs/>
          <w:color w:val="000000" w:themeColor="text1"/>
          <w:sz w:val="24"/>
          <w14:textFill>
            <w14:solidFill>
              <w14:schemeClr w14:val="tx1"/>
            </w14:solidFill>
          </w14:textFill>
        </w:rPr>
        <w:t>月</w:t>
      </w:r>
      <w:r>
        <w:rPr>
          <w:rFonts w:hint="eastAsia" w:ascii="楷体" w:hAnsi="楷体" w:eastAsia="楷体" w:cs="楷体"/>
          <w:bCs/>
          <w:color w:val="000000" w:themeColor="text1"/>
          <w:sz w:val="24"/>
          <w:lang w:val="en-US" w:eastAsia="zh-CN"/>
          <w14:textFill>
            <w14:solidFill>
              <w14:schemeClr w14:val="tx1"/>
            </w14:solidFill>
          </w14:textFill>
        </w:rPr>
        <w:t>16</w:t>
      </w:r>
      <w:r>
        <w:rPr>
          <w:rFonts w:hint="eastAsia" w:ascii="楷体" w:hAnsi="楷体" w:eastAsia="楷体" w:cs="楷体"/>
          <w:bCs/>
          <w:color w:val="000000" w:themeColor="text1"/>
          <w:sz w:val="24"/>
          <w14:textFill>
            <w14:solidFill>
              <w14:schemeClr w14:val="tx1"/>
            </w14:solidFill>
          </w14:textFill>
        </w:rPr>
        <w:t>日</w:t>
      </w:r>
    </w:p>
    <w:tbl>
      <w:tblPr>
        <w:tblStyle w:val="3"/>
        <w:tblW w:w="14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435"/>
        <w:gridCol w:w="629"/>
        <w:gridCol w:w="8742"/>
        <w:gridCol w:w="1005"/>
        <w:gridCol w:w="703"/>
        <w:gridCol w:w="7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421" w:type="dxa"/>
            <w:shd w:val="clear" w:color="auto" w:fill="auto"/>
            <w:noWrap w:val="0"/>
            <w:vAlign w:val="center"/>
          </w:tcPr>
          <w:p>
            <w:pPr>
              <w:spacing w:line="260" w:lineRule="exact"/>
              <w:jc w:val="center"/>
              <w:rPr>
                <w:rFonts w:hint="eastAsia" w:ascii="楷体" w:hAnsi="楷体" w:eastAsia="楷体" w:cs="楷体"/>
                <w:color w:val="000000" w:themeColor="text1"/>
                <w:spacing w:val="-14"/>
                <w:sz w:val="18"/>
                <w:szCs w:val="18"/>
                <w14:textFill>
                  <w14:solidFill>
                    <w14:schemeClr w14:val="tx1"/>
                  </w14:solidFill>
                </w14:textFill>
              </w:rPr>
            </w:pPr>
            <w:r>
              <w:rPr>
                <w:rFonts w:hint="eastAsia" w:ascii="楷体" w:hAnsi="楷体" w:eastAsia="楷体" w:cs="楷体"/>
                <w:color w:val="000000" w:themeColor="text1"/>
                <w:spacing w:val="-14"/>
                <w:sz w:val="18"/>
                <w:szCs w:val="18"/>
                <w14:textFill>
                  <w14:solidFill>
                    <w14:schemeClr w14:val="tx1"/>
                  </w14:solidFill>
                </w14:textFill>
              </w:rPr>
              <w:t>序号</w:t>
            </w:r>
          </w:p>
        </w:tc>
        <w:tc>
          <w:tcPr>
            <w:tcW w:w="1435" w:type="dxa"/>
            <w:shd w:val="clear" w:color="auto" w:fill="auto"/>
            <w:noWrap w:val="0"/>
            <w:vAlign w:val="center"/>
          </w:tcPr>
          <w:p>
            <w:pPr>
              <w:spacing w:line="260" w:lineRule="exact"/>
              <w:jc w:val="center"/>
              <w:rPr>
                <w:rFonts w:hint="eastAsia" w:ascii="楷体" w:hAnsi="楷体" w:eastAsia="楷体" w:cs="楷体"/>
                <w:color w:val="000000" w:themeColor="text1"/>
                <w:spacing w:val="-14"/>
                <w:sz w:val="18"/>
                <w:szCs w:val="18"/>
                <w14:textFill>
                  <w14:solidFill>
                    <w14:schemeClr w14:val="tx1"/>
                  </w14:solidFill>
                </w14:textFill>
              </w:rPr>
            </w:pPr>
            <w:r>
              <w:rPr>
                <w:rFonts w:hint="eastAsia" w:ascii="楷体" w:hAnsi="楷体" w:eastAsia="楷体" w:cs="楷体"/>
                <w:color w:val="000000" w:themeColor="text1"/>
                <w:spacing w:val="-14"/>
                <w:sz w:val="18"/>
                <w:szCs w:val="18"/>
                <w:lang w:eastAsia="zh-CN"/>
                <w14:textFill>
                  <w14:solidFill>
                    <w14:schemeClr w14:val="tx1"/>
                  </w14:solidFill>
                </w14:textFill>
              </w:rPr>
              <w:t>市</w:t>
            </w:r>
            <w:r>
              <w:rPr>
                <w:rFonts w:hint="eastAsia" w:ascii="楷体" w:hAnsi="楷体" w:eastAsia="楷体" w:cs="楷体"/>
                <w:color w:val="000000" w:themeColor="text1"/>
                <w:spacing w:val="-14"/>
                <w:sz w:val="18"/>
                <w:szCs w:val="18"/>
                <w14:textFill>
                  <w14:solidFill>
                    <w14:schemeClr w14:val="tx1"/>
                  </w14:solidFill>
                </w14:textFill>
              </w:rPr>
              <w:t>级业务指导（实施）部门</w:t>
            </w:r>
          </w:p>
        </w:tc>
        <w:tc>
          <w:tcPr>
            <w:tcW w:w="629" w:type="dxa"/>
            <w:shd w:val="clear" w:color="auto" w:fill="auto"/>
            <w:noWrap w:val="0"/>
            <w:vAlign w:val="center"/>
          </w:tcPr>
          <w:p>
            <w:pPr>
              <w:spacing w:line="260" w:lineRule="exact"/>
              <w:jc w:val="center"/>
              <w:rPr>
                <w:rFonts w:hint="eastAsia" w:ascii="楷体" w:hAnsi="楷体" w:eastAsia="楷体" w:cs="楷体"/>
                <w:color w:val="000000" w:themeColor="text1"/>
                <w:spacing w:val="-14"/>
                <w:sz w:val="18"/>
                <w:szCs w:val="18"/>
                <w14:textFill>
                  <w14:solidFill>
                    <w14:schemeClr w14:val="tx1"/>
                  </w14:solidFill>
                </w14:textFill>
              </w:rPr>
            </w:pPr>
            <w:r>
              <w:rPr>
                <w:rFonts w:hint="eastAsia" w:ascii="楷体" w:hAnsi="楷体" w:eastAsia="楷体" w:cs="楷体"/>
                <w:color w:val="000000" w:themeColor="text1"/>
                <w:spacing w:val="-14"/>
                <w:sz w:val="18"/>
                <w:szCs w:val="18"/>
                <w14:textFill>
                  <w14:solidFill>
                    <w14:schemeClr w14:val="tx1"/>
                  </w14:solidFill>
                </w14:textFill>
              </w:rPr>
              <w:t>事项名称</w:t>
            </w:r>
          </w:p>
        </w:tc>
        <w:tc>
          <w:tcPr>
            <w:tcW w:w="8742" w:type="dxa"/>
            <w:shd w:val="clear" w:color="auto" w:fill="auto"/>
            <w:noWrap w:val="0"/>
            <w:vAlign w:val="center"/>
          </w:tcPr>
          <w:p>
            <w:pPr>
              <w:spacing w:line="460" w:lineRule="exact"/>
              <w:jc w:val="center"/>
              <w:rPr>
                <w:rFonts w:hint="eastAsia" w:ascii="楷体" w:hAnsi="楷体" w:eastAsia="楷体" w:cs="楷体"/>
                <w:color w:val="000000" w:themeColor="text1"/>
                <w:spacing w:val="-14"/>
                <w:sz w:val="18"/>
                <w:szCs w:val="18"/>
                <w14:textFill>
                  <w14:solidFill>
                    <w14:schemeClr w14:val="tx1"/>
                  </w14:solidFill>
                </w14:textFill>
              </w:rPr>
            </w:pPr>
            <w:r>
              <w:rPr>
                <w:rFonts w:hint="eastAsia" w:ascii="楷体" w:hAnsi="楷体" w:eastAsia="楷体" w:cs="楷体"/>
                <w:color w:val="000000" w:themeColor="text1"/>
                <w:spacing w:val="-14"/>
                <w:sz w:val="18"/>
                <w:szCs w:val="18"/>
                <w14:textFill>
                  <w14:solidFill>
                    <w14:schemeClr w14:val="tx1"/>
                  </w14:solidFill>
                </w14:textFill>
              </w:rPr>
              <w:t>法律、法规设定依据</w:t>
            </w:r>
          </w:p>
        </w:tc>
        <w:tc>
          <w:tcPr>
            <w:tcW w:w="1005" w:type="dxa"/>
            <w:shd w:val="clear" w:color="auto" w:fill="auto"/>
            <w:noWrap w:val="0"/>
            <w:vAlign w:val="center"/>
          </w:tcPr>
          <w:p>
            <w:pPr>
              <w:spacing w:line="260" w:lineRule="exact"/>
              <w:jc w:val="center"/>
              <w:rPr>
                <w:rFonts w:hint="eastAsia" w:ascii="楷体" w:hAnsi="楷体" w:eastAsia="楷体" w:cs="楷体"/>
                <w:color w:val="000000" w:themeColor="text1"/>
                <w:spacing w:val="-14"/>
                <w:sz w:val="18"/>
                <w:szCs w:val="18"/>
                <w14:textFill>
                  <w14:solidFill>
                    <w14:schemeClr w14:val="tx1"/>
                  </w14:solidFill>
                </w14:textFill>
              </w:rPr>
            </w:pPr>
            <w:r>
              <w:rPr>
                <w:rFonts w:hint="eastAsia" w:ascii="楷体" w:hAnsi="楷体" w:eastAsia="楷体" w:cs="楷体"/>
                <w:color w:val="000000" w:themeColor="text1"/>
                <w:spacing w:val="-14"/>
                <w:sz w:val="18"/>
                <w:szCs w:val="18"/>
                <w14:textFill>
                  <w14:solidFill>
                    <w14:schemeClr w14:val="tx1"/>
                  </w14:solidFill>
                </w14:textFill>
              </w:rPr>
              <w:t>实施</w:t>
            </w:r>
          </w:p>
          <w:p>
            <w:pPr>
              <w:spacing w:line="260" w:lineRule="exact"/>
              <w:jc w:val="center"/>
              <w:rPr>
                <w:rFonts w:hint="eastAsia" w:ascii="楷体" w:hAnsi="楷体" w:eastAsia="楷体" w:cs="楷体"/>
                <w:color w:val="000000" w:themeColor="text1"/>
                <w:spacing w:val="-14"/>
                <w:sz w:val="18"/>
                <w:szCs w:val="18"/>
                <w14:textFill>
                  <w14:solidFill>
                    <w14:schemeClr w14:val="tx1"/>
                  </w14:solidFill>
                </w14:textFill>
              </w:rPr>
            </w:pPr>
            <w:r>
              <w:rPr>
                <w:rFonts w:hint="eastAsia" w:ascii="楷体" w:hAnsi="楷体" w:eastAsia="楷体" w:cs="楷体"/>
                <w:color w:val="000000" w:themeColor="text1"/>
                <w:spacing w:val="-14"/>
                <w:sz w:val="18"/>
                <w:szCs w:val="18"/>
                <w14:textFill>
                  <w14:solidFill>
                    <w14:schemeClr w14:val="tx1"/>
                  </w14:solidFill>
                </w14:textFill>
              </w:rPr>
              <w:t>主体</w:t>
            </w:r>
          </w:p>
        </w:tc>
        <w:tc>
          <w:tcPr>
            <w:tcW w:w="703" w:type="dxa"/>
            <w:shd w:val="clear" w:color="auto" w:fill="auto"/>
            <w:noWrap w:val="0"/>
            <w:vAlign w:val="center"/>
          </w:tcPr>
          <w:p>
            <w:pPr>
              <w:spacing w:line="260" w:lineRule="exact"/>
              <w:jc w:val="center"/>
              <w:rPr>
                <w:rFonts w:hint="eastAsia" w:ascii="楷体" w:hAnsi="楷体" w:eastAsia="楷体" w:cs="楷体"/>
                <w:color w:val="000000" w:themeColor="text1"/>
                <w:spacing w:val="-14"/>
                <w:sz w:val="18"/>
                <w:szCs w:val="18"/>
                <w14:textFill>
                  <w14:solidFill>
                    <w14:schemeClr w14:val="tx1"/>
                  </w14:solidFill>
                </w14:textFill>
              </w:rPr>
            </w:pPr>
            <w:r>
              <w:rPr>
                <w:rFonts w:hint="eastAsia" w:ascii="楷体" w:hAnsi="楷体" w:eastAsia="楷体" w:cs="楷体"/>
                <w:color w:val="000000" w:themeColor="text1"/>
                <w:spacing w:val="-14"/>
                <w:sz w:val="18"/>
                <w:szCs w:val="18"/>
                <w14:textFill>
                  <w14:solidFill>
                    <w14:schemeClr w14:val="tx1"/>
                  </w14:solidFill>
                </w14:textFill>
              </w:rPr>
              <w:t>行使层级</w:t>
            </w:r>
          </w:p>
        </w:tc>
        <w:tc>
          <w:tcPr>
            <w:tcW w:w="744" w:type="dxa"/>
            <w:shd w:val="clear" w:color="auto" w:fill="auto"/>
            <w:noWrap w:val="0"/>
            <w:vAlign w:val="center"/>
          </w:tcPr>
          <w:p>
            <w:pPr>
              <w:spacing w:line="260" w:lineRule="exact"/>
              <w:jc w:val="center"/>
              <w:rPr>
                <w:rFonts w:hint="eastAsia" w:ascii="楷体" w:hAnsi="楷体" w:eastAsia="楷体" w:cs="楷体"/>
                <w:color w:val="000000" w:themeColor="text1"/>
                <w:spacing w:val="-14"/>
                <w:sz w:val="18"/>
                <w:szCs w:val="18"/>
                <w14:textFill>
                  <w14:solidFill>
                    <w14:schemeClr w14:val="tx1"/>
                  </w14:solidFill>
                </w14:textFill>
              </w:rPr>
            </w:pPr>
            <w:r>
              <w:rPr>
                <w:rFonts w:hint="eastAsia" w:ascii="楷体" w:hAnsi="楷体" w:eastAsia="楷体" w:cs="楷体"/>
                <w:color w:val="000000" w:themeColor="text1"/>
                <w:spacing w:val="-14"/>
                <w:sz w:val="18"/>
                <w:szCs w:val="18"/>
                <w14:textFill>
                  <w14:solidFill>
                    <w14:schemeClr w14:val="tx1"/>
                  </w14:solidFill>
                </w14:textFill>
              </w:rPr>
              <w:t>救济</w:t>
            </w:r>
          </w:p>
          <w:p>
            <w:pPr>
              <w:spacing w:line="260" w:lineRule="exact"/>
              <w:jc w:val="center"/>
              <w:rPr>
                <w:rFonts w:hint="eastAsia" w:ascii="楷体" w:hAnsi="楷体" w:eastAsia="楷体" w:cs="楷体"/>
                <w:color w:val="000000" w:themeColor="text1"/>
                <w:spacing w:val="-14"/>
                <w:sz w:val="18"/>
                <w:szCs w:val="18"/>
                <w14:textFill>
                  <w14:solidFill>
                    <w14:schemeClr w14:val="tx1"/>
                  </w14:solidFill>
                </w14:textFill>
              </w:rPr>
            </w:pPr>
            <w:r>
              <w:rPr>
                <w:rFonts w:hint="eastAsia" w:ascii="楷体" w:hAnsi="楷体" w:eastAsia="楷体" w:cs="楷体"/>
                <w:color w:val="000000" w:themeColor="text1"/>
                <w:spacing w:val="-14"/>
                <w:sz w:val="18"/>
                <w:szCs w:val="18"/>
                <w14:textFill>
                  <w14:solidFill>
                    <w14:schemeClr w14:val="tx1"/>
                  </w14:solidFill>
                </w14:textFill>
              </w:rPr>
              <w:t>途径</w:t>
            </w:r>
          </w:p>
        </w:tc>
        <w:tc>
          <w:tcPr>
            <w:tcW w:w="698" w:type="dxa"/>
            <w:shd w:val="clear" w:color="auto" w:fill="auto"/>
            <w:noWrap w:val="0"/>
            <w:vAlign w:val="center"/>
          </w:tcPr>
          <w:p>
            <w:pPr>
              <w:spacing w:line="260" w:lineRule="exact"/>
              <w:jc w:val="center"/>
              <w:rPr>
                <w:rFonts w:hint="eastAsia" w:ascii="楷体" w:hAnsi="楷体" w:eastAsia="楷体" w:cs="楷体"/>
                <w:color w:val="000000" w:themeColor="text1"/>
                <w:spacing w:val="-14"/>
                <w:sz w:val="18"/>
                <w:szCs w:val="18"/>
                <w14:textFill>
                  <w14:solidFill>
                    <w14:schemeClr w14:val="tx1"/>
                  </w14:solidFill>
                </w14:textFill>
              </w:rPr>
            </w:pPr>
            <w:r>
              <w:rPr>
                <w:rFonts w:hint="eastAsia" w:ascii="楷体" w:hAnsi="楷体" w:eastAsia="楷体" w:cs="楷体"/>
                <w:color w:val="000000" w:themeColor="text1"/>
                <w:spacing w:val="-14"/>
                <w:sz w:val="18"/>
                <w:szCs w:val="18"/>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jc w:val="center"/>
        </w:trPr>
        <w:tc>
          <w:tcPr>
            <w:tcW w:w="421" w:type="dxa"/>
            <w:shd w:val="clear" w:color="auto" w:fill="auto"/>
            <w:noWrap w:val="0"/>
            <w:vAlign w:val="center"/>
          </w:tcPr>
          <w:p>
            <w:pPr>
              <w:spacing w:line="260" w:lineRule="exact"/>
              <w:jc w:val="center"/>
              <w:rPr>
                <w:rFonts w:hint="eastAsia" w:ascii="仿宋" w:hAnsi="仿宋" w:eastAsia="仿宋" w:cs="仿宋"/>
                <w:color w:val="000000" w:themeColor="text1"/>
                <w:spacing w:val="-14"/>
                <w:sz w:val="18"/>
                <w:szCs w:val="18"/>
                <w14:textFill>
                  <w14:solidFill>
                    <w14:schemeClr w14:val="tx1"/>
                  </w14:solidFill>
                </w14:textFill>
              </w:rPr>
            </w:pPr>
            <w:r>
              <w:rPr>
                <w:rFonts w:hint="eastAsia" w:ascii="仿宋" w:hAnsi="仿宋" w:eastAsia="仿宋" w:cs="仿宋"/>
                <w:color w:val="000000" w:themeColor="text1"/>
                <w:spacing w:val="-14"/>
                <w:sz w:val="18"/>
                <w:szCs w:val="18"/>
                <w14:textFill>
                  <w14:solidFill>
                    <w14:schemeClr w14:val="tx1"/>
                  </w14:solidFill>
                </w14:textFill>
              </w:rPr>
              <w:t>1</w:t>
            </w:r>
          </w:p>
        </w:tc>
        <w:tc>
          <w:tcPr>
            <w:tcW w:w="1435" w:type="dxa"/>
            <w:shd w:val="clear" w:color="auto" w:fill="auto"/>
            <w:noWrap w:val="0"/>
            <w:vAlign w:val="center"/>
          </w:tcPr>
          <w:p>
            <w:pPr>
              <w:spacing w:line="260" w:lineRule="exact"/>
              <w:jc w:val="center"/>
              <w:rPr>
                <w:rFonts w:hint="default" w:ascii="黑体" w:hAnsi="黑体" w:eastAsia="仿宋"/>
                <w:color w:val="000000" w:themeColor="text1"/>
                <w:spacing w:val="-14"/>
                <w:sz w:val="18"/>
                <w:szCs w:val="18"/>
                <w:lang w:val="en-US" w:eastAsia="zh-CN"/>
                <w14:textFill>
                  <w14:solidFill>
                    <w14:schemeClr w14:val="tx1"/>
                  </w14:solidFill>
                </w14:textFill>
              </w:rPr>
            </w:pPr>
            <w:bookmarkStart w:id="0" w:name="_GoBack"/>
            <w:bookmarkEnd w:id="0"/>
            <w:r>
              <w:rPr>
                <w:rFonts w:hint="eastAsia" w:ascii="仿宋" w:hAnsi="仿宋" w:eastAsia="仿宋"/>
                <w:color w:val="000000" w:themeColor="text1"/>
                <w:spacing w:val="-14"/>
                <w:sz w:val="18"/>
                <w:szCs w:val="18"/>
                <w:lang w:val="en-US" w:eastAsia="zh-CN"/>
                <w14:textFill>
                  <w14:solidFill>
                    <w14:schemeClr w14:val="tx1"/>
                  </w14:solidFill>
                </w14:textFill>
              </w:rPr>
              <w:t>交通运输局</w:t>
            </w:r>
          </w:p>
        </w:tc>
        <w:tc>
          <w:tcPr>
            <w:tcW w:w="629" w:type="dxa"/>
            <w:shd w:val="clear" w:color="auto" w:fill="auto"/>
            <w:noWrap w:val="0"/>
            <w:vAlign w:val="center"/>
          </w:tcPr>
          <w:p>
            <w:pPr>
              <w:spacing w:line="260" w:lineRule="exact"/>
              <w:jc w:val="center"/>
              <w:rPr>
                <w:rFonts w:hint="eastAsia" w:ascii="黑体" w:hAnsi="黑体" w:eastAsia="黑体"/>
                <w:color w:val="000000" w:themeColor="text1"/>
                <w:spacing w:val="-14"/>
                <w:sz w:val="18"/>
                <w:szCs w:val="18"/>
                <w14:textFill>
                  <w14:solidFill>
                    <w14:schemeClr w14:val="tx1"/>
                  </w14:solidFill>
                </w14:textFill>
              </w:rPr>
            </w:pPr>
            <w:r>
              <w:rPr>
                <w:rFonts w:hint="eastAsia" w:ascii="仿宋" w:hAnsi="仿宋" w:eastAsia="仿宋"/>
                <w:color w:val="000000" w:themeColor="text1"/>
                <w:spacing w:val="-14"/>
                <w:sz w:val="18"/>
                <w:szCs w:val="18"/>
                <w14:textFill>
                  <w14:solidFill>
                    <w14:schemeClr w14:val="tx1"/>
                  </w14:solidFill>
                </w14:textFill>
              </w:rPr>
              <w:t>裁决客运经营者发车时间安排纠纷</w:t>
            </w:r>
          </w:p>
        </w:tc>
        <w:tc>
          <w:tcPr>
            <w:tcW w:w="87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olor w:val="000000" w:themeColor="text1"/>
                <w:spacing w:val="-14"/>
                <w:sz w:val="18"/>
                <w:szCs w:val="18"/>
                <w14:textFill>
                  <w14:solidFill>
                    <w14:schemeClr w14:val="tx1"/>
                  </w14:solidFill>
                </w14:textFill>
              </w:rPr>
            </w:pPr>
            <w:r>
              <w:rPr>
                <w:rFonts w:hint="eastAsia" w:ascii="仿宋" w:hAnsi="仿宋" w:eastAsia="仿宋"/>
                <w:color w:val="000000" w:themeColor="text1"/>
                <w:spacing w:val="-14"/>
                <w:sz w:val="18"/>
                <w:szCs w:val="18"/>
                <w14:textFill>
                  <w14:solidFill>
                    <w14:schemeClr w14:val="tx1"/>
                  </w14:solidFill>
                </w14:textFill>
              </w:rPr>
              <w:t>【</w:t>
            </w:r>
            <w:r>
              <w:rPr>
                <w:rFonts w:hint="eastAsia" w:ascii="仿宋" w:hAnsi="仿宋" w:eastAsia="仿宋"/>
                <w:color w:val="000000" w:themeColor="text1"/>
                <w:spacing w:val="-14"/>
                <w:sz w:val="18"/>
                <w:szCs w:val="18"/>
                <w:lang w:val="en-US" w:eastAsia="zh-CN"/>
                <w14:textFill>
                  <w14:solidFill>
                    <w14:schemeClr w14:val="tx1"/>
                  </w14:solidFill>
                </w14:textFill>
              </w:rPr>
              <w:t>行政法规</w:t>
            </w:r>
            <w:r>
              <w:rPr>
                <w:rFonts w:hint="eastAsia" w:ascii="仿宋" w:hAnsi="仿宋" w:eastAsia="仿宋"/>
                <w:color w:val="000000" w:themeColor="text1"/>
                <w:spacing w:val="-14"/>
                <w:sz w:val="18"/>
                <w:szCs w:val="1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olor w:val="000000" w:themeColor="text1"/>
                <w:spacing w:val="-14"/>
                <w:sz w:val="18"/>
                <w:szCs w:val="18"/>
                <w14:textFill>
                  <w14:solidFill>
                    <w14:schemeClr w14:val="tx1"/>
                  </w14:solidFill>
                </w14:textFill>
              </w:rPr>
            </w:pPr>
            <w:r>
              <w:rPr>
                <w:rFonts w:hint="eastAsia" w:ascii="仿宋" w:hAnsi="仿宋" w:eastAsia="仿宋"/>
                <w:color w:val="000000" w:themeColor="text1"/>
                <w:spacing w:val="-14"/>
                <w:sz w:val="18"/>
                <w:szCs w:val="18"/>
                <w14:textFill>
                  <w14:solidFill>
                    <w14:schemeClr w14:val="tx1"/>
                  </w14:solidFill>
                </w14:textFill>
              </w:rPr>
              <w:t>《道路旅客运输及客运站管理规定》</w:t>
            </w:r>
            <w:r>
              <w:rPr>
                <w:rFonts w:hint="eastAsia" w:ascii="仿宋" w:hAnsi="仿宋" w:eastAsia="仿宋"/>
                <w:color w:val="000000" w:themeColor="text1"/>
                <w:spacing w:val="-14"/>
                <w:sz w:val="18"/>
                <w:szCs w:val="18"/>
                <w:lang w:eastAsia="zh-CN"/>
                <w14:textFill>
                  <w14:solidFill>
                    <w14:schemeClr w14:val="tx1"/>
                  </w14:solidFill>
                </w14:textFill>
              </w:rPr>
              <w:t>（</w:t>
            </w:r>
            <w:r>
              <w:rPr>
                <w:rFonts w:hint="eastAsia" w:ascii="仿宋" w:hAnsi="仿宋" w:eastAsia="仿宋"/>
                <w:color w:val="000000" w:themeColor="text1"/>
                <w:spacing w:val="-14"/>
                <w:sz w:val="18"/>
                <w:szCs w:val="18"/>
                <w14:textFill>
                  <w14:solidFill>
                    <w14:schemeClr w14:val="tx1"/>
                  </w14:solidFill>
                </w14:textFill>
              </w:rPr>
              <w:t>交通运输部令2020申请人对行政许可决定不服的，可在六十日内依法提出行政复议申请或在六个月内依法提起行政诉讼。不得拒绝合法客运车辆进站经营。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olor w:val="000000" w:themeColor="text1"/>
                <w:spacing w:val="-14"/>
                <w:sz w:val="18"/>
                <w:szCs w:val="18"/>
                <w14:textFill>
                  <w14:solidFill>
                    <w14:schemeClr w14:val="tx1"/>
                  </w14:solidFill>
                </w14:textFill>
              </w:rPr>
            </w:pPr>
            <w:r>
              <w:rPr>
                <w:rFonts w:hint="eastAsia" w:ascii="仿宋" w:hAnsi="仿宋" w:eastAsia="仿宋"/>
                <w:color w:val="000000" w:themeColor="text1"/>
                <w:spacing w:val="-14"/>
                <w:sz w:val="18"/>
                <w:szCs w:val="18"/>
                <w14:textFill>
                  <w14:solidFill>
                    <w14:schemeClr w14:val="tx1"/>
                  </w14:solidFill>
                </w14:textFill>
              </w:rPr>
              <w:t>客运站经营者应当坚持公平、公正原则，合理安排发车时间，公平售票。</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olor w:val="000000" w:themeColor="text1"/>
                <w:spacing w:val="-14"/>
                <w:sz w:val="18"/>
                <w:szCs w:val="18"/>
                <w14:textFill>
                  <w14:solidFill>
                    <w14:schemeClr w14:val="tx1"/>
                  </w14:solidFill>
                </w14:textFill>
              </w:rPr>
            </w:pPr>
            <w:r>
              <w:rPr>
                <w:rFonts w:hint="eastAsia" w:ascii="仿宋" w:hAnsi="仿宋" w:eastAsia="仿宋"/>
                <w:color w:val="000000" w:themeColor="text1"/>
                <w:spacing w:val="-14"/>
                <w:sz w:val="18"/>
                <w:szCs w:val="18"/>
                <w14:textFill>
                  <w14:solidFill>
                    <w14:schemeClr w14:val="tx1"/>
                  </w14:solidFill>
                </w14:textFill>
              </w:rPr>
              <w:t>客运经营者在发车时间安排上发生纠纷，客运站经营者协调无效时，由当地县级以上道路运输管理机构裁定。</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黑体" w:hAnsi="黑体" w:eastAsia="黑体"/>
                <w:color w:val="000000" w:themeColor="text1"/>
                <w:spacing w:val="-14"/>
                <w:sz w:val="18"/>
                <w:szCs w:val="18"/>
                <w14:textFill>
                  <w14:solidFill>
                    <w14:schemeClr w14:val="tx1"/>
                  </w14:solidFill>
                </w14:textFill>
              </w:rPr>
            </w:pPr>
          </w:p>
        </w:tc>
        <w:tc>
          <w:tcPr>
            <w:tcW w:w="10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olor w:val="000000" w:themeColor="text1"/>
                <w:spacing w:val="-14"/>
                <w:sz w:val="18"/>
                <w:szCs w:val="18"/>
                <w14:textFill>
                  <w14:solidFill>
                    <w14:schemeClr w14:val="tx1"/>
                  </w14:solidFill>
                </w14:textFill>
              </w:rPr>
            </w:pPr>
            <w:r>
              <w:rPr>
                <w:rFonts w:hint="eastAsia" w:ascii="仿宋" w:hAnsi="仿宋" w:eastAsia="仿宋"/>
                <w:color w:val="000000" w:themeColor="text1"/>
                <w:spacing w:val="-20"/>
                <w:sz w:val="18"/>
                <w:szCs w:val="18"/>
                <w14:textFill>
                  <w14:solidFill>
                    <w14:schemeClr w14:val="tx1"/>
                  </w14:solidFill>
                </w14:textFill>
              </w:rPr>
              <w:t>县级以上道路运输管理机构</w:t>
            </w:r>
          </w:p>
        </w:tc>
        <w:tc>
          <w:tcPr>
            <w:tcW w:w="70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olor w:val="000000" w:themeColor="text1"/>
                <w:spacing w:val="-23"/>
                <w:sz w:val="18"/>
                <w:szCs w:val="18"/>
                <w:lang w:eastAsia="zh-CN"/>
                <w14:textFill>
                  <w14:solidFill>
                    <w14:schemeClr w14:val="tx1"/>
                  </w14:solidFill>
                </w14:textFill>
              </w:rPr>
            </w:pPr>
            <w:r>
              <w:rPr>
                <w:rFonts w:hint="eastAsia" w:ascii="仿宋" w:hAnsi="仿宋" w:eastAsia="仿宋"/>
                <w:color w:val="000000" w:themeColor="text1"/>
                <w:spacing w:val="-23"/>
                <w:sz w:val="18"/>
                <w:szCs w:val="18"/>
                <w14:textFill>
                  <w14:solidFill>
                    <w14:schemeClr w14:val="tx1"/>
                  </w14:solidFill>
                </w14:textFill>
              </w:rPr>
              <w:t>市级</w:t>
            </w:r>
            <w:r>
              <w:rPr>
                <w:rFonts w:hint="eastAsia" w:ascii="仿宋" w:hAnsi="仿宋" w:eastAsia="仿宋"/>
                <w:color w:val="000000" w:themeColor="text1"/>
                <w:spacing w:val="-23"/>
                <w:sz w:val="18"/>
                <w:szCs w:val="18"/>
                <w:lang w:eastAsia="zh-CN"/>
                <w14:textFill>
                  <w14:solidFill>
                    <w14:schemeClr w14:val="tx1"/>
                  </w14:solidFill>
                </w14:textFill>
              </w:rPr>
              <w:t>、</w:t>
            </w:r>
            <w:r>
              <w:rPr>
                <w:rFonts w:hint="eastAsia" w:ascii="仿宋" w:hAnsi="仿宋" w:eastAsia="仿宋"/>
                <w:color w:val="000000" w:themeColor="text1"/>
                <w:spacing w:val="-23"/>
                <w:sz w:val="18"/>
                <w:szCs w:val="18"/>
                <w14:textFill>
                  <w14:solidFill>
                    <w14:schemeClr w14:val="tx1"/>
                  </w14:solidFill>
                </w14:textFill>
              </w:rPr>
              <w:t>县级</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olor w:val="000000" w:themeColor="text1"/>
                <w:spacing w:val="-14"/>
                <w:sz w:val="18"/>
                <w:szCs w:val="18"/>
                <w14:textFill>
                  <w14:solidFill>
                    <w14:schemeClr w14:val="tx1"/>
                  </w14:solidFill>
                </w14:textFill>
              </w:rPr>
            </w:pPr>
          </w:p>
        </w:tc>
        <w:tc>
          <w:tcPr>
            <w:tcW w:w="744" w:type="dxa"/>
            <w:shd w:val="clear" w:color="auto" w:fill="auto"/>
            <w:noWrap w:val="0"/>
            <w:vAlign w:val="center"/>
          </w:tcPr>
          <w:p>
            <w:pPr>
              <w:spacing w:line="260" w:lineRule="exact"/>
              <w:jc w:val="center"/>
              <w:rPr>
                <w:rFonts w:hint="default" w:ascii="黑体" w:hAnsi="黑体" w:eastAsia="黑体"/>
                <w:color w:val="000000" w:themeColor="text1"/>
                <w:spacing w:val="-14"/>
                <w:sz w:val="18"/>
                <w:szCs w:val="18"/>
                <w:lang w:val="en-US" w:eastAsia="zh-CN"/>
                <w14:textFill>
                  <w14:solidFill>
                    <w14:schemeClr w14:val="tx1"/>
                  </w14:solidFill>
                </w14:textFill>
              </w:rPr>
            </w:pPr>
            <w:r>
              <w:rPr>
                <w:rFonts w:hint="eastAsia" w:ascii="仿宋" w:hAnsi="仿宋" w:eastAsia="仿宋"/>
                <w:color w:val="000000" w:themeColor="text1"/>
                <w:spacing w:val="-14"/>
                <w:sz w:val="18"/>
                <w:szCs w:val="18"/>
                <w14:textFill>
                  <w14:solidFill>
                    <w14:schemeClr w14:val="tx1"/>
                  </w14:solidFill>
                </w14:textFill>
              </w:rPr>
              <w:t>申请人对行政许可决定不服的，可在六十日内依法提出行政复议申请或在六个月内依法提起行政诉讼。</w:t>
            </w:r>
          </w:p>
        </w:tc>
        <w:tc>
          <w:tcPr>
            <w:tcW w:w="698" w:type="dxa"/>
            <w:shd w:val="clear" w:color="auto" w:fill="auto"/>
            <w:noWrap w:val="0"/>
            <w:vAlign w:val="center"/>
          </w:tcPr>
          <w:p>
            <w:pPr>
              <w:spacing w:line="260" w:lineRule="exact"/>
              <w:jc w:val="center"/>
              <w:rPr>
                <w:rFonts w:hint="eastAsia" w:ascii="黑体" w:hAnsi="黑体" w:eastAsia="黑体"/>
                <w:color w:val="000000" w:themeColor="text1"/>
                <w:spacing w:val="-14"/>
                <w:sz w:val="18"/>
                <w:szCs w:val="18"/>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15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w:t>
      </w:r>
      <w:r>
        <w:rPr>
          <w:rFonts w:hint="eastAsia" w:ascii="宋体" w:hAnsi="宋体" w:cs="宋体"/>
          <w:bCs/>
          <w:color w:val="000000" w:themeColor="text1"/>
          <w:sz w:val="24"/>
          <w:szCs w:val="24"/>
          <w:lang w:eastAsia="zh-CN"/>
          <w14:textFill>
            <w14:solidFill>
              <w14:schemeClr w14:val="tx1"/>
            </w14:solidFill>
          </w14:textFill>
        </w:rPr>
        <w:t>市</w:t>
      </w:r>
      <w:r>
        <w:rPr>
          <w:rFonts w:hint="eastAsia" w:ascii="宋体" w:hAnsi="宋体" w:eastAsia="宋体" w:cs="宋体"/>
          <w:bCs/>
          <w:color w:val="000000" w:themeColor="text1"/>
          <w:sz w:val="24"/>
          <w:szCs w:val="24"/>
          <w14:textFill>
            <w14:solidFill>
              <w14:schemeClr w14:val="tx1"/>
            </w14:solidFill>
          </w14:textFill>
        </w:rPr>
        <w:t>级业务指导（实施）部门</w:t>
      </w:r>
      <w:r>
        <w:rPr>
          <w:rFonts w:hint="eastAsia" w:ascii="宋体" w:hAnsi="宋体" w:eastAsia="宋体" w:cs="宋体"/>
          <w:color w:val="000000" w:themeColor="text1"/>
          <w:sz w:val="24"/>
          <w:szCs w:val="24"/>
          <w14:textFill>
            <w14:solidFill>
              <w14:schemeClr w14:val="tx1"/>
            </w14:solidFill>
          </w14:textFill>
        </w:rPr>
        <w:t>：事项归属的业务指导（实施）部门，如：自然资源</w:t>
      </w:r>
      <w:r>
        <w:rPr>
          <w:rFonts w:hint="eastAsia" w:ascii="宋体" w:hAnsi="宋体" w:cs="宋体"/>
          <w:color w:val="000000" w:themeColor="text1"/>
          <w:sz w:val="24"/>
          <w:szCs w:val="24"/>
          <w:lang w:eastAsia="zh-CN"/>
          <w14:textFill>
            <w14:solidFill>
              <w14:schemeClr w14:val="tx1"/>
            </w14:solidFill>
          </w14:textFill>
        </w:rPr>
        <w:t>局</w:t>
      </w:r>
      <w:r>
        <w:rPr>
          <w:rFonts w:hint="eastAsia" w:ascii="宋体" w:hAnsi="宋体" w:eastAsia="宋体" w:cs="宋体"/>
          <w:color w:val="000000" w:themeColor="text1"/>
          <w:sz w:val="24"/>
          <w:szCs w:val="24"/>
          <w14:textFill>
            <w14:solidFill>
              <w14:schemeClr w14:val="tx1"/>
            </w14:solidFill>
          </w14:textFill>
        </w:rPr>
        <w:t>、财政</w:t>
      </w:r>
      <w:r>
        <w:rPr>
          <w:rFonts w:hint="eastAsia" w:ascii="宋体" w:hAnsi="宋体" w:cs="宋体"/>
          <w:color w:val="000000" w:themeColor="text1"/>
          <w:sz w:val="24"/>
          <w:szCs w:val="24"/>
          <w:lang w:eastAsia="zh-CN"/>
          <w14:textFill>
            <w14:solidFill>
              <w14:schemeClr w14:val="tx1"/>
            </w14:solidFill>
          </w14:textFill>
        </w:rPr>
        <w:t>局</w:t>
      </w:r>
      <w:r>
        <w:rPr>
          <w:rFonts w:hint="eastAsia" w:ascii="宋体" w:hAnsi="宋体" w:eastAsia="宋体" w:cs="宋体"/>
          <w:color w:val="000000" w:themeColor="text1"/>
          <w:sz w:val="24"/>
          <w:szCs w:val="24"/>
          <w14:textFill>
            <w14:solidFill>
              <w14:schemeClr w14:val="tx1"/>
            </w14:solidFill>
          </w14:textFill>
        </w:rPr>
        <w:t>、知识产权局等；</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15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2.事项名称：</w:t>
      </w:r>
      <w:r>
        <w:rPr>
          <w:rFonts w:hint="eastAsia" w:ascii="宋体" w:hAnsi="宋体" w:eastAsia="宋体" w:cs="宋体"/>
          <w:color w:val="000000" w:themeColor="text1"/>
          <w:sz w:val="24"/>
          <w:szCs w:val="24"/>
          <w14:textFill>
            <w14:solidFill>
              <w14:schemeClr w14:val="tx1"/>
            </w14:solidFill>
          </w14:textFill>
        </w:rPr>
        <w:t>行政裁决事项的名称，如土地权属争议调处、政府采购投诉处理等；</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15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3.法律、法规设定依据：</w:t>
      </w:r>
      <w:r>
        <w:rPr>
          <w:rFonts w:hint="eastAsia" w:ascii="宋体" w:hAnsi="宋体" w:eastAsia="宋体" w:cs="宋体"/>
          <w:color w:val="000000" w:themeColor="text1"/>
          <w:sz w:val="24"/>
          <w:szCs w:val="24"/>
          <w14:textFill>
            <w14:solidFill>
              <w14:schemeClr w14:val="tx1"/>
            </w14:solidFill>
          </w14:textFill>
        </w:rPr>
        <w:t>根据《意见》，只有法律和法规才能作为行政裁决事项的设定依据，填写依据时须加入制定机关的全称，发布文号、令号，如有修改还需填写修改令号，具体内容需定位到事项设定相关的条、款、项，避免全文引用；</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15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4.实施主体：</w:t>
      </w:r>
      <w:r>
        <w:rPr>
          <w:rFonts w:hint="eastAsia" w:ascii="宋体" w:hAnsi="宋体" w:eastAsia="宋体" w:cs="宋体"/>
          <w:color w:val="000000" w:themeColor="text1"/>
          <w:sz w:val="24"/>
          <w:szCs w:val="24"/>
          <w14:textFill>
            <w14:solidFill>
              <w14:schemeClr w14:val="tx1"/>
            </w14:solidFill>
          </w14:textFill>
        </w:rPr>
        <w:t>法律法规设定依据中规定的实施主体，如各级人民政府、县级以上人民政府、财政部门等；</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15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5.行使层级：</w:t>
      </w:r>
      <w:r>
        <w:rPr>
          <w:rFonts w:hint="eastAsia" w:ascii="宋体" w:hAnsi="宋体" w:eastAsia="宋体" w:cs="宋体"/>
          <w:color w:val="000000" w:themeColor="text1"/>
          <w:sz w:val="24"/>
          <w:szCs w:val="24"/>
          <w14:textFill>
            <w14:solidFill>
              <w14:schemeClr w14:val="tx1"/>
            </w14:solidFill>
          </w14:textFill>
        </w:rPr>
        <w:t>事项的行使层级，包括市级、县级、镇级，可以是设定依据规定的多个层级组合，如：市级，县级；</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150"/>
        <w:textAlignment w:val="auto"/>
      </w:pPr>
      <w:r>
        <w:rPr>
          <w:rFonts w:hint="eastAsia" w:ascii="宋体" w:hAnsi="宋体" w:eastAsia="宋体" w:cs="宋体"/>
          <w:bCs/>
          <w:color w:val="000000" w:themeColor="text1"/>
          <w:sz w:val="24"/>
          <w:szCs w:val="24"/>
          <w14:textFill>
            <w14:solidFill>
              <w14:schemeClr w14:val="tx1"/>
            </w14:solidFill>
          </w14:textFill>
        </w:rPr>
        <w:t>6.其    他：</w:t>
      </w:r>
      <w:r>
        <w:rPr>
          <w:rFonts w:hint="eastAsia" w:ascii="宋体" w:hAnsi="宋体" w:eastAsia="宋体" w:cs="宋体"/>
          <w:color w:val="000000" w:themeColor="text1"/>
          <w:sz w:val="24"/>
          <w:szCs w:val="24"/>
          <w14:textFill>
            <w14:solidFill>
              <w14:schemeClr w14:val="tx1"/>
            </w14:solidFill>
          </w14:textFill>
        </w:rPr>
        <w:t>需要注明的情况。</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hNmQ2NTdlNjk3NGRhODMwNzg2NDNkY2U1ODZlNmEifQ=="/>
  </w:docVars>
  <w:rsids>
    <w:rsidRoot w:val="7BB509FB"/>
    <w:rsid w:val="158419AD"/>
    <w:rsid w:val="188018A8"/>
    <w:rsid w:val="33EC6706"/>
    <w:rsid w:val="467F5B6C"/>
    <w:rsid w:val="60346296"/>
    <w:rsid w:val="7BB50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rFonts w:ascii="Calibri" w:hAnsi="Calibri"/>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973</Words>
  <Characters>994</Characters>
  <Lines>0</Lines>
  <Paragraphs>0</Paragraphs>
  <TotalTime>50</TotalTime>
  <ScaleCrop>false</ScaleCrop>
  <LinksUpToDate>false</LinksUpToDate>
  <CharactersWithSpaces>1216</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2023-07-18T07:11:00Z</dcterms:created>
  <dc:creator>黄玉</dc:creator>
  <cp:lastModifiedBy>Administrator</cp:lastModifiedBy>
  <cp:lastPrinted>2023-08-17T01:14:00Z</cp:lastPrinted>
  <dcterms:modified xsi:type="dcterms:W3CDTF">2023-08-29T01:47:44Z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46A60F802ADD4A01AC03269FA5D62FBE_13</vt:lpwstr>
  </property>
</Properties>
</file>