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1560"/>
          <w:tab w:val="left" w:pos="1701"/>
        </w:tabs>
        <w:kinsoku/>
        <w:wordWrap/>
        <w:overflowPunct/>
        <w:topLinePunct w:val="0"/>
        <w:adjustRightInd/>
        <w:snapToGrid/>
        <w:spacing w:line="560" w:lineRule="exact"/>
        <w:jc w:val="left"/>
        <w:textAlignment w:val="auto"/>
        <w:rPr>
          <w:rFonts w:hint="eastAsia" w:ascii="方正黑体_GBK" w:eastAsia="方正黑体_GBK"/>
          <w:b w:val="0"/>
          <w:color w:val="auto"/>
          <w:sz w:val="32"/>
          <w:u w:val="none"/>
          <w:lang w:val="en-US" w:eastAsia="zh-CN"/>
        </w:rPr>
      </w:pPr>
      <w:r>
        <w:rPr>
          <w:rFonts w:hint="eastAsia" w:ascii="黑体" w:eastAsia="黑体"/>
          <w:sz w:val="32"/>
          <w:lang w:eastAsia="zh-CN"/>
        </w:rPr>
        <w:t>附件</w:t>
      </w:r>
      <w:r>
        <w:rPr>
          <w:rFonts w:hint="eastAsia" w:ascii="黑体" w:eastAsia="黑体"/>
          <w:sz w:val="32"/>
          <w:lang w:val="en-US" w:eastAsia="zh-CN"/>
        </w:rPr>
        <w:t>2</w:t>
      </w:r>
    </w:p>
    <w:p>
      <w:pPr>
        <w:keepNext w:val="0"/>
        <w:keepLines w:val="0"/>
        <w:pageBreakBefore w:val="0"/>
        <w:widowControl/>
        <w:kinsoku/>
        <w:wordWrap/>
        <w:overflowPunct/>
        <w:topLinePunct w:val="0"/>
        <w:adjustRightInd/>
        <w:snapToGrid/>
        <w:spacing w:line="620" w:lineRule="exact"/>
        <w:ind w:left="0" w:leftChars="0"/>
        <w:jc w:val="center"/>
        <w:textAlignment w:val="auto"/>
        <w:outlineLvl w:val="0"/>
        <w:rPr>
          <w:rFonts w:hint="eastAsia" w:ascii="方正小标宋简体" w:eastAsia="方正小标宋简体"/>
          <w:b w:val="0"/>
          <w:bCs w:val="0"/>
          <w:color w:val="auto"/>
          <w:sz w:val="44"/>
          <w:szCs w:val="44"/>
        </w:rPr>
      </w:pPr>
      <w:r>
        <w:rPr>
          <w:rFonts w:hint="eastAsia" w:ascii="方正小标宋简体" w:eastAsia="方正小标宋简体"/>
          <w:b w:val="0"/>
          <w:bCs w:val="0"/>
          <w:color w:val="auto"/>
          <w:sz w:val="44"/>
          <w:szCs w:val="44"/>
        </w:rPr>
        <w:t>2023年</w:t>
      </w:r>
      <w:r>
        <w:rPr>
          <w:rFonts w:hint="eastAsia" w:ascii="方正小标宋简体" w:eastAsia="方正小标宋简体"/>
          <w:b w:val="0"/>
          <w:bCs w:val="0"/>
          <w:color w:val="auto"/>
          <w:sz w:val="44"/>
          <w:szCs w:val="44"/>
          <w:lang w:val="en-US" w:eastAsia="zh-CN"/>
        </w:rPr>
        <w:t>全市</w:t>
      </w:r>
      <w:r>
        <w:rPr>
          <w:rFonts w:hint="eastAsia" w:ascii="方正小标宋简体" w:eastAsia="方正小标宋简体"/>
          <w:b w:val="0"/>
          <w:bCs w:val="0"/>
          <w:color w:val="auto"/>
          <w:sz w:val="44"/>
          <w:szCs w:val="44"/>
        </w:rPr>
        <w:t>职业卫生放射卫生</w:t>
      </w:r>
    </w:p>
    <w:p>
      <w:pPr>
        <w:keepNext w:val="0"/>
        <w:keepLines w:val="0"/>
        <w:pageBreakBefore w:val="0"/>
        <w:widowControl/>
        <w:kinsoku/>
        <w:wordWrap/>
        <w:overflowPunct/>
        <w:topLinePunct w:val="0"/>
        <w:adjustRightInd/>
        <w:snapToGrid/>
        <w:spacing w:line="620" w:lineRule="exact"/>
        <w:ind w:left="0" w:leftChars="0"/>
        <w:jc w:val="center"/>
        <w:textAlignment w:val="auto"/>
        <w:outlineLvl w:val="0"/>
        <w:rPr>
          <w:rFonts w:hint="eastAsia" w:ascii="方正小标宋简体" w:eastAsia="方正小标宋简体"/>
          <w:b w:val="0"/>
          <w:bCs w:val="0"/>
          <w:color w:val="auto"/>
          <w:sz w:val="44"/>
          <w:szCs w:val="44"/>
        </w:rPr>
      </w:pPr>
      <w:r>
        <w:rPr>
          <w:rFonts w:hint="eastAsia" w:ascii="方正小标宋简体" w:eastAsia="方正小标宋简体"/>
          <w:b w:val="0"/>
          <w:bCs w:val="0"/>
          <w:color w:val="auto"/>
          <w:sz w:val="44"/>
          <w:szCs w:val="44"/>
        </w:rPr>
        <w:t>随机监督抽查计划</w:t>
      </w:r>
    </w:p>
    <w:p>
      <w:pPr>
        <w:keepNext w:val="0"/>
        <w:keepLines w:val="0"/>
        <w:pageBreakBefore w:val="0"/>
        <w:widowControl/>
        <w:kinsoku/>
        <w:wordWrap/>
        <w:overflowPunct/>
        <w:topLinePunct w:val="0"/>
        <w:adjustRightInd/>
        <w:snapToGrid/>
        <w:spacing w:line="580" w:lineRule="exact"/>
        <w:ind w:left="0" w:leftChars="0" w:firstLine="602" w:firstLineChars="0"/>
        <w:jc w:val="left"/>
        <w:textAlignment w:val="auto"/>
        <w:outlineLvl w:val="0"/>
        <w:rPr>
          <w:rFonts w:hint="eastAsia" w:ascii="仿宋" w:eastAsia="仿宋"/>
          <w:b w:val="0"/>
          <w:bCs w:val="0"/>
          <w:color w:val="auto"/>
          <w:sz w:val="44"/>
          <w:szCs w:val="44"/>
        </w:rPr>
      </w:pPr>
    </w:p>
    <w:p>
      <w:pPr>
        <w:keepNext w:val="0"/>
        <w:keepLines w:val="0"/>
        <w:pageBreakBefore w:val="0"/>
        <w:widowControl/>
        <w:kinsoku/>
        <w:wordWrap/>
        <w:overflowPunct/>
        <w:topLinePunct w:val="0"/>
        <w:adjustRightInd/>
        <w:snapToGrid/>
        <w:spacing w:line="580" w:lineRule="exact"/>
        <w:ind w:left="0" w:leftChars="0" w:firstLine="602" w:firstLineChars="0"/>
        <w:jc w:val="left"/>
        <w:textAlignment w:val="auto"/>
        <w:outlineLvl w:val="0"/>
        <w:rPr>
          <w:rFonts w:hint="eastAsia" w:ascii="方正黑体_GBK" w:eastAsia="方正黑体_GBK"/>
          <w:color w:val="auto"/>
          <w:sz w:val="32"/>
        </w:rPr>
      </w:pPr>
      <w:r>
        <w:rPr>
          <w:rFonts w:hint="eastAsia" w:ascii="黑体" w:hAnsi="黑体" w:eastAsia="黑体" w:cs="黑体"/>
          <w:b w:val="0"/>
          <w:bCs w:val="0"/>
          <w:color w:val="auto"/>
          <w:sz w:val="32"/>
        </w:rPr>
        <w:t>一、监督检查内容</w:t>
      </w:r>
    </w:p>
    <w:p>
      <w:pPr>
        <w:keepNext w:val="0"/>
        <w:keepLines w:val="0"/>
        <w:pageBreakBefore w:val="0"/>
        <w:widowControl/>
        <w:kinsoku/>
        <w:wordWrap/>
        <w:overflowPunct/>
        <w:topLinePunct w:val="0"/>
        <w:adjustRightInd/>
        <w:snapToGrid/>
        <w:spacing w:line="580" w:lineRule="exact"/>
        <w:ind w:left="0" w:leftChars="0" w:firstLine="561" w:firstLineChars="0"/>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（一）用人单位职业卫生</w:t>
      </w:r>
      <w:r>
        <w:rPr>
          <w:rFonts w:hint="eastAsia" w:ascii="仿宋_GB2312" w:hAnsi="仿宋_GB2312" w:eastAsia="仿宋_GB2312" w:cs="仿宋_GB2312"/>
          <w:color w:val="auto"/>
          <w:kern w:val="0"/>
          <w:sz w:val="32"/>
          <w:lang w:val="en-US" w:eastAsia="zh-CN"/>
        </w:rPr>
        <w:t>全市</w:t>
      </w:r>
      <w:r>
        <w:rPr>
          <w:rFonts w:hint="eastAsia" w:ascii="仿宋_GB2312" w:hAnsi="仿宋_GB2312" w:eastAsia="仿宋_GB2312" w:cs="仿宋_GB2312"/>
          <w:color w:val="auto"/>
          <w:kern w:val="0"/>
          <w:sz w:val="32"/>
        </w:rPr>
        <w:t>随机监督抽查。主要检查用人单位的职业病防治管理组织和措施建立情况，职业卫生培训情况，建设项目职业病防护设施“三同时”开展情况，职业病危害项目申报情况，工作场所职业病危害因素日常监测和定期检测、评价开展情况，职业病危害告知和警示标识设置情况，职业病防护设施、应急救援设施和个人使用的职业病防护用品配备、使用、管理情况，劳动者职业健康监护情况，职业病病人、疑似职业病病人处置情况。</w:t>
      </w:r>
    </w:p>
    <w:p>
      <w:pPr>
        <w:keepNext w:val="0"/>
        <w:keepLines w:val="0"/>
        <w:pageBreakBefore w:val="0"/>
        <w:widowControl/>
        <w:kinsoku/>
        <w:wordWrap/>
        <w:overflowPunct/>
        <w:topLinePunct w:val="0"/>
        <w:adjustRightInd/>
        <w:snapToGrid/>
        <w:spacing w:line="580" w:lineRule="exact"/>
        <w:ind w:left="0" w:leftChars="0" w:firstLine="561" w:firstLineChars="0"/>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（二）职业卫生技术服务机构</w:t>
      </w:r>
      <w:r>
        <w:rPr>
          <w:rFonts w:hint="eastAsia" w:ascii="仿宋_GB2312" w:hAnsi="仿宋_GB2312" w:eastAsia="仿宋_GB2312" w:cs="仿宋_GB2312"/>
          <w:color w:val="auto"/>
          <w:kern w:val="0"/>
          <w:sz w:val="32"/>
          <w:lang w:val="en-US" w:eastAsia="zh-CN"/>
        </w:rPr>
        <w:t>全市</w:t>
      </w:r>
      <w:r>
        <w:rPr>
          <w:rFonts w:hint="eastAsia" w:ascii="仿宋_GB2312" w:hAnsi="仿宋_GB2312" w:eastAsia="仿宋_GB2312" w:cs="仿宋_GB2312"/>
          <w:color w:val="auto"/>
          <w:kern w:val="0"/>
          <w:sz w:val="32"/>
        </w:rPr>
        <w:t>随机监督抽查。主要检查职业卫生技术服务机构依照法律、法规和标准规范开展职业卫生技术服务活动情况，职业卫生专业技术人员管理情况。</w:t>
      </w:r>
    </w:p>
    <w:p>
      <w:pPr>
        <w:keepNext w:val="0"/>
        <w:keepLines w:val="0"/>
        <w:pageBreakBefore w:val="0"/>
        <w:widowControl/>
        <w:kinsoku/>
        <w:wordWrap/>
        <w:overflowPunct/>
        <w:topLinePunct w:val="0"/>
        <w:adjustRightInd/>
        <w:snapToGrid/>
        <w:spacing w:line="580" w:lineRule="exact"/>
        <w:ind w:left="0" w:leftChars="0" w:firstLine="561" w:firstLineChars="0"/>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（三）放射卫生技术服务机构</w:t>
      </w:r>
      <w:r>
        <w:rPr>
          <w:rFonts w:hint="eastAsia" w:ascii="仿宋_GB2312" w:hAnsi="仿宋_GB2312" w:eastAsia="仿宋_GB2312" w:cs="仿宋_GB2312"/>
          <w:color w:val="auto"/>
          <w:kern w:val="0"/>
          <w:sz w:val="32"/>
          <w:lang w:val="en-US" w:eastAsia="zh-CN"/>
        </w:rPr>
        <w:t>全市</w:t>
      </w:r>
      <w:r>
        <w:rPr>
          <w:rFonts w:hint="eastAsia" w:ascii="仿宋_GB2312" w:hAnsi="仿宋_GB2312" w:eastAsia="仿宋_GB2312" w:cs="仿宋_GB2312"/>
          <w:color w:val="auto"/>
          <w:kern w:val="0"/>
          <w:sz w:val="32"/>
        </w:rPr>
        <w:t>随机监督抽查。主要检查放射技术服务机构出具的报告是否符合相关要求，技术人员是否满足工作要求，仪器设备场所是否满足工作要求，质量控制、程序是否符合相关要求，是否出具虚假证明文件，档案管理是否符合相关要求，管理制度是否符合相关要求，劳动者保护是否符合相关要求。</w:t>
      </w:r>
    </w:p>
    <w:p>
      <w:pPr>
        <w:keepNext w:val="0"/>
        <w:keepLines w:val="0"/>
        <w:pageBreakBefore w:val="0"/>
        <w:widowControl/>
        <w:kinsoku/>
        <w:wordWrap/>
        <w:overflowPunct/>
        <w:topLinePunct w:val="0"/>
        <w:adjustRightInd/>
        <w:snapToGrid/>
        <w:spacing w:line="580" w:lineRule="exact"/>
        <w:ind w:left="0" w:leftChars="0" w:firstLine="561" w:firstLineChars="0"/>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（四）放射诊疗机构</w:t>
      </w:r>
      <w:r>
        <w:rPr>
          <w:rFonts w:hint="eastAsia" w:ascii="仿宋_GB2312" w:hAnsi="仿宋_GB2312" w:eastAsia="仿宋_GB2312" w:cs="仿宋_GB2312"/>
          <w:color w:val="auto"/>
          <w:kern w:val="0"/>
          <w:sz w:val="32"/>
          <w:lang w:val="en-US" w:eastAsia="zh-CN"/>
        </w:rPr>
        <w:t>全市</w:t>
      </w:r>
      <w:r>
        <w:rPr>
          <w:rFonts w:hint="eastAsia" w:ascii="仿宋_GB2312" w:hAnsi="仿宋_GB2312" w:eastAsia="仿宋_GB2312" w:cs="仿宋_GB2312"/>
          <w:color w:val="auto"/>
          <w:kern w:val="0"/>
          <w:sz w:val="32"/>
        </w:rPr>
        <w:t>随机监督抽查。检查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w:t>
      </w:r>
      <w:r>
        <w:rPr>
          <w:rFonts w:hint="eastAsia" w:ascii="仿宋_GB2312" w:hAnsi="仿宋_GB2312" w:eastAsia="仿宋_GB2312" w:cs="仿宋_GB2312"/>
          <w:color w:val="auto"/>
          <w:kern w:val="0"/>
          <w:sz w:val="32"/>
          <w:lang w:eastAsia="zh-CN"/>
        </w:rPr>
        <w:t>，</w:t>
      </w:r>
      <w:r>
        <w:rPr>
          <w:rFonts w:hint="eastAsia" w:ascii="仿宋_GB2312" w:hAnsi="仿宋_GB2312" w:eastAsia="仿宋_GB2312" w:cs="仿宋_GB2312"/>
          <w:color w:val="auto"/>
          <w:kern w:val="0"/>
          <w:sz w:val="32"/>
        </w:rPr>
        <w:t>放射性同位素管理情况；放射治疗管理情况等。</w:t>
      </w:r>
    </w:p>
    <w:p>
      <w:pPr>
        <w:keepNext w:val="0"/>
        <w:keepLines w:val="0"/>
        <w:pageBreakBefore w:val="0"/>
        <w:widowControl/>
        <w:kinsoku/>
        <w:wordWrap/>
        <w:overflowPunct/>
        <w:topLinePunct w:val="0"/>
        <w:adjustRightInd/>
        <w:snapToGrid/>
        <w:spacing w:line="580" w:lineRule="exact"/>
        <w:ind w:left="0" w:leftChars="0" w:firstLine="561" w:firstLineChars="0"/>
        <w:textAlignment w:val="auto"/>
        <w:rPr>
          <w:rFonts w:hint="eastAsia" w:ascii="仿宋" w:eastAsia="仿宋"/>
          <w:color w:val="auto"/>
          <w:kern w:val="0"/>
          <w:sz w:val="32"/>
        </w:rPr>
      </w:pPr>
      <w:r>
        <w:rPr>
          <w:rFonts w:hint="eastAsia" w:ascii="仿宋_GB2312" w:hAnsi="仿宋_GB2312" w:eastAsia="仿宋_GB2312" w:cs="仿宋_GB2312"/>
          <w:color w:val="auto"/>
          <w:kern w:val="0"/>
          <w:sz w:val="32"/>
        </w:rPr>
        <w:t>（五）职业健康检查、职业病诊断机构</w:t>
      </w:r>
      <w:r>
        <w:rPr>
          <w:rFonts w:hint="eastAsia" w:ascii="仿宋_GB2312" w:hAnsi="仿宋_GB2312" w:eastAsia="仿宋_GB2312" w:cs="仿宋_GB2312"/>
          <w:color w:val="auto"/>
          <w:kern w:val="0"/>
          <w:sz w:val="32"/>
          <w:lang w:val="en-US" w:eastAsia="zh-CN"/>
        </w:rPr>
        <w:t>全市</w:t>
      </w:r>
      <w:r>
        <w:rPr>
          <w:rFonts w:hint="eastAsia" w:ascii="仿宋_GB2312" w:hAnsi="仿宋_GB2312" w:eastAsia="仿宋_GB2312" w:cs="仿宋_GB2312"/>
          <w:color w:val="auto"/>
          <w:kern w:val="0"/>
          <w:sz w:val="32"/>
        </w:rPr>
        <w:t>随机监督抽查。检查职业病诊断机构、职业健康检查机构出具的报告是否符合相关要求，仪器设备场所是否满足工作要求，质量控制、程序是否符合相关要求，是否出具虚假证明文件，档案管理是否符合相关要求，管理制度是否符合相关要求，劳动者保护是否符合相关要求，职业健康检查结果、职业禁忌、疑似职业病、职业病的告知、通知、报告是否符合相关要求等。</w:t>
      </w:r>
    </w:p>
    <w:p>
      <w:pPr>
        <w:keepNext w:val="0"/>
        <w:keepLines w:val="0"/>
        <w:pageBreakBefore w:val="0"/>
        <w:widowControl/>
        <w:numPr>
          <w:ilvl w:val="0"/>
          <w:numId w:val="1"/>
        </w:numPr>
        <w:kinsoku/>
        <w:wordWrap/>
        <w:overflowPunct/>
        <w:topLinePunct w:val="0"/>
        <w:adjustRightInd/>
        <w:snapToGrid/>
        <w:spacing w:line="580" w:lineRule="exact"/>
        <w:ind w:left="0" w:leftChars="0" w:firstLine="560" w:firstLineChars="0"/>
        <w:jc w:val="left"/>
        <w:textAlignment w:val="auto"/>
        <w:outlineLvl w:val="0"/>
        <w:rPr>
          <w:rFonts w:hint="eastAsia" w:ascii="方正黑体_GBK" w:eastAsia="方正黑体_GBK"/>
          <w:color w:val="auto"/>
          <w:kern w:val="0"/>
          <w:sz w:val="32"/>
        </w:rPr>
      </w:pPr>
      <w:r>
        <w:rPr>
          <w:rFonts w:hint="eastAsia" w:ascii="黑体" w:hAnsi="黑体" w:eastAsia="黑体" w:cs="黑体"/>
          <w:color w:val="auto"/>
          <w:kern w:val="0"/>
          <w:sz w:val="32"/>
        </w:rPr>
        <w:t>工作要求</w:t>
      </w:r>
    </w:p>
    <w:p>
      <w:pPr>
        <w:keepNext w:val="0"/>
        <w:keepLines w:val="0"/>
        <w:pageBreakBefore w:val="0"/>
        <w:widowControl/>
        <w:numPr>
          <w:ilvl w:val="0"/>
          <w:numId w:val="2"/>
        </w:numPr>
        <w:kinsoku/>
        <w:wordWrap/>
        <w:overflowPunct/>
        <w:topLinePunct w:val="0"/>
        <w:adjustRightInd/>
        <w:snapToGrid/>
        <w:spacing w:line="580" w:lineRule="exact"/>
        <w:ind w:left="0" w:leftChars="0" w:firstLine="561" w:firstLineChars="0"/>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各</w:t>
      </w:r>
      <w:r>
        <w:rPr>
          <w:rFonts w:hint="eastAsia" w:ascii="仿宋_GB2312" w:hAnsi="仿宋_GB2312" w:eastAsia="仿宋_GB2312" w:cs="仿宋_GB2312"/>
          <w:color w:val="auto"/>
          <w:kern w:val="0"/>
          <w:sz w:val="32"/>
          <w:lang w:eastAsia="zh-CN"/>
        </w:rPr>
        <w:t>县区卫健局及市卫生健康监督中心要</w:t>
      </w:r>
      <w:r>
        <w:rPr>
          <w:rFonts w:hint="eastAsia" w:ascii="仿宋_GB2312" w:hAnsi="仿宋_GB2312" w:eastAsia="仿宋_GB2312" w:cs="仿宋_GB2312"/>
          <w:color w:val="auto"/>
          <w:kern w:val="0"/>
          <w:sz w:val="32"/>
        </w:rPr>
        <w:t>根据辖区内职业病防治重点行业、重点地区、重点职业病实际情况确定用人单位职业卫生随机监督抽查对象。已纳入职业病危害专项治理清单且未完成整改的用人单位，2022年国家重点职业病及危害因素监测项目中发现未开展职业健康培训或未对全部放射工作人员开展个人剂量监测的用人单位，2022年报告过职业病或疑似职业病 (经诊断排除职业病的除外)的用人单位，全部纳入2023年</w:t>
      </w:r>
      <w:r>
        <w:rPr>
          <w:rFonts w:hint="eastAsia" w:ascii="仿宋_GB2312" w:hAnsi="仿宋_GB2312" w:eastAsia="仿宋_GB2312" w:cs="仿宋_GB2312"/>
          <w:color w:val="auto"/>
          <w:kern w:val="0"/>
          <w:sz w:val="32"/>
          <w:lang w:val="en-US" w:eastAsia="zh-CN"/>
        </w:rPr>
        <w:t>全市</w:t>
      </w:r>
      <w:r>
        <w:rPr>
          <w:rFonts w:hint="eastAsia" w:ascii="仿宋_GB2312" w:hAnsi="仿宋_GB2312" w:eastAsia="仿宋_GB2312" w:cs="仿宋_GB2312"/>
          <w:color w:val="auto"/>
          <w:kern w:val="0"/>
          <w:sz w:val="32"/>
        </w:rPr>
        <w:t>随机监督抽查。</w:t>
      </w:r>
      <w:r>
        <w:rPr>
          <w:rFonts w:hint="eastAsia" w:ascii="仿宋_GB2312" w:hAnsi="仿宋_GB2312" w:eastAsia="仿宋_GB2312" w:cs="仿宋_GB2312"/>
          <w:color w:val="auto"/>
          <w:kern w:val="0"/>
          <w:sz w:val="32"/>
          <w:lang w:eastAsia="zh-CN"/>
        </w:rPr>
        <w:t>此外，各县区卫健局及市卫生健康监督中心要获取本地区大中型规模以上工业企业名录，并将其中存在职业病危害的企业全部</w:t>
      </w:r>
      <w:r>
        <w:rPr>
          <w:rFonts w:hint="eastAsia" w:ascii="仿宋_GB2312" w:hAnsi="仿宋_GB2312" w:eastAsia="仿宋_GB2312" w:cs="仿宋_GB2312"/>
          <w:color w:val="auto"/>
          <w:kern w:val="0"/>
          <w:sz w:val="32"/>
        </w:rPr>
        <w:t>纳入2023年</w:t>
      </w:r>
      <w:r>
        <w:rPr>
          <w:rFonts w:hint="eastAsia" w:ascii="仿宋_GB2312" w:hAnsi="仿宋_GB2312" w:eastAsia="仿宋_GB2312" w:cs="仿宋_GB2312"/>
          <w:color w:val="auto"/>
          <w:kern w:val="0"/>
          <w:sz w:val="32"/>
          <w:lang w:val="en-US" w:eastAsia="zh-CN"/>
        </w:rPr>
        <w:t>全市</w:t>
      </w:r>
      <w:r>
        <w:rPr>
          <w:rFonts w:hint="eastAsia" w:ascii="仿宋_GB2312" w:hAnsi="仿宋_GB2312" w:eastAsia="仿宋_GB2312" w:cs="仿宋_GB2312"/>
          <w:color w:val="auto"/>
          <w:kern w:val="0"/>
          <w:sz w:val="32"/>
        </w:rPr>
        <w:t>随机监督抽查</w:t>
      </w:r>
      <w:r>
        <w:rPr>
          <w:rFonts w:hint="eastAsia" w:ascii="仿宋_GB2312" w:hAnsi="仿宋_GB2312" w:eastAsia="仿宋_GB2312" w:cs="仿宋_GB2312"/>
          <w:color w:val="auto"/>
          <w:kern w:val="0"/>
          <w:sz w:val="32"/>
          <w:lang w:eastAsia="zh-CN"/>
        </w:rPr>
        <w:t>；</w:t>
      </w:r>
      <w:r>
        <w:rPr>
          <w:rFonts w:hint="eastAsia" w:ascii="仿宋_GB2312" w:hAnsi="仿宋_GB2312" w:eastAsia="仿宋_GB2312" w:cs="仿宋_GB2312"/>
          <w:color w:val="auto"/>
          <w:kern w:val="0"/>
          <w:sz w:val="32"/>
        </w:rPr>
        <w:t>参加分类监督执法试点</w:t>
      </w:r>
      <w:r>
        <w:rPr>
          <w:rFonts w:hint="eastAsia" w:ascii="仿宋_GB2312" w:hAnsi="仿宋_GB2312" w:eastAsia="仿宋_GB2312" w:cs="仿宋_GB2312"/>
          <w:color w:val="auto"/>
          <w:kern w:val="0"/>
          <w:sz w:val="32"/>
          <w:lang w:eastAsia="zh-CN"/>
        </w:rPr>
        <w:t>区的双台子区</w:t>
      </w:r>
      <w:r>
        <w:rPr>
          <w:rFonts w:hint="eastAsia" w:ascii="仿宋_GB2312" w:hAnsi="仿宋_GB2312" w:eastAsia="仿宋_GB2312" w:cs="仿宋_GB2312"/>
          <w:color w:val="auto"/>
          <w:kern w:val="0"/>
          <w:sz w:val="32"/>
        </w:rPr>
        <w:t>，要将未完成职业病危害综合风险评估的用人单位纳入2023年</w:t>
      </w:r>
      <w:r>
        <w:rPr>
          <w:rFonts w:hint="eastAsia" w:ascii="仿宋_GB2312" w:hAnsi="仿宋_GB2312" w:eastAsia="仿宋_GB2312" w:cs="仿宋_GB2312"/>
          <w:color w:val="auto"/>
          <w:kern w:val="0"/>
          <w:sz w:val="32"/>
          <w:lang w:val="en-US" w:eastAsia="zh-CN"/>
        </w:rPr>
        <w:t>全市</w:t>
      </w:r>
      <w:r>
        <w:rPr>
          <w:rFonts w:hint="eastAsia" w:ascii="仿宋_GB2312" w:hAnsi="仿宋_GB2312" w:eastAsia="仿宋_GB2312" w:cs="仿宋_GB2312"/>
          <w:color w:val="auto"/>
          <w:kern w:val="0"/>
          <w:sz w:val="32"/>
        </w:rPr>
        <w:t>随机监督抽查。各</w:t>
      </w:r>
      <w:r>
        <w:rPr>
          <w:rFonts w:hint="eastAsia" w:ascii="仿宋_GB2312" w:hAnsi="仿宋_GB2312" w:eastAsia="仿宋_GB2312" w:cs="仿宋_GB2312"/>
          <w:color w:val="auto"/>
          <w:kern w:val="0"/>
          <w:sz w:val="32"/>
          <w:lang w:eastAsia="zh-CN"/>
        </w:rPr>
        <w:t>县区卫健局及市卫生健康监督中心</w:t>
      </w:r>
      <w:r>
        <w:rPr>
          <w:rFonts w:hint="eastAsia" w:ascii="仿宋_GB2312" w:hAnsi="仿宋_GB2312" w:eastAsia="仿宋_GB2312" w:cs="仿宋_GB2312"/>
          <w:color w:val="auto"/>
          <w:kern w:val="0"/>
          <w:sz w:val="32"/>
        </w:rPr>
        <w:t>监督抽查的用人单位数量应不低于2022年的监督抽数量，2023年监督抽查用人单位最低任务数见附表1。</w:t>
      </w:r>
    </w:p>
    <w:p>
      <w:pPr>
        <w:keepNext w:val="0"/>
        <w:keepLines w:val="0"/>
        <w:pageBreakBefore w:val="0"/>
        <w:widowControl/>
        <w:kinsoku/>
        <w:wordWrap/>
        <w:overflowPunct/>
        <w:topLinePunct w:val="0"/>
        <w:adjustRightInd/>
        <w:snapToGrid/>
        <w:spacing w:line="580" w:lineRule="exact"/>
        <w:ind w:left="0" w:leftChars="0" w:firstLine="561" w:firstLineChars="0"/>
        <w:textAlignment w:val="auto"/>
        <w:rPr>
          <w:rFonts w:hint="eastAsia" w:ascii="仿宋_GB2312" w:hAnsi="仿宋_GB2312" w:eastAsia="仿宋_GB2312" w:cs="仿宋_GB2312"/>
          <w:color w:val="auto"/>
          <w:kern w:val="0"/>
          <w:sz w:val="32"/>
          <w:lang w:eastAsia="zh-CN"/>
        </w:rPr>
      </w:pPr>
      <w:r>
        <w:rPr>
          <w:rFonts w:hint="eastAsia" w:ascii="仿宋_GB2312" w:hAnsi="仿宋_GB2312" w:eastAsia="仿宋_GB2312" w:cs="仿宋_GB2312"/>
          <w:color w:val="auto"/>
          <w:kern w:val="0"/>
          <w:sz w:val="32"/>
          <w:lang w:eastAsia="zh-CN"/>
        </w:rPr>
        <w:t>（</w:t>
      </w:r>
      <w:r>
        <w:rPr>
          <w:rFonts w:hint="eastAsia" w:ascii="仿宋_GB2312" w:hAnsi="仿宋_GB2312" w:eastAsia="仿宋_GB2312" w:cs="仿宋_GB2312"/>
          <w:color w:val="auto"/>
          <w:kern w:val="0"/>
          <w:sz w:val="32"/>
          <w:lang w:val="en-US" w:eastAsia="zh-CN"/>
        </w:rPr>
        <w:t>二</w:t>
      </w:r>
      <w:r>
        <w:rPr>
          <w:rFonts w:hint="eastAsia" w:ascii="仿宋_GB2312" w:hAnsi="仿宋_GB2312" w:eastAsia="仿宋_GB2312" w:cs="仿宋_GB2312"/>
          <w:color w:val="auto"/>
          <w:kern w:val="0"/>
          <w:sz w:val="32"/>
          <w:lang w:eastAsia="zh-CN"/>
        </w:rPr>
        <w:t>）各县区卫健局及市卫生健康监督中心开展</w:t>
      </w:r>
      <w:r>
        <w:rPr>
          <w:rFonts w:hint="eastAsia" w:ascii="仿宋_GB2312" w:hAnsi="仿宋_GB2312" w:eastAsia="仿宋_GB2312" w:cs="仿宋_GB2312"/>
          <w:color w:val="auto"/>
          <w:kern w:val="0"/>
          <w:sz w:val="32"/>
        </w:rPr>
        <w:t>职业卫生、放射卫生技术服务机构随机监督抽查要</w:t>
      </w:r>
      <w:r>
        <w:rPr>
          <w:rFonts w:hint="eastAsia" w:ascii="仿宋_GB2312" w:hAnsi="仿宋_GB2312" w:eastAsia="仿宋_GB2312" w:cs="仿宋_GB2312"/>
          <w:color w:val="auto"/>
          <w:kern w:val="0"/>
          <w:sz w:val="32"/>
          <w:lang w:eastAsia="zh-CN"/>
        </w:rPr>
        <w:t>重点检查</w:t>
      </w:r>
      <w:r>
        <w:rPr>
          <w:rFonts w:hint="eastAsia" w:ascii="仿宋_GB2312" w:hAnsi="仿宋_GB2312" w:eastAsia="仿宋_GB2312" w:cs="仿宋_GB2312"/>
          <w:color w:val="auto"/>
          <w:kern w:val="0"/>
          <w:sz w:val="32"/>
        </w:rPr>
        <w:t>2022年职业卫生、放射卫生技术服务机构质量监测过程中发现的问题</w:t>
      </w:r>
      <w:r>
        <w:rPr>
          <w:rFonts w:hint="eastAsia" w:ascii="仿宋_GB2312" w:hAnsi="仿宋_GB2312" w:eastAsia="仿宋_GB2312" w:cs="仿宋_GB2312"/>
          <w:color w:val="auto"/>
          <w:kern w:val="0"/>
          <w:sz w:val="32"/>
          <w:lang w:eastAsia="zh-CN"/>
        </w:rPr>
        <w:t>和</w:t>
      </w:r>
      <w:r>
        <w:rPr>
          <w:rFonts w:hint="eastAsia" w:ascii="仿宋_GB2312" w:hAnsi="仿宋_GB2312" w:eastAsia="仿宋_GB2312" w:cs="仿宋_GB2312"/>
          <w:color w:val="auto"/>
          <w:kern w:val="0"/>
          <w:sz w:val="32"/>
        </w:rPr>
        <w:t>整改情况</w:t>
      </w:r>
      <w:r>
        <w:rPr>
          <w:rFonts w:hint="eastAsia" w:ascii="仿宋_GB2312" w:hAnsi="仿宋_GB2312" w:eastAsia="仿宋_GB2312" w:cs="仿宋_GB2312"/>
          <w:color w:val="auto"/>
          <w:kern w:val="0"/>
          <w:sz w:val="32"/>
          <w:lang w:eastAsia="zh-CN"/>
        </w:rPr>
        <w:t>，突出检查是否存在</w:t>
      </w:r>
      <w:r>
        <w:rPr>
          <w:rFonts w:hint="eastAsia" w:ascii="仿宋_GB2312" w:hAnsi="仿宋_GB2312" w:eastAsia="仿宋_GB2312" w:cs="仿宋_GB2312"/>
          <w:color w:val="auto"/>
          <w:kern w:val="0"/>
          <w:sz w:val="32"/>
        </w:rPr>
        <w:t>现场调查原始记录签字或影像资料记录中专业技术人员人数不足2人</w:t>
      </w:r>
      <w:r>
        <w:rPr>
          <w:rFonts w:hint="eastAsia" w:ascii="仿宋_GB2312" w:hAnsi="仿宋_GB2312" w:eastAsia="仿宋_GB2312" w:cs="仿宋_GB2312"/>
          <w:color w:val="auto"/>
          <w:kern w:val="0"/>
          <w:sz w:val="32"/>
          <w:lang w:eastAsia="zh-CN"/>
        </w:rPr>
        <w:t>，</w:t>
      </w:r>
      <w:r>
        <w:rPr>
          <w:rFonts w:hint="eastAsia" w:ascii="仿宋_GB2312" w:hAnsi="仿宋_GB2312" w:eastAsia="仿宋_GB2312" w:cs="仿宋_GB2312"/>
          <w:color w:val="auto"/>
          <w:kern w:val="0"/>
          <w:sz w:val="32"/>
        </w:rPr>
        <w:t>样品流转记录缺少采样日期、样品接收日期</w:t>
      </w:r>
      <w:r>
        <w:rPr>
          <w:rFonts w:hint="eastAsia" w:ascii="仿宋_GB2312" w:hAnsi="仿宋_GB2312" w:eastAsia="仿宋_GB2312" w:cs="仿宋_GB2312"/>
          <w:color w:val="auto"/>
          <w:kern w:val="0"/>
          <w:sz w:val="32"/>
          <w:lang w:eastAsia="zh-CN"/>
        </w:rPr>
        <w:t>、</w:t>
      </w:r>
      <w:r>
        <w:rPr>
          <w:rFonts w:hint="eastAsia" w:ascii="仿宋_GB2312" w:hAnsi="仿宋_GB2312" w:eastAsia="仿宋_GB2312" w:cs="仿宋_GB2312"/>
          <w:color w:val="auto"/>
          <w:kern w:val="0"/>
          <w:sz w:val="32"/>
        </w:rPr>
        <w:t>保存条件</w:t>
      </w:r>
      <w:r>
        <w:rPr>
          <w:rFonts w:hint="eastAsia" w:ascii="仿宋_GB2312" w:hAnsi="仿宋_GB2312" w:eastAsia="仿宋_GB2312" w:cs="仿宋_GB2312"/>
          <w:color w:val="auto"/>
          <w:kern w:val="0"/>
          <w:sz w:val="32"/>
          <w:lang w:eastAsia="zh-CN"/>
        </w:rPr>
        <w:t>或</w:t>
      </w:r>
      <w:r>
        <w:rPr>
          <w:rFonts w:hint="eastAsia" w:ascii="仿宋_GB2312" w:hAnsi="仿宋_GB2312" w:eastAsia="仿宋_GB2312" w:cs="仿宋_GB2312"/>
          <w:color w:val="auto"/>
          <w:kern w:val="0"/>
          <w:sz w:val="32"/>
        </w:rPr>
        <w:t>有效期</w:t>
      </w:r>
      <w:r>
        <w:rPr>
          <w:rFonts w:hint="eastAsia" w:ascii="仿宋_GB2312" w:hAnsi="仿宋_GB2312" w:eastAsia="仿宋_GB2312" w:cs="仿宋_GB2312"/>
          <w:color w:val="auto"/>
          <w:kern w:val="0"/>
          <w:sz w:val="32"/>
          <w:lang w:eastAsia="zh-CN"/>
        </w:rPr>
        <w:t>，</w:t>
      </w:r>
      <w:r>
        <w:rPr>
          <w:rFonts w:hint="eastAsia" w:ascii="仿宋_GB2312" w:hAnsi="仿宋_GB2312" w:eastAsia="仿宋_GB2312" w:cs="仿宋_GB2312"/>
          <w:color w:val="auto"/>
          <w:kern w:val="0"/>
          <w:sz w:val="32"/>
        </w:rPr>
        <w:t>实验室分析记录信息不完整</w:t>
      </w:r>
      <w:r>
        <w:rPr>
          <w:rFonts w:hint="eastAsia" w:ascii="仿宋_GB2312" w:hAnsi="仿宋_GB2312" w:eastAsia="仿宋_GB2312" w:cs="仿宋_GB2312"/>
          <w:color w:val="auto"/>
          <w:kern w:val="0"/>
          <w:sz w:val="32"/>
          <w:lang w:eastAsia="zh-CN"/>
        </w:rPr>
        <w:t>或</w:t>
      </w:r>
      <w:r>
        <w:rPr>
          <w:rFonts w:hint="eastAsia" w:ascii="仿宋_GB2312" w:hAnsi="仿宋_GB2312" w:eastAsia="仿宋_GB2312" w:cs="仿宋_GB2312"/>
          <w:color w:val="auto"/>
          <w:kern w:val="0"/>
          <w:sz w:val="32"/>
        </w:rPr>
        <w:t>缺少检测日期、检测项目等</w:t>
      </w:r>
      <w:r>
        <w:rPr>
          <w:rFonts w:hint="eastAsia" w:ascii="仿宋_GB2312" w:hAnsi="仿宋_GB2312" w:eastAsia="仿宋_GB2312" w:cs="仿宋_GB2312"/>
          <w:color w:val="auto"/>
          <w:kern w:val="0"/>
          <w:sz w:val="32"/>
          <w:lang w:eastAsia="zh-CN"/>
        </w:rPr>
        <w:t>未按标准规范开展</w:t>
      </w:r>
      <w:r>
        <w:rPr>
          <w:rFonts w:hint="eastAsia" w:ascii="仿宋_GB2312" w:hAnsi="仿宋_GB2312" w:eastAsia="仿宋_GB2312" w:cs="仿宋_GB2312"/>
          <w:color w:val="auto"/>
          <w:kern w:val="0"/>
          <w:sz w:val="32"/>
        </w:rPr>
        <w:t>职业卫生技术服务</w:t>
      </w:r>
      <w:r>
        <w:rPr>
          <w:rFonts w:hint="eastAsia" w:ascii="仿宋_GB2312" w:hAnsi="仿宋_GB2312" w:eastAsia="仿宋_GB2312" w:cs="仿宋_GB2312"/>
          <w:color w:val="auto"/>
          <w:kern w:val="0"/>
          <w:sz w:val="32"/>
          <w:lang w:eastAsia="zh-CN"/>
        </w:rPr>
        <w:t>的情况。发现违法违规行为依法</w:t>
      </w:r>
      <w:r>
        <w:rPr>
          <w:rFonts w:hint="eastAsia" w:ascii="仿宋_GB2312" w:hAnsi="仿宋_GB2312" w:eastAsia="仿宋_GB2312" w:cs="仿宋_GB2312"/>
          <w:color w:val="auto"/>
          <w:kern w:val="0"/>
          <w:sz w:val="32"/>
        </w:rPr>
        <w:t>予以处罚。在对用人单位监督检查过程中，对有关职业卫生、放射卫生技术服务机构提供的技术服务进行延伸检查</w:t>
      </w:r>
      <w:r>
        <w:rPr>
          <w:rFonts w:hint="eastAsia" w:ascii="仿宋_GB2312" w:hAnsi="仿宋_GB2312" w:eastAsia="仿宋_GB2312" w:cs="仿宋_GB2312"/>
          <w:color w:val="auto"/>
          <w:kern w:val="0"/>
          <w:sz w:val="32"/>
          <w:lang w:eastAsia="zh-CN"/>
        </w:rPr>
        <w:t>，重点检查检测、评价报告上是否印有辽宁省职业卫生技术服务机构信息管理系统生成的二维码，且可扫描查询。开展监督抽查时，可根据工作需要邀请有关专家参加检查。</w:t>
      </w:r>
    </w:p>
    <w:p>
      <w:pPr>
        <w:keepNext w:val="0"/>
        <w:keepLines w:val="0"/>
        <w:pageBreakBefore w:val="0"/>
        <w:widowControl/>
        <w:kinsoku/>
        <w:wordWrap/>
        <w:overflowPunct/>
        <w:topLinePunct w:val="0"/>
        <w:adjustRightInd/>
        <w:snapToGrid/>
        <w:spacing w:line="580" w:lineRule="exact"/>
        <w:ind w:left="0" w:leftChars="0" w:firstLine="561" w:firstLineChars="0"/>
        <w:textAlignment w:val="auto"/>
        <w:rPr>
          <w:rFonts w:hint="eastAsia" w:ascii="仿宋_GB2312" w:hAnsi="仿宋_GB2312" w:eastAsia="仿宋_GB2312" w:cs="仿宋_GB2312"/>
          <w:color w:val="auto"/>
          <w:kern w:val="0"/>
          <w:sz w:val="32"/>
          <w:lang w:eastAsia="zh-CN"/>
        </w:rPr>
      </w:pPr>
      <w:r>
        <w:rPr>
          <w:rFonts w:hint="eastAsia" w:ascii="仿宋_GB2312" w:hAnsi="仿宋_GB2312" w:eastAsia="仿宋_GB2312" w:cs="仿宋_GB2312"/>
          <w:color w:val="auto"/>
          <w:kern w:val="0"/>
          <w:sz w:val="32"/>
          <w:lang w:eastAsia="zh-CN"/>
        </w:rPr>
        <w:t>（</w:t>
      </w:r>
      <w:r>
        <w:rPr>
          <w:rFonts w:hint="eastAsia" w:ascii="仿宋_GB2312" w:hAnsi="仿宋_GB2312" w:eastAsia="仿宋_GB2312" w:cs="仿宋_GB2312"/>
          <w:color w:val="auto"/>
          <w:kern w:val="0"/>
          <w:sz w:val="32"/>
          <w:lang w:val="en-US" w:eastAsia="zh-CN"/>
        </w:rPr>
        <w:t>三</w:t>
      </w:r>
      <w:r>
        <w:rPr>
          <w:rFonts w:hint="eastAsia" w:ascii="仿宋_GB2312" w:hAnsi="仿宋_GB2312" w:eastAsia="仿宋_GB2312" w:cs="仿宋_GB2312"/>
          <w:color w:val="auto"/>
          <w:kern w:val="0"/>
          <w:sz w:val="32"/>
          <w:lang w:eastAsia="zh-CN"/>
        </w:rPr>
        <w:t>）各县区卫健局及市卫生健康监督中心要加强对随机监督抽查工作的统筹协调，与日常监督检查，中介机构随机抽查等工作有机结合。承担随机监督检查任务的监督机构要制定监督检查计划，并报送同级卫生健康行政部门，确保工作按时完成。卫生健康行政部门根据工作需要对随机监督抽查工作进行检查指导。</w:t>
      </w:r>
    </w:p>
    <w:p>
      <w:pPr>
        <w:keepNext w:val="0"/>
        <w:keepLines w:val="0"/>
        <w:pageBreakBefore w:val="0"/>
        <w:widowControl/>
        <w:kinsoku/>
        <w:wordWrap/>
        <w:overflowPunct/>
        <w:topLinePunct w:val="0"/>
        <w:adjustRightInd/>
        <w:snapToGrid/>
        <w:spacing w:line="580" w:lineRule="exact"/>
        <w:ind w:left="0" w:leftChars="0" w:firstLine="561" w:firstLineChars="0"/>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w:t>
      </w:r>
      <w:r>
        <w:rPr>
          <w:rFonts w:hint="eastAsia" w:ascii="仿宋_GB2312" w:hAnsi="仿宋_GB2312" w:eastAsia="仿宋_GB2312" w:cs="仿宋_GB2312"/>
          <w:color w:val="auto"/>
          <w:kern w:val="0"/>
          <w:sz w:val="32"/>
          <w:lang w:eastAsia="zh-CN"/>
        </w:rPr>
        <w:t>四</w:t>
      </w:r>
      <w:r>
        <w:rPr>
          <w:rFonts w:hint="eastAsia" w:ascii="仿宋_GB2312" w:hAnsi="仿宋_GB2312" w:eastAsia="仿宋_GB2312" w:cs="仿宋_GB2312"/>
          <w:color w:val="auto"/>
          <w:kern w:val="0"/>
          <w:sz w:val="32"/>
        </w:rPr>
        <w:t>）各</w:t>
      </w:r>
      <w:r>
        <w:rPr>
          <w:rFonts w:hint="eastAsia" w:ascii="仿宋_GB2312" w:hAnsi="仿宋_GB2312" w:eastAsia="仿宋_GB2312" w:cs="仿宋_GB2312"/>
          <w:color w:val="auto"/>
          <w:kern w:val="0"/>
          <w:sz w:val="32"/>
          <w:lang w:eastAsia="zh-CN"/>
        </w:rPr>
        <w:t>县区卫健局及市卫生健康监督中心</w:t>
      </w:r>
      <w:r>
        <w:rPr>
          <w:rFonts w:hint="eastAsia" w:ascii="仿宋_GB2312" w:hAnsi="仿宋_GB2312" w:eastAsia="仿宋_GB2312" w:cs="仿宋_GB2312"/>
          <w:color w:val="auto"/>
          <w:kern w:val="0"/>
          <w:sz w:val="32"/>
        </w:rPr>
        <w:t>要及时将检查对象（包括用人单位、职业卫生技术服务机构、放射卫生技术服务机构、放射诊疗机构、职业健康检查机构、职业病诊断机构）的基础信息录入省级卫生健康监督信息系统平台，完善更新基础数据库，切实加强对上报数据信息的审核，按照抽查工作计划表及监督信息报告卡要求填报监督检查和案件查处数据信息，所有数据以信息报告系统填报数据为准，不需另外报送纸质报表，请于2023年11月</w:t>
      </w:r>
      <w:r>
        <w:rPr>
          <w:rFonts w:hint="eastAsia" w:ascii="仿宋_GB2312" w:hAnsi="仿宋_GB2312" w:eastAsia="仿宋_GB2312" w:cs="仿宋_GB2312"/>
          <w:color w:val="auto"/>
          <w:kern w:val="0"/>
          <w:sz w:val="32"/>
          <w:lang w:val="en-US" w:eastAsia="zh-CN"/>
        </w:rPr>
        <w:t>5</w:t>
      </w:r>
      <w:r>
        <w:rPr>
          <w:rFonts w:hint="eastAsia" w:ascii="仿宋_GB2312" w:hAnsi="仿宋_GB2312" w:eastAsia="仿宋_GB2312" w:cs="仿宋_GB2312"/>
          <w:color w:val="auto"/>
          <w:kern w:val="0"/>
          <w:sz w:val="32"/>
        </w:rPr>
        <w:t>日前完成全部检查任务和数据填报工作。</w:t>
      </w:r>
    </w:p>
    <w:p>
      <w:pPr>
        <w:keepNext w:val="0"/>
        <w:keepLines w:val="0"/>
        <w:pageBreakBefore w:val="0"/>
        <w:widowControl/>
        <w:kinsoku/>
        <w:wordWrap/>
        <w:overflowPunct/>
        <w:topLinePunct w:val="0"/>
        <w:adjustRightInd/>
        <w:snapToGrid/>
        <w:spacing w:line="580" w:lineRule="exact"/>
        <w:ind w:left="0" w:leftChars="0" w:firstLine="561" w:firstLineChars="0"/>
        <w:textAlignment w:val="auto"/>
        <w:rPr>
          <w:rFonts w:hint="eastAsia" w:ascii="仿宋_GB2312" w:hAnsi="仿宋_GB2312" w:eastAsia="仿宋_GB2312" w:cs="仿宋_GB2312"/>
          <w:color w:val="auto"/>
          <w:kern w:val="0"/>
          <w:sz w:val="32"/>
        </w:rPr>
      </w:pPr>
    </w:p>
    <w:p>
      <w:pPr>
        <w:keepNext w:val="0"/>
        <w:keepLines w:val="0"/>
        <w:pageBreakBefore w:val="0"/>
        <w:widowControl/>
        <w:kinsoku/>
        <w:wordWrap/>
        <w:overflowPunct/>
        <w:topLinePunct w:val="0"/>
        <w:adjustRightInd/>
        <w:snapToGrid/>
        <w:spacing w:line="560" w:lineRule="exact"/>
        <w:ind w:left="0" w:leftChars="0" w:firstLine="561" w:firstLineChars="0"/>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附表：1.</w:t>
      </w:r>
      <w:r>
        <w:rPr>
          <w:rFonts w:hint="eastAsia" w:ascii="仿宋_GB2312" w:hAnsi="仿宋_GB2312" w:eastAsia="仿宋_GB2312" w:cs="仿宋_GB2312"/>
          <w:color w:val="auto"/>
          <w:kern w:val="0"/>
          <w:sz w:val="32"/>
          <w:lang w:eastAsia="zh-CN"/>
        </w:rPr>
        <w:t>盘锦</w:t>
      </w:r>
      <w:r>
        <w:rPr>
          <w:rFonts w:hint="eastAsia" w:ascii="仿宋_GB2312" w:hAnsi="仿宋_GB2312" w:eastAsia="仿宋_GB2312" w:cs="仿宋_GB2312"/>
          <w:color w:val="auto"/>
          <w:kern w:val="0"/>
          <w:sz w:val="32"/>
        </w:rPr>
        <w:t>市2023年监督检查用人单位任务数</w:t>
      </w:r>
    </w:p>
    <w:p>
      <w:pPr>
        <w:keepNext w:val="0"/>
        <w:keepLines w:val="0"/>
        <w:pageBreakBefore w:val="0"/>
        <w:widowControl/>
        <w:kinsoku/>
        <w:wordWrap/>
        <w:overflowPunct/>
        <w:topLinePunct w:val="0"/>
        <w:adjustRightInd/>
        <w:snapToGrid/>
        <w:spacing w:line="560" w:lineRule="exact"/>
        <w:ind w:left="0" w:leftChars="0" w:firstLine="1494" w:firstLineChars="467"/>
        <w:jc w:val="left"/>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2.2023年</w:t>
      </w:r>
      <w:r>
        <w:rPr>
          <w:rFonts w:hint="eastAsia" w:ascii="仿宋_GB2312" w:hAnsi="仿宋_GB2312" w:eastAsia="仿宋_GB2312" w:cs="仿宋_GB2312"/>
          <w:color w:val="auto"/>
          <w:kern w:val="0"/>
          <w:sz w:val="32"/>
          <w:lang w:val="en-US" w:eastAsia="zh-CN"/>
        </w:rPr>
        <w:t>全市</w:t>
      </w:r>
      <w:r>
        <w:rPr>
          <w:rFonts w:hint="eastAsia" w:ascii="仿宋_GB2312" w:hAnsi="仿宋_GB2312" w:eastAsia="仿宋_GB2312" w:cs="仿宋_GB2312"/>
          <w:color w:val="auto"/>
          <w:kern w:val="0"/>
          <w:sz w:val="32"/>
        </w:rPr>
        <w:t>用人单位职业卫生随机监督抽查计</w:t>
      </w:r>
    </w:p>
    <w:p>
      <w:pPr>
        <w:keepNext w:val="0"/>
        <w:keepLines w:val="0"/>
        <w:pageBreakBefore w:val="0"/>
        <w:widowControl/>
        <w:kinsoku/>
        <w:wordWrap/>
        <w:overflowPunct/>
        <w:topLinePunct w:val="0"/>
        <w:adjustRightInd/>
        <w:snapToGrid/>
        <w:spacing w:line="560" w:lineRule="exact"/>
        <w:ind w:left="0" w:leftChars="0" w:firstLine="561" w:firstLineChars="0"/>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 xml:space="preserve">        划表</w:t>
      </w:r>
    </w:p>
    <w:p>
      <w:pPr>
        <w:keepNext w:val="0"/>
        <w:keepLines w:val="0"/>
        <w:pageBreakBefore w:val="0"/>
        <w:widowControl/>
        <w:kinsoku/>
        <w:wordWrap/>
        <w:overflowPunct/>
        <w:topLinePunct w:val="0"/>
        <w:adjustRightInd/>
        <w:snapToGrid/>
        <w:spacing w:line="560" w:lineRule="exact"/>
        <w:ind w:left="0" w:leftChars="0" w:firstLine="561" w:firstLineChars="0"/>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 xml:space="preserve">      3.2023年</w:t>
      </w:r>
      <w:r>
        <w:rPr>
          <w:rFonts w:hint="eastAsia" w:ascii="仿宋_GB2312" w:hAnsi="仿宋_GB2312" w:eastAsia="仿宋_GB2312" w:cs="仿宋_GB2312"/>
          <w:color w:val="auto"/>
          <w:kern w:val="0"/>
          <w:sz w:val="32"/>
          <w:lang w:val="en-US" w:eastAsia="zh-CN"/>
        </w:rPr>
        <w:t>全市</w:t>
      </w:r>
      <w:r>
        <w:rPr>
          <w:rFonts w:hint="eastAsia" w:ascii="仿宋_GB2312" w:hAnsi="仿宋_GB2312" w:eastAsia="仿宋_GB2312" w:cs="仿宋_GB2312"/>
          <w:color w:val="auto"/>
          <w:kern w:val="0"/>
          <w:sz w:val="32"/>
        </w:rPr>
        <w:t>用人单位职业卫生随机监督抽查汇</w:t>
      </w:r>
    </w:p>
    <w:p>
      <w:pPr>
        <w:keepNext w:val="0"/>
        <w:keepLines w:val="0"/>
        <w:pageBreakBefore w:val="0"/>
        <w:widowControl/>
        <w:kinsoku/>
        <w:wordWrap/>
        <w:overflowPunct/>
        <w:topLinePunct w:val="0"/>
        <w:adjustRightInd/>
        <w:snapToGrid/>
        <w:spacing w:line="560" w:lineRule="exact"/>
        <w:ind w:left="0" w:leftChars="0" w:firstLine="561" w:firstLineChars="0"/>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 xml:space="preserve">        总表        </w:t>
      </w:r>
    </w:p>
    <w:p>
      <w:pPr>
        <w:keepNext w:val="0"/>
        <w:keepLines w:val="0"/>
        <w:pageBreakBefore w:val="0"/>
        <w:widowControl/>
        <w:kinsoku/>
        <w:wordWrap/>
        <w:overflowPunct/>
        <w:topLinePunct w:val="0"/>
        <w:adjustRightInd/>
        <w:snapToGrid/>
        <w:spacing w:line="560" w:lineRule="exact"/>
        <w:ind w:left="0" w:leftChars="0" w:firstLine="561" w:firstLineChars="0"/>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 xml:space="preserve">      4.2023年</w:t>
      </w:r>
      <w:r>
        <w:rPr>
          <w:rFonts w:hint="eastAsia" w:ascii="仿宋_GB2312" w:hAnsi="仿宋_GB2312" w:eastAsia="仿宋_GB2312" w:cs="仿宋_GB2312"/>
          <w:color w:val="auto"/>
          <w:kern w:val="0"/>
          <w:sz w:val="32"/>
          <w:lang w:val="en-US" w:eastAsia="zh-CN"/>
        </w:rPr>
        <w:t>全市</w:t>
      </w:r>
      <w:r>
        <w:rPr>
          <w:rFonts w:hint="eastAsia" w:ascii="仿宋_GB2312" w:hAnsi="仿宋_GB2312" w:eastAsia="仿宋_GB2312" w:cs="仿宋_GB2312"/>
          <w:color w:val="auto"/>
          <w:kern w:val="0"/>
          <w:sz w:val="32"/>
        </w:rPr>
        <w:t>职业卫生技术服务机构随机监督抽</w:t>
      </w:r>
    </w:p>
    <w:p>
      <w:pPr>
        <w:keepNext w:val="0"/>
        <w:keepLines w:val="0"/>
        <w:pageBreakBefore w:val="0"/>
        <w:widowControl/>
        <w:kinsoku/>
        <w:wordWrap/>
        <w:overflowPunct/>
        <w:topLinePunct w:val="0"/>
        <w:adjustRightInd/>
        <w:snapToGrid/>
        <w:spacing w:line="560" w:lineRule="exact"/>
        <w:ind w:left="0" w:leftChars="0" w:firstLine="561" w:firstLineChars="0"/>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 xml:space="preserve">        查计划表</w:t>
      </w:r>
    </w:p>
    <w:p>
      <w:pPr>
        <w:keepNext w:val="0"/>
        <w:keepLines w:val="0"/>
        <w:pageBreakBefore w:val="0"/>
        <w:widowControl/>
        <w:kinsoku/>
        <w:wordWrap/>
        <w:overflowPunct/>
        <w:topLinePunct w:val="0"/>
        <w:adjustRightInd/>
        <w:snapToGrid/>
        <w:spacing w:line="560" w:lineRule="exact"/>
        <w:ind w:left="0" w:leftChars="0" w:firstLine="561" w:firstLineChars="0"/>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 xml:space="preserve">      5.2023年</w:t>
      </w:r>
      <w:r>
        <w:rPr>
          <w:rFonts w:hint="eastAsia" w:ascii="仿宋_GB2312" w:hAnsi="仿宋_GB2312" w:eastAsia="仿宋_GB2312" w:cs="仿宋_GB2312"/>
          <w:color w:val="auto"/>
          <w:kern w:val="0"/>
          <w:sz w:val="32"/>
          <w:lang w:val="en-US" w:eastAsia="zh-CN"/>
        </w:rPr>
        <w:t>全市</w:t>
      </w:r>
      <w:r>
        <w:rPr>
          <w:rFonts w:hint="eastAsia" w:ascii="仿宋_GB2312" w:hAnsi="仿宋_GB2312" w:eastAsia="仿宋_GB2312" w:cs="仿宋_GB2312"/>
          <w:color w:val="auto"/>
          <w:kern w:val="0"/>
          <w:sz w:val="32"/>
        </w:rPr>
        <w:t>职业卫生技术服务机构随机监督抽</w:t>
      </w:r>
    </w:p>
    <w:p>
      <w:pPr>
        <w:keepNext w:val="0"/>
        <w:keepLines w:val="0"/>
        <w:pageBreakBefore w:val="0"/>
        <w:widowControl/>
        <w:kinsoku/>
        <w:wordWrap/>
        <w:overflowPunct/>
        <w:topLinePunct w:val="0"/>
        <w:adjustRightInd/>
        <w:snapToGrid/>
        <w:spacing w:line="560" w:lineRule="exact"/>
        <w:ind w:left="0" w:leftChars="0" w:firstLine="561" w:firstLineChars="0"/>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 xml:space="preserve">        查汇总表</w:t>
      </w:r>
    </w:p>
    <w:p>
      <w:pPr>
        <w:keepNext w:val="0"/>
        <w:keepLines w:val="0"/>
        <w:pageBreakBefore w:val="0"/>
        <w:widowControl/>
        <w:kinsoku/>
        <w:wordWrap/>
        <w:overflowPunct/>
        <w:topLinePunct w:val="0"/>
        <w:adjustRightInd/>
        <w:snapToGrid/>
        <w:spacing w:line="560" w:lineRule="exact"/>
        <w:ind w:left="0" w:leftChars="0" w:firstLine="561" w:firstLineChars="0"/>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 xml:space="preserve">      6.2023年</w:t>
      </w:r>
      <w:r>
        <w:rPr>
          <w:rFonts w:hint="eastAsia" w:ascii="仿宋_GB2312" w:hAnsi="仿宋_GB2312" w:eastAsia="仿宋_GB2312" w:cs="仿宋_GB2312"/>
          <w:color w:val="auto"/>
          <w:kern w:val="0"/>
          <w:sz w:val="32"/>
          <w:lang w:val="en-US" w:eastAsia="zh-CN"/>
        </w:rPr>
        <w:t>全市</w:t>
      </w:r>
      <w:r>
        <w:rPr>
          <w:rFonts w:hint="eastAsia" w:ascii="仿宋_GB2312" w:hAnsi="仿宋_GB2312" w:eastAsia="仿宋_GB2312" w:cs="仿宋_GB2312"/>
          <w:color w:val="auto"/>
          <w:kern w:val="0"/>
          <w:sz w:val="32"/>
        </w:rPr>
        <w:t>放射诊疗、职业健康检查、职业病</w:t>
      </w:r>
    </w:p>
    <w:p>
      <w:pPr>
        <w:keepNext w:val="0"/>
        <w:keepLines w:val="0"/>
        <w:pageBreakBefore w:val="0"/>
        <w:widowControl/>
        <w:kinsoku/>
        <w:wordWrap/>
        <w:overflowPunct/>
        <w:topLinePunct w:val="0"/>
        <w:adjustRightInd/>
        <w:snapToGrid/>
        <w:spacing w:line="560" w:lineRule="exact"/>
        <w:ind w:left="0" w:leftChars="0" w:firstLine="1814" w:firstLineChars="567"/>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 xml:space="preserve">诊断机构和放射卫生技术服务机构监督抽查工 </w:t>
      </w:r>
    </w:p>
    <w:p>
      <w:pPr>
        <w:keepNext w:val="0"/>
        <w:keepLines w:val="0"/>
        <w:pageBreakBefore w:val="0"/>
        <w:widowControl/>
        <w:kinsoku/>
        <w:wordWrap/>
        <w:overflowPunct/>
        <w:topLinePunct w:val="0"/>
        <w:adjustRightInd/>
        <w:snapToGrid/>
        <w:spacing w:line="560" w:lineRule="exact"/>
        <w:ind w:left="0" w:leftChars="0" w:firstLine="561" w:firstLineChars="0"/>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 xml:space="preserve">        作计划表</w:t>
      </w:r>
    </w:p>
    <w:p>
      <w:pPr>
        <w:keepNext w:val="0"/>
        <w:keepLines w:val="0"/>
        <w:pageBreakBefore w:val="0"/>
        <w:widowControl/>
        <w:kinsoku/>
        <w:wordWrap/>
        <w:overflowPunct/>
        <w:topLinePunct w:val="0"/>
        <w:adjustRightInd/>
        <w:snapToGrid/>
        <w:spacing w:line="560" w:lineRule="exact"/>
        <w:ind w:left="0" w:leftChars="0" w:firstLine="561" w:firstLineChars="0"/>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 xml:space="preserve">      7.2023年</w:t>
      </w:r>
      <w:r>
        <w:rPr>
          <w:rFonts w:hint="eastAsia" w:ascii="仿宋_GB2312" w:hAnsi="仿宋_GB2312" w:eastAsia="仿宋_GB2312" w:cs="仿宋_GB2312"/>
          <w:color w:val="auto"/>
          <w:kern w:val="0"/>
          <w:sz w:val="32"/>
          <w:lang w:val="en-US" w:eastAsia="zh-CN"/>
        </w:rPr>
        <w:t>全市</w:t>
      </w:r>
      <w:r>
        <w:rPr>
          <w:rFonts w:hint="eastAsia" w:ascii="仿宋_GB2312" w:hAnsi="仿宋_GB2312" w:eastAsia="仿宋_GB2312" w:cs="仿宋_GB2312"/>
          <w:color w:val="auto"/>
          <w:kern w:val="0"/>
          <w:sz w:val="32"/>
        </w:rPr>
        <w:t>放射诊疗机构监督抽查汇总表</w:t>
      </w:r>
    </w:p>
    <w:p>
      <w:pPr>
        <w:keepNext w:val="0"/>
        <w:keepLines w:val="0"/>
        <w:pageBreakBefore w:val="0"/>
        <w:widowControl/>
        <w:kinsoku/>
        <w:wordWrap/>
        <w:overflowPunct/>
        <w:topLinePunct w:val="0"/>
        <w:adjustRightInd/>
        <w:snapToGrid/>
        <w:spacing w:line="560" w:lineRule="exact"/>
        <w:ind w:left="0" w:leftChars="0" w:firstLine="561" w:firstLineChars="0"/>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 xml:space="preserve">      8.2023年</w:t>
      </w:r>
      <w:r>
        <w:rPr>
          <w:rFonts w:hint="eastAsia" w:ascii="仿宋_GB2312" w:hAnsi="仿宋_GB2312" w:eastAsia="仿宋_GB2312" w:cs="仿宋_GB2312"/>
          <w:color w:val="auto"/>
          <w:kern w:val="0"/>
          <w:sz w:val="32"/>
          <w:lang w:val="en-US" w:eastAsia="zh-CN"/>
        </w:rPr>
        <w:t>全市</w:t>
      </w:r>
      <w:r>
        <w:rPr>
          <w:rFonts w:hint="eastAsia" w:ascii="仿宋_GB2312" w:hAnsi="仿宋_GB2312" w:eastAsia="仿宋_GB2312" w:cs="仿宋_GB2312"/>
          <w:color w:val="auto"/>
          <w:kern w:val="0"/>
          <w:sz w:val="32"/>
        </w:rPr>
        <w:t>职业健康检查机构、职业病诊断机</w:t>
      </w:r>
    </w:p>
    <w:p>
      <w:pPr>
        <w:keepNext w:val="0"/>
        <w:keepLines w:val="0"/>
        <w:pageBreakBefore w:val="0"/>
        <w:widowControl/>
        <w:kinsoku/>
        <w:wordWrap/>
        <w:overflowPunct/>
        <w:topLinePunct w:val="0"/>
        <w:adjustRightInd/>
        <w:snapToGrid/>
        <w:spacing w:line="560" w:lineRule="exact"/>
        <w:ind w:left="0" w:leftChars="0" w:firstLine="1814" w:firstLineChars="567"/>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构和放射卫生技术服务机构监督抽查汇总表</w:t>
      </w:r>
    </w:p>
    <w:p>
      <w:pPr>
        <w:widowControl/>
        <w:spacing w:line="260" w:lineRule="exact"/>
        <w:ind w:left="0" w:leftChars="0"/>
        <w:outlineLvl w:val="0"/>
        <w:rPr>
          <w:rFonts w:hint="eastAsia" w:ascii="仿宋_GB2312" w:hAnsi="仿宋_GB2312" w:eastAsia="仿宋_GB2312" w:cs="仿宋_GB2312"/>
          <w:w w:val="98"/>
          <w:kern w:val="0"/>
          <w:sz w:val="32"/>
          <w:szCs w:val="32"/>
        </w:rPr>
      </w:pPr>
    </w:p>
    <w:p>
      <w:pPr>
        <w:widowControl/>
        <w:spacing w:line="260" w:lineRule="exact"/>
        <w:ind w:left="0" w:leftChars="0"/>
        <w:outlineLvl w:val="0"/>
        <w:rPr>
          <w:rFonts w:hint="eastAsia" w:ascii="仿宋_GB2312" w:hAnsi="仿宋_GB2312" w:eastAsia="仿宋_GB2312" w:cs="仿宋_GB2312"/>
          <w:w w:val="98"/>
          <w:kern w:val="0"/>
          <w:sz w:val="32"/>
          <w:szCs w:val="32"/>
        </w:rPr>
      </w:pPr>
    </w:p>
    <w:p>
      <w:pPr>
        <w:widowControl/>
        <w:spacing w:line="260" w:lineRule="exact"/>
        <w:ind w:left="0" w:leftChars="0"/>
        <w:outlineLvl w:val="0"/>
        <w:rPr>
          <w:rFonts w:hint="eastAsia" w:ascii="仿宋_GB2312" w:hAnsi="仿宋_GB2312" w:eastAsia="仿宋_GB2312" w:cs="仿宋_GB2312"/>
          <w:w w:val="98"/>
          <w:kern w:val="0"/>
          <w:sz w:val="32"/>
          <w:szCs w:val="32"/>
        </w:rPr>
      </w:pPr>
    </w:p>
    <w:p>
      <w:pPr>
        <w:widowControl/>
        <w:spacing w:line="260" w:lineRule="exact"/>
        <w:ind w:left="0" w:leftChars="0"/>
        <w:outlineLvl w:val="0"/>
        <w:rPr>
          <w:rFonts w:hint="eastAsia" w:ascii="仿宋_GB2312" w:hAnsi="仿宋_GB2312" w:eastAsia="仿宋_GB2312" w:cs="仿宋_GB2312"/>
          <w:w w:val="98"/>
          <w:kern w:val="0"/>
          <w:sz w:val="32"/>
          <w:szCs w:val="32"/>
        </w:rPr>
      </w:pPr>
    </w:p>
    <w:p>
      <w:pPr>
        <w:widowControl/>
        <w:spacing w:line="260" w:lineRule="exact"/>
        <w:ind w:left="0" w:leftChars="0"/>
        <w:outlineLvl w:val="0"/>
        <w:rPr>
          <w:rFonts w:hint="eastAsia" w:ascii="仿宋_GB2312" w:hAnsi="仿宋_GB2312" w:eastAsia="仿宋_GB2312" w:cs="仿宋_GB2312"/>
          <w:w w:val="98"/>
          <w:kern w:val="0"/>
          <w:sz w:val="32"/>
          <w:szCs w:val="32"/>
        </w:rPr>
      </w:pPr>
    </w:p>
    <w:p>
      <w:pPr>
        <w:widowControl/>
        <w:spacing w:line="260" w:lineRule="exact"/>
        <w:ind w:left="0" w:leftChars="0"/>
        <w:outlineLvl w:val="0"/>
        <w:rPr>
          <w:rFonts w:hint="eastAsia" w:ascii="黑体" w:eastAsia="黑体"/>
          <w:w w:val="98"/>
          <w:kern w:val="0"/>
        </w:rPr>
      </w:pPr>
    </w:p>
    <w:p>
      <w:pPr>
        <w:widowControl/>
        <w:spacing w:line="260" w:lineRule="exact"/>
        <w:ind w:left="0" w:leftChars="0"/>
        <w:outlineLvl w:val="0"/>
        <w:rPr>
          <w:rFonts w:hint="eastAsia" w:ascii="黑体" w:eastAsia="黑体"/>
          <w:w w:val="98"/>
          <w:kern w:val="0"/>
        </w:rPr>
      </w:pPr>
    </w:p>
    <w:p>
      <w:pPr>
        <w:widowControl/>
        <w:spacing w:line="260" w:lineRule="exact"/>
        <w:ind w:left="0" w:leftChars="0"/>
        <w:outlineLvl w:val="0"/>
        <w:rPr>
          <w:rFonts w:hint="eastAsia" w:ascii="黑体" w:eastAsia="黑体"/>
          <w:w w:val="98"/>
          <w:kern w:val="0"/>
        </w:rPr>
      </w:pPr>
    </w:p>
    <w:p>
      <w:pPr>
        <w:widowControl/>
        <w:spacing w:line="260" w:lineRule="exact"/>
        <w:ind w:left="0" w:leftChars="0"/>
        <w:outlineLvl w:val="0"/>
        <w:rPr>
          <w:rFonts w:hint="eastAsia" w:ascii="黑体" w:eastAsia="黑体"/>
          <w:w w:val="98"/>
          <w:kern w:val="0"/>
        </w:rPr>
      </w:pPr>
    </w:p>
    <w:p>
      <w:pPr>
        <w:widowControl/>
        <w:spacing w:line="260" w:lineRule="exact"/>
        <w:ind w:left="0" w:leftChars="0"/>
        <w:outlineLvl w:val="0"/>
        <w:rPr>
          <w:rFonts w:hint="eastAsia" w:ascii="黑体" w:eastAsia="黑体"/>
          <w:w w:val="98"/>
          <w:kern w:val="0"/>
        </w:rPr>
      </w:pPr>
    </w:p>
    <w:p>
      <w:pPr>
        <w:widowControl/>
        <w:spacing w:line="260" w:lineRule="exact"/>
        <w:ind w:left="0" w:leftChars="0"/>
        <w:outlineLvl w:val="0"/>
        <w:rPr>
          <w:rFonts w:hint="eastAsia" w:ascii="黑体" w:eastAsia="黑体"/>
          <w:w w:val="98"/>
          <w:kern w:val="0"/>
        </w:rPr>
      </w:pPr>
    </w:p>
    <w:p>
      <w:pPr>
        <w:widowControl/>
        <w:spacing w:line="260" w:lineRule="exact"/>
        <w:ind w:left="0" w:leftChars="0"/>
        <w:outlineLvl w:val="0"/>
        <w:rPr>
          <w:rFonts w:hint="eastAsia" w:ascii="黑体" w:eastAsia="黑体"/>
          <w:w w:val="98"/>
          <w:kern w:val="0"/>
        </w:rPr>
      </w:pPr>
    </w:p>
    <w:p>
      <w:pPr>
        <w:widowControl/>
        <w:spacing w:line="260" w:lineRule="exact"/>
        <w:ind w:left="0" w:leftChars="0"/>
        <w:outlineLvl w:val="0"/>
        <w:rPr>
          <w:rFonts w:hint="eastAsia" w:ascii="黑体" w:eastAsia="黑体"/>
          <w:w w:val="98"/>
          <w:kern w:val="0"/>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widowControl/>
        <w:spacing w:line="260" w:lineRule="exact"/>
        <w:ind w:left="0" w:leftChars="0"/>
        <w:outlineLvl w:val="0"/>
        <w:rPr>
          <w:rFonts w:hint="eastAsia" w:ascii="黑体" w:eastAsia="黑体"/>
          <w:w w:val="98"/>
          <w:kern w:val="0"/>
        </w:rPr>
      </w:pPr>
    </w:p>
    <w:p>
      <w:pPr>
        <w:keepNext w:val="0"/>
        <w:keepLines w:val="0"/>
        <w:pageBreakBefore w:val="0"/>
        <w:widowControl/>
        <w:kinsoku/>
        <w:wordWrap/>
        <w:overflowPunct/>
        <w:topLinePunct w:val="0"/>
        <w:adjustRightInd/>
        <w:snapToGrid/>
        <w:spacing w:line="580" w:lineRule="exact"/>
        <w:ind w:left="0" w:leftChars="0" w:firstLine="561" w:firstLineChars="0"/>
        <w:textAlignment w:val="auto"/>
        <w:rPr>
          <w:rFonts w:hint="eastAsia" w:ascii="仿宋" w:eastAsia="仿宋"/>
          <w:color w:val="auto"/>
          <w:kern w:val="0"/>
          <w:sz w:val="32"/>
          <w:lang w:eastAsia="zh-CN"/>
        </w:rPr>
      </w:pPr>
    </w:p>
    <w:p>
      <w:pPr>
        <w:keepNext w:val="0"/>
        <w:keepLines w:val="0"/>
        <w:pageBreakBefore w:val="0"/>
        <w:widowControl/>
        <w:kinsoku/>
        <w:wordWrap/>
        <w:overflowPunct/>
        <w:topLinePunct w:val="0"/>
        <w:adjustRightInd/>
        <w:snapToGrid/>
        <w:spacing w:line="580" w:lineRule="exact"/>
        <w:ind w:left="0" w:leftChars="0" w:firstLine="561" w:firstLineChars="0"/>
        <w:textAlignment w:val="auto"/>
        <w:rPr>
          <w:rFonts w:hint="eastAsia" w:ascii="仿宋" w:eastAsia="仿宋"/>
          <w:color w:val="auto"/>
          <w:kern w:val="0"/>
          <w:sz w:val="32"/>
          <w:lang w:eastAsia="zh-CN"/>
        </w:rPr>
      </w:pPr>
    </w:p>
    <w:p>
      <w:pPr>
        <w:keepNext w:val="0"/>
        <w:keepLines w:val="0"/>
        <w:pageBreakBefore w:val="0"/>
        <w:widowControl/>
        <w:kinsoku/>
        <w:wordWrap/>
        <w:overflowPunct/>
        <w:topLinePunct w:val="0"/>
        <w:adjustRightInd/>
        <w:snapToGrid/>
        <w:spacing w:line="580" w:lineRule="exact"/>
        <w:ind w:left="0" w:leftChars="0" w:firstLine="561" w:firstLineChars="0"/>
        <w:textAlignment w:val="auto"/>
        <w:rPr>
          <w:rFonts w:hint="eastAsia" w:ascii="仿宋" w:eastAsia="仿宋"/>
          <w:color w:val="auto"/>
          <w:kern w:val="0"/>
          <w:sz w:val="32"/>
          <w:lang w:eastAsia="zh-CN"/>
        </w:rPr>
      </w:pPr>
    </w:p>
    <w:p>
      <w:pPr>
        <w:keepNext w:val="0"/>
        <w:keepLines w:val="0"/>
        <w:pageBreakBefore w:val="0"/>
        <w:widowControl/>
        <w:kinsoku/>
        <w:wordWrap/>
        <w:overflowPunct/>
        <w:topLinePunct w:val="0"/>
        <w:adjustRightInd/>
        <w:snapToGrid/>
        <w:spacing w:line="580" w:lineRule="exact"/>
        <w:ind w:left="0" w:leftChars="0" w:firstLine="561" w:firstLineChars="0"/>
        <w:textAlignment w:val="auto"/>
        <w:rPr>
          <w:rFonts w:hint="eastAsia" w:ascii="仿宋" w:eastAsia="仿宋"/>
          <w:color w:val="auto"/>
          <w:kern w:val="0"/>
          <w:sz w:val="32"/>
          <w:lang w:eastAsia="zh-CN"/>
        </w:rPr>
      </w:pPr>
    </w:p>
    <w:p>
      <w:pPr>
        <w:keepNext w:val="0"/>
        <w:keepLines w:val="0"/>
        <w:pageBreakBefore w:val="0"/>
        <w:widowControl/>
        <w:kinsoku/>
        <w:wordWrap/>
        <w:overflowPunct/>
        <w:topLinePunct w:val="0"/>
        <w:adjustRightInd/>
        <w:snapToGrid/>
        <w:spacing w:line="580" w:lineRule="exact"/>
        <w:ind w:left="0" w:leftChars="0" w:firstLine="561" w:firstLineChars="0"/>
        <w:textAlignment w:val="auto"/>
        <w:rPr>
          <w:rFonts w:hint="eastAsia" w:ascii="仿宋" w:eastAsia="仿宋"/>
          <w:color w:val="auto"/>
          <w:kern w:val="0"/>
          <w:sz w:val="32"/>
          <w:lang w:eastAsia="zh-CN"/>
        </w:rPr>
      </w:pPr>
    </w:p>
    <w:p>
      <w:pPr>
        <w:keepNext w:val="0"/>
        <w:keepLines w:val="0"/>
        <w:pageBreakBefore w:val="0"/>
        <w:widowControl/>
        <w:kinsoku/>
        <w:wordWrap/>
        <w:overflowPunct/>
        <w:topLinePunct w:val="0"/>
        <w:adjustRightInd/>
        <w:snapToGrid/>
        <w:spacing w:line="580" w:lineRule="exact"/>
        <w:ind w:left="0" w:leftChars="0" w:firstLine="561" w:firstLineChars="0"/>
        <w:textAlignment w:val="auto"/>
        <w:rPr>
          <w:rFonts w:hint="eastAsia" w:ascii="仿宋" w:eastAsia="仿宋"/>
          <w:color w:val="auto"/>
          <w:kern w:val="0"/>
          <w:sz w:val="32"/>
          <w:lang w:eastAsia="zh-CN"/>
        </w:rPr>
      </w:pPr>
      <w:r>
        <w:rPr>
          <w:rFonts w:hint="eastAsia" w:ascii="仿宋" w:eastAsia="仿宋"/>
          <w:color w:val="auto"/>
          <w:kern w:val="0"/>
          <w:sz w:val="32"/>
          <w:lang w:eastAsia="zh-CN"/>
        </w:rPr>
        <w:t>附表1</w:t>
      </w:r>
    </w:p>
    <w:p>
      <w:pPr>
        <w:pStyle w:val="2"/>
        <w:rPr>
          <w:rFonts w:hint="eastAsia"/>
        </w:rPr>
      </w:pPr>
    </w:p>
    <w:p>
      <w:pPr>
        <w:widowControl/>
        <w:spacing w:line="600" w:lineRule="exact"/>
        <w:ind w:left="0" w:leftChars="0"/>
        <w:jc w:val="center"/>
        <w:outlineLvl w:val="0"/>
        <w:rPr>
          <w:rFonts w:hint="eastAsia" w:ascii="华文中宋" w:hAnsi="华文中宋" w:eastAsia="华文中宋" w:cs="华文中宋"/>
          <w:w w:val="98"/>
          <w:kern w:val="0"/>
          <w:sz w:val="30"/>
        </w:rPr>
      </w:pPr>
      <w:r>
        <w:rPr>
          <w:rFonts w:hint="eastAsia" w:ascii="华文中宋" w:hAnsi="华文中宋" w:eastAsia="华文中宋" w:cs="华文中宋"/>
          <w:w w:val="98"/>
          <w:kern w:val="0"/>
          <w:sz w:val="36"/>
          <w:szCs w:val="36"/>
          <w:lang w:val="en-US" w:eastAsia="zh-CN"/>
        </w:rPr>
        <w:t>盘锦市</w:t>
      </w:r>
      <w:r>
        <w:rPr>
          <w:rFonts w:hint="eastAsia" w:ascii="华文中宋" w:hAnsi="华文中宋" w:eastAsia="华文中宋" w:cs="华文中宋"/>
          <w:w w:val="98"/>
          <w:kern w:val="0"/>
          <w:sz w:val="36"/>
          <w:szCs w:val="36"/>
        </w:rPr>
        <w:t>2023年监督检查用人单位任务数</w:t>
      </w:r>
    </w:p>
    <w:p>
      <w:pPr>
        <w:pStyle w:val="2"/>
        <w:spacing w:line="260" w:lineRule="exact"/>
        <w:ind w:left="0" w:leftChars="0"/>
        <w:rPr>
          <w:rFonts w:hint="eastAsia" w:ascii="仿宋" w:eastAsia="仿宋"/>
          <w:sz w:val="21"/>
        </w:rPr>
      </w:pP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7"/>
        <w:gridCol w:w="5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66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ind w:left="0" w:leftChars="0"/>
              <w:jc w:val="center"/>
              <w:outlineLvl w:val="0"/>
              <w:rPr>
                <w:rFonts w:hint="eastAsia" w:ascii="黑体" w:hAnsi="黑体" w:eastAsia="黑体" w:cs="黑体"/>
                <w:w w:val="98"/>
                <w:kern w:val="0"/>
                <w:sz w:val="28"/>
                <w:szCs w:val="28"/>
              </w:rPr>
            </w:pPr>
            <w:r>
              <w:rPr>
                <w:rFonts w:hint="eastAsia" w:ascii="黑体" w:hAnsi="黑体" w:eastAsia="黑体" w:cs="黑体"/>
                <w:w w:val="98"/>
                <w:kern w:val="0"/>
                <w:sz w:val="28"/>
                <w:szCs w:val="28"/>
              </w:rPr>
              <w:t>地区</w:t>
            </w:r>
          </w:p>
        </w:tc>
        <w:tc>
          <w:tcPr>
            <w:tcW w:w="585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ind w:left="0" w:leftChars="0"/>
              <w:jc w:val="center"/>
              <w:outlineLvl w:val="0"/>
              <w:rPr>
                <w:rFonts w:hint="eastAsia" w:ascii="黑体" w:hAnsi="黑体" w:eastAsia="黑体" w:cs="黑体"/>
                <w:w w:val="98"/>
                <w:kern w:val="0"/>
                <w:sz w:val="28"/>
                <w:szCs w:val="28"/>
              </w:rPr>
            </w:pPr>
            <w:r>
              <w:rPr>
                <w:rFonts w:hint="eastAsia" w:ascii="黑体" w:hAnsi="黑体" w:eastAsia="黑体" w:cs="黑体"/>
                <w:w w:val="98"/>
                <w:kern w:val="0"/>
                <w:sz w:val="28"/>
                <w:szCs w:val="28"/>
              </w:rPr>
              <w:t>监督检查用人单位数量 (家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66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260" w:lineRule="exact"/>
              <w:ind w:left="0" w:leftChars="0"/>
              <w:jc w:val="center"/>
              <w:textAlignment w:val="center"/>
              <w:rPr>
                <w:rFonts w:hint="eastAsia" w:ascii="仿宋_GB2312" w:hAnsi="仿宋_GB2312" w:eastAsia="仿宋_GB2312" w:cs="仿宋_GB2312"/>
                <w:w w:val="98"/>
                <w:kern w:val="0"/>
                <w:sz w:val="28"/>
                <w:szCs w:val="28"/>
                <w:lang w:eastAsia="zh-CN"/>
              </w:rPr>
            </w:pPr>
            <w:r>
              <w:rPr>
                <w:rFonts w:hint="eastAsia" w:ascii="仿宋_GB2312" w:hAnsi="仿宋_GB2312" w:eastAsia="仿宋_GB2312" w:cs="仿宋_GB2312"/>
                <w:color w:val="000000"/>
                <w:kern w:val="0"/>
                <w:sz w:val="28"/>
                <w:szCs w:val="28"/>
                <w:lang w:val="en-US" w:eastAsia="zh-CN"/>
              </w:rPr>
              <w:t>市本级</w:t>
            </w:r>
          </w:p>
        </w:tc>
        <w:tc>
          <w:tcPr>
            <w:tcW w:w="585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260" w:lineRule="exact"/>
              <w:ind w:left="0" w:leftChars="0"/>
              <w:jc w:val="center"/>
              <w:textAlignment w:val="center"/>
              <w:rPr>
                <w:rFonts w:hint="eastAsia" w:ascii="仿宋_GB2312" w:hAnsi="仿宋_GB2312" w:eastAsia="仿宋_GB2312" w:cs="仿宋_GB2312"/>
                <w:w w:val="98"/>
                <w:kern w:val="0"/>
                <w:sz w:val="28"/>
                <w:szCs w:val="28"/>
              </w:rPr>
            </w:pPr>
            <w:r>
              <w:rPr>
                <w:rFonts w:hint="eastAsia" w:ascii="仿宋_GB2312" w:hAnsi="仿宋_GB2312" w:eastAsia="仿宋_GB2312" w:cs="仿宋_GB2312"/>
                <w:color w:val="000000"/>
                <w:kern w:val="0"/>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66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260" w:lineRule="exact"/>
              <w:ind w:left="0" w:leftChars="0"/>
              <w:jc w:val="center"/>
              <w:textAlignment w:val="center"/>
              <w:rPr>
                <w:rFonts w:hint="eastAsia" w:ascii="仿宋_GB2312" w:hAnsi="仿宋_GB2312" w:eastAsia="仿宋_GB2312" w:cs="仿宋_GB2312"/>
                <w:w w:val="98"/>
                <w:kern w:val="0"/>
                <w:sz w:val="28"/>
                <w:szCs w:val="28"/>
                <w:lang w:eastAsia="zh-CN"/>
              </w:rPr>
            </w:pPr>
            <w:r>
              <w:rPr>
                <w:rFonts w:hint="eastAsia" w:ascii="仿宋_GB2312" w:hAnsi="仿宋_GB2312" w:eastAsia="仿宋_GB2312" w:cs="仿宋_GB2312"/>
                <w:color w:val="000000"/>
                <w:kern w:val="0"/>
                <w:sz w:val="28"/>
                <w:szCs w:val="28"/>
                <w:lang w:val="en-US" w:eastAsia="zh-CN"/>
              </w:rPr>
              <w:t>双台子区</w:t>
            </w:r>
          </w:p>
        </w:tc>
        <w:tc>
          <w:tcPr>
            <w:tcW w:w="585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260" w:lineRule="exact"/>
              <w:ind w:left="0" w:leftChars="0"/>
              <w:jc w:val="center"/>
              <w:textAlignment w:val="center"/>
              <w:rPr>
                <w:rFonts w:hint="eastAsia" w:ascii="仿宋_GB2312" w:hAnsi="仿宋_GB2312" w:eastAsia="仿宋_GB2312" w:cs="仿宋_GB2312"/>
                <w:w w:val="98"/>
                <w:kern w:val="0"/>
                <w:sz w:val="28"/>
                <w:szCs w:val="28"/>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66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260" w:lineRule="exact"/>
              <w:ind w:left="0" w:leftChars="0"/>
              <w:jc w:val="center"/>
              <w:textAlignment w:val="center"/>
              <w:rPr>
                <w:rFonts w:hint="eastAsia" w:ascii="仿宋_GB2312" w:hAnsi="仿宋_GB2312" w:eastAsia="仿宋_GB2312" w:cs="仿宋_GB2312"/>
                <w:w w:val="98"/>
                <w:kern w:val="0"/>
                <w:sz w:val="28"/>
                <w:szCs w:val="28"/>
                <w:lang w:eastAsia="zh-CN"/>
              </w:rPr>
            </w:pPr>
            <w:r>
              <w:rPr>
                <w:rFonts w:hint="eastAsia" w:ascii="仿宋_GB2312" w:hAnsi="仿宋_GB2312" w:eastAsia="仿宋_GB2312" w:cs="仿宋_GB2312"/>
                <w:color w:val="000000"/>
                <w:kern w:val="0"/>
                <w:sz w:val="28"/>
                <w:szCs w:val="28"/>
                <w:lang w:val="en-US" w:eastAsia="zh-CN"/>
              </w:rPr>
              <w:t>兴隆台区</w:t>
            </w:r>
          </w:p>
        </w:tc>
        <w:tc>
          <w:tcPr>
            <w:tcW w:w="585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260" w:lineRule="exact"/>
              <w:ind w:left="0" w:leftChars="0"/>
              <w:jc w:val="center"/>
              <w:textAlignment w:val="center"/>
              <w:rPr>
                <w:rFonts w:hint="eastAsia" w:ascii="仿宋_GB2312" w:hAnsi="仿宋_GB2312" w:eastAsia="仿宋_GB2312" w:cs="仿宋_GB2312"/>
                <w:w w:val="98"/>
                <w:kern w:val="0"/>
                <w:sz w:val="28"/>
                <w:szCs w:val="28"/>
                <w:lang w:val="en-US" w:eastAsia="zh-CN"/>
              </w:rPr>
            </w:pPr>
            <w:r>
              <w:rPr>
                <w:rFonts w:hint="eastAsia" w:ascii="仿宋_GB2312" w:hAnsi="仿宋_GB2312" w:eastAsia="仿宋_GB2312" w:cs="仿宋_GB2312"/>
                <w:color w:val="000000"/>
                <w:kern w:val="0"/>
                <w:sz w:val="28"/>
                <w:szCs w:val="2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66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260" w:lineRule="exact"/>
              <w:ind w:left="0" w:leftChars="0"/>
              <w:jc w:val="center"/>
              <w:textAlignment w:val="center"/>
              <w:rPr>
                <w:rFonts w:hint="eastAsia" w:ascii="仿宋_GB2312" w:hAnsi="仿宋_GB2312" w:eastAsia="仿宋_GB2312" w:cs="仿宋_GB2312"/>
                <w:w w:val="98"/>
                <w:kern w:val="0"/>
                <w:sz w:val="28"/>
                <w:szCs w:val="28"/>
                <w:lang w:eastAsia="zh-CN"/>
              </w:rPr>
            </w:pPr>
            <w:r>
              <w:rPr>
                <w:rFonts w:hint="eastAsia" w:ascii="仿宋_GB2312" w:hAnsi="仿宋_GB2312" w:eastAsia="仿宋_GB2312" w:cs="仿宋_GB2312"/>
                <w:color w:val="000000"/>
                <w:kern w:val="0"/>
                <w:sz w:val="28"/>
                <w:szCs w:val="28"/>
                <w:lang w:val="en-US" w:eastAsia="zh-CN"/>
              </w:rPr>
              <w:t>大洼区</w:t>
            </w:r>
          </w:p>
        </w:tc>
        <w:tc>
          <w:tcPr>
            <w:tcW w:w="585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260" w:lineRule="exact"/>
              <w:ind w:left="0" w:leftChars="0"/>
              <w:jc w:val="center"/>
              <w:textAlignment w:val="center"/>
              <w:rPr>
                <w:rFonts w:hint="eastAsia" w:ascii="仿宋_GB2312" w:hAnsi="仿宋_GB2312" w:eastAsia="仿宋_GB2312" w:cs="仿宋_GB2312"/>
                <w:w w:val="98"/>
                <w:kern w:val="0"/>
                <w:sz w:val="28"/>
                <w:szCs w:val="28"/>
                <w:lang w:val="en-US" w:eastAsia="zh-CN"/>
              </w:rPr>
            </w:pPr>
            <w:r>
              <w:rPr>
                <w:rFonts w:hint="eastAsia" w:ascii="仿宋_GB2312" w:hAnsi="仿宋_GB2312" w:eastAsia="仿宋_GB2312" w:cs="仿宋_GB2312"/>
                <w:color w:val="000000"/>
                <w:kern w:val="0"/>
                <w:sz w:val="28"/>
                <w:szCs w:val="2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66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260" w:lineRule="exact"/>
              <w:ind w:left="0" w:leftChars="0"/>
              <w:jc w:val="center"/>
              <w:textAlignment w:val="center"/>
              <w:rPr>
                <w:rFonts w:hint="eastAsia" w:ascii="仿宋_GB2312" w:hAnsi="仿宋_GB2312" w:eastAsia="仿宋_GB2312" w:cs="仿宋_GB2312"/>
                <w:w w:val="98"/>
                <w:kern w:val="0"/>
                <w:sz w:val="28"/>
                <w:szCs w:val="28"/>
                <w:lang w:eastAsia="zh-CN"/>
              </w:rPr>
            </w:pPr>
            <w:r>
              <w:rPr>
                <w:rFonts w:hint="eastAsia" w:ascii="仿宋_GB2312" w:hAnsi="仿宋_GB2312" w:eastAsia="仿宋_GB2312" w:cs="仿宋_GB2312"/>
                <w:color w:val="000000"/>
                <w:kern w:val="0"/>
                <w:sz w:val="28"/>
                <w:szCs w:val="28"/>
                <w:lang w:val="en-US" w:eastAsia="zh-CN"/>
              </w:rPr>
              <w:t>盘山县</w:t>
            </w:r>
          </w:p>
        </w:tc>
        <w:tc>
          <w:tcPr>
            <w:tcW w:w="585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260" w:lineRule="exact"/>
              <w:ind w:left="0" w:leftChars="0"/>
              <w:jc w:val="center"/>
              <w:textAlignment w:val="center"/>
              <w:rPr>
                <w:rFonts w:hint="eastAsia" w:ascii="仿宋_GB2312" w:hAnsi="仿宋_GB2312" w:eastAsia="仿宋_GB2312" w:cs="仿宋_GB2312"/>
                <w:w w:val="98"/>
                <w:kern w:val="0"/>
                <w:sz w:val="28"/>
                <w:szCs w:val="28"/>
                <w:lang w:val="en-US" w:eastAsia="zh-CN"/>
              </w:rPr>
            </w:pPr>
            <w:r>
              <w:rPr>
                <w:rFonts w:hint="eastAsia" w:ascii="仿宋_GB2312" w:hAnsi="仿宋_GB2312" w:eastAsia="仿宋_GB2312" w:cs="仿宋_GB2312"/>
                <w:color w:val="000000"/>
                <w:kern w:val="0"/>
                <w:sz w:val="28"/>
                <w:szCs w:val="2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66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260" w:lineRule="exact"/>
              <w:ind w:left="0" w:leftChars="0"/>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合计</w:t>
            </w:r>
          </w:p>
        </w:tc>
        <w:tc>
          <w:tcPr>
            <w:tcW w:w="585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260" w:lineRule="exact"/>
              <w:ind w:left="0" w:leftChars="0"/>
              <w:jc w:val="center"/>
              <w:textAlignment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90</w:t>
            </w:r>
          </w:p>
        </w:tc>
      </w:tr>
    </w:tbl>
    <w:p>
      <w:pPr>
        <w:widowControl/>
        <w:spacing w:line="260" w:lineRule="exact"/>
        <w:ind w:left="0" w:leftChars="0" w:firstLine="640" w:firstLineChars="0"/>
        <w:outlineLvl w:val="0"/>
        <w:rPr>
          <w:rFonts w:hint="eastAsia" w:ascii="仿宋" w:eastAsia="仿宋"/>
          <w:w w:val="98"/>
          <w:kern w:val="0"/>
        </w:rPr>
      </w:pPr>
    </w:p>
    <w:p>
      <w:pPr>
        <w:widowControl/>
        <w:spacing w:line="260" w:lineRule="exact"/>
        <w:ind w:left="0" w:leftChars="0" w:firstLine="640" w:firstLineChars="0"/>
        <w:outlineLvl w:val="0"/>
        <w:rPr>
          <w:rFonts w:hint="eastAsia" w:ascii="仿宋" w:eastAsia="仿宋"/>
          <w:w w:val="98"/>
          <w:kern w:val="0"/>
        </w:rPr>
      </w:pPr>
    </w:p>
    <w:p>
      <w:pPr>
        <w:sectPr>
          <w:pgSz w:w="11907" w:h="16840"/>
          <w:pgMar w:top="1588" w:right="1588" w:bottom="1588" w:left="1588" w:header="851" w:footer="992" w:gutter="0"/>
          <w:pgNumType w:fmt="decimal"/>
          <w:cols w:space="720" w:num="1"/>
          <w:docGrid w:type="lines" w:linePitch="435" w:charSpace="2554"/>
        </w:sectPr>
      </w:pPr>
    </w:p>
    <w:p>
      <w:pPr>
        <w:widowControl/>
        <w:spacing w:line="260" w:lineRule="exact"/>
        <w:ind w:left="0" w:leftChars="0"/>
        <w:outlineLvl w:val="0"/>
        <w:rPr>
          <w:rFonts w:hint="eastAsia" w:ascii="黑体" w:eastAsia="黑体"/>
          <w:w w:val="98"/>
          <w:kern w:val="0"/>
        </w:rPr>
      </w:pPr>
      <w:r>
        <w:rPr>
          <w:rFonts w:hint="eastAsia" w:ascii="黑体" w:eastAsia="黑体"/>
          <w:w w:val="98"/>
          <w:kern w:val="0"/>
        </w:rPr>
        <w:t>附表2</w:t>
      </w:r>
    </w:p>
    <w:p>
      <w:pPr>
        <w:widowControl/>
        <w:spacing w:line="600" w:lineRule="exact"/>
        <w:ind w:left="0" w:leftChars="0"/>
        <w:jc w:val="center"/>
        <w:outlineLvl w:val="0"/>
        <w:rPr>
          <w:rFonts w:hint="eastAsia" w:ascii="方正小标宋简体" w:eastAsia="方正小标宋简体"/>
          <w:w w:val="98"/>
          <w:kern w:val="0"/>
          <w:sz w:val="30"/>
        </w:rPr>
      </w:pPr>
      <w:r>
        <w:rPr>
          <w:rFonts w:hint="eastAsia" w:ascii="华文中宋" w:hAnsi="华文中宋" w:eastAsia="华文中宋" w:cs="华文中宋"/>
          <w:w w:val="98"/>
          <w:kern w:val="0"/>
          <w:sz w:val="30"/>
        </w:rPr>
        <w:t>2023年</w:t>
      </w:r>
      <w:r>
        <w:rPr>
          <w:rFonts w:hint="eastAsia" w:ascii="华文中宋" w:hAnsi="华文中宋" w:eastAsia="华文中宋" w:cs="华文中宋"/>
          <w:w w:val="98"/>
          <w:kern w:val="0"/>
          <w:sz w:val="30"/>
          <w:lang w:val="en-US" w:eastAsia="zh-CN"/>
        </w:rPr>
        <w:t>全市</w:t>
      </w:r>
      <w:r>
        <w:rPr>
          <w:rFonts w:hint="eastAsia" w:ascii="华文中宋" w:hAnsi="华文中宋" w:eastAsia="华文中宋" w:cs="华文中宋"/>
          <w:w w:val="98"/>
          <w:kern w:val="0"/>
          <w:sz w:val="30"/>
        </w:rPr>
        <w:t>用人单位职业卫生随机监督抽查计划表</w:t>
      </w:r>
    </w:p>
    <w:tbl>
      <w:tblPr>
        <w:tblStyle w:val="4"/>
        <w:tblW w:w="1412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1"/>
        <w:gridCol w:w="960"/>
        <w:gridCol w:w="2692"/>
        <w:gridCol w:w="9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blHeader/>
          <w:jc w:val="center"/>
        </w:trPr>
        <w:tc>
          <w:tcPr>
            <w:tcW w:w="931"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监督检查对象</w:t>
            </w:r>
          </w:p>
        </w:tc>
        <w:tc>
          <w:tcPr>
            <w:tcW w:w="960"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center"/>
              <w:rPr>
                <w:rFonts w:hint="eastAsia" w:ascii="仿宋" w:eastAsia="仿宋"/>
              </w:rPr>
            </w:pPr>
            <w:r>
              <w:rPr>
                <w:rFonts w:hint="eastAsia" w:ascii="仿宋" w:eastAsia="仿宋"/>
              </w:rPr>
              <w:t>抽查</w:t>
            </w:r>
          </w:p>
          <w:p>
            <w:pPr>
              <w:tabs>
                <w:tab w:val="left" w:pos="6660"/>
              </w:tabs>
              <w:adjustRightInd w:val="0"/>
              <w:snapToGrid w:val="0"/>
              <w:spacing w:line="260" w:lineRule="exact"/>
              <w:ind w:left="0" w:leftChars="0"/>
              <w:jc w:val="center"/>
              <w:rPr>
                <w:rFonts w:hint="eastAsia" w:ascii="仿宋" w:eastAsia="仿宋"/>
              </w:rPr>
            </w:pPr>
            <w:r>
              <w:rPr>
                <w:rFonts w:hint="eastAsia" w:ascii="仿宋" w:eastAsia="仿宋"/>
              </w:rPr>
              <w:t>任务</w:t>
            </w:r>
          </w:p>
        </w:tc>
        <w:tc>
          <w:tcPr>
            <w:tcW w:w="12234" w:type="dxa"/>
            <w:gridSpan w:val="2"/>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center"/>
              <w:rPr>
                <w:rFonts w:hint="eastAsia" w:ascii="仿宋" w:eastAsia="仿宋"/>
              </w:rPr>
            </w:pPr>
            <w:r>
              <w:rPr>
                <w:rFonts w:hint="eastAsia" w:ascii="仿宋" w:eastAsia="仿宋"/>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34" w:hRule="atLeast"/>
          <w:tblHeader/>
          <w:jc w:val="center"/>
        </w:trPr>
        <w:tc>
          <w:tcPr>
            <w:tcW w:w="931" w:type="dxa"/>
            <w:vMerge w:val="restart"/>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用人</w:t>
            </w:r>
          </w:p>
          <w:p>
            <w:pPr>
              <w:tabs>
                <w:tab w:val="left" w:pos="6660"/>
              </w:tabs>
              <w:adjustRightInd w:val="0"/>
              <w:snapToGrid w:val="0"/>
              <w:spacing w:line="260" w:lineRule="exact"/>
              <w:ind w:left="0" w:leftChars="0"/>
              <w:jc w:val="center"/>
              <w:rPr>
                <w:rFonts w:hint="eastAsia" w:ascii="仿宋_GB2312" w:hAnsi="仿宋_GB2312" w:eastAsia="仿宋_GB2312" w:cs="仿宋_GB2312"/>
                <w:b/>
              </w:rPr>
            </w:pPr>
            <w:r>
              <w:rPr>
                <w:rFonts w:hint="eastAsia" w:ascii="仿宋_GB2312" w:hAnsi="仿宋_GB2312" w:eastAsia="仿宋_GB2312" w:cs="仿宋_GB2312"/>
              </w:rPr>
              <w:t>单位</w:t>
            </w:r>
          </w:p>
        </w:tc>
        <w:tc>
          <w:tcPr>
            <w:tcW w:w="960" w:type="dxa"/>
            <w:vMerge w:val="restart"/>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center"/>
              <w:rPr>
                <w:rFonts w:hint="eastAsia" w:ascii="仿宋_GB2312" w:hAnsi="仿宋_GB2312" w:eastAsia="仿宋_GB2312" w:cs="仿宋_GB2312"/>
                <w:b/>
              </w:rPr>
            </w:pPr>
            <w:r>
              <w:rPr>
                <w:rFonts w:hint="eastAsia" w:ascii="仿宋_GB2312" w:hAnsi="仿宋_GB2312" w:eastAsia="仿宋_GB2312" w:cs="仿宋_GB2312"/>
              </w:rPr>
              <w:t>抽查用人单位数量原则上不低于2022年监督检查数量。</w:t>
            </w:r>
          </w:p>
        </w:tc>
        <w:tc>
          <w:tcPr>
            <w:tcW w:w="2692" w:type="dxa"/>
            <w:tcBorders>
              <w:top w:val="single" w:color="000000" w:sz="4" w:space="0"/>
              <w:left w:val="single" w:color="000000" w:sz="4" w:space="0"/>
              <w:bottom w:val="single" w:color="auto"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1.职业病防治管理组织和措施</w:t>
            </w:r>
          </w:p>
        </w:tc>
        <w:tc>
          <w:tcPr>
            <w:tcW w:w="9542" w:type="dxa"/>
            <w:tcBorders>
              <w:top w:val="single" w:color="000000" w:sz="4" w:space="0"/>
              <w:left w:val="single" w:color="000000" w:sz="4" w:space="0"/>
              <w:bottom w:val="single" w:color="auto"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1.是否按规定设置或者指定职业卫生管理机构或者组织，配备专职或者兼职的职业卫生管理人员；</w:t>
            </w:r>
          </w:p>
          <w:p>
            <w:pPr>
              <w:tabs>
                <w:tab w:val="left" w:pos="6660"/>
              </w:tabs>
              <w:adjustRightInd w:val="0"/>
              <w:snapToGrid w:val="0"/>
              <w:spacing w:line="260" w:lineRule="exact"/>
              <w:ind w:left="0" w:leftChars="0"/>
              <w:jc w:val="left"/>
              <w:rPr>
                <w:rFonts w:hint="eastAsia" w:ascii="仿宋_GB2312" w:hAnsi="仿宋_GB2312" w:eastAsia="仿宋_GB2312" w:cs="仿宋_GB2312"/>
                <w:b/>
              </w:rPr>
            </w:pPr>
            <w:r>
              <w:rPr>
                <w:rFonts w:hint="eastAsia" w:ascii="仿宋_GB2312" w:hAnsi="仿宋_GB2312" w:eastAsia="仿宋_GB2312" w:cs="仿宋_GB2312"/>
              </w:rPr>
              <w:t>2.是否建立、落实及公布职业卫生管理制度和操作规程。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63" w:hRule="atLeast"/>
          <w:tblHeader/>
          <w:jc w:val="center"/>
        </w:trPr>
        <w:tc>
          <w:tcPr>
            <w:tcW w:w="931"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96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692" w:type="dxa"/>
            <w:tcBorders>
              <w:top w:val="single" w:color="auto" w:sz="4" w:space="0"/>
              <w:left w:val="single" w:color="000000" w:sz="4" w:space="0"/>
              <w:bottom w:val="single" w:color="auto"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color w:val="FF0000"/>
              </w:rPr>
            </w:pPr>
            <w:r>
              <w:rPr>
                <w:rFonts w:hint="eastAsia" w:ascii="仿宋_GB2312" w:hAnsi="仿宋_GB2312" w:eastAsia="仿宋_GB2312" w:cs="仿宋_GB2312"/>
                <w:b/>
                <w:lang w:val="en-US" w:eastAsia="zh-CN"/>
              </w:rPr>
              <w:t>*</w:t>
            </w:r>
            <w:r>
              <w:rPr>
                <w:rFonts w:hint="eastAsia" w:ascii="仿宋_GB2312" w:hAnsi="仿宋_GB2312" w:eastAsia="仿宋_GB2312" w:cs="仿宋_GB2312"/>
                <w:b w:val="0"/>
              </w:rPr>
              <w:t>2.职业卫生培训</w:t>
            </w:r>
          </w:p>
        </w:tc>
        <w:tc>
          <w:tcPr>
            <w:tcW w:w="9542" w:type="dxa"/>
            <w:tcBorders>
              <w:top w:val="single" w:color="auto" w:sz="4" w:space="0"/>
              <w:left w:val="single" w:color="000000" w:sz="4" w:space="0"/>
              <w:bottom w:val="single" w:color="auto"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lang w:eastAsia="zh-CN"/>
              </w:rPr>
            </w:pPr>
            <w:r>
              <w:rPr>
                <w:rFonts w:hint="eastAsia" w:ascii="仿宋_GB2312" w:hAnsi="仿宋_GB2312" w:eastAsia="仿宋_GB2312" w:cs="仿宋_GB2312"/>
              </w:rPr>
              <w:t>1.主要负责人、职业卫生管理人员和劳动者是否按规定的周期接受职业卫生培训，培训内容、时间是否符合要求</w:t>
            </w:r>
            <w:r>
              <w:rPr>
                <w:rFonts w:hint="eastAsia" w:ascii="仿宋_GB2312" w:hAnsi="仿宋_GB2312" w:eastAsia="仿宋_GB2312" w:cs="仿宋_GB2312"/>
                <w:lang w:eastAsia="zh-CN"/>
              </w:rPr>
              <w:t>；</w:t>
            </w:r>
          </w:p>
          <w:p>
            <w:pPr>
              <w:tabs>
                <w:tab w:val="left" w:pos="6660"/>
              </w:tabs>
              <w:adjustRightInd w:val="0"/>
              <w:snapToGrid w:val="0"/>
              <w:spacing w:line="260" w:lineRule="exact"/>
              <w:ind w:left="0" w:leftChars="0"/>
              <w:jc w:val="left"/>
              <w:rPr>
                <w:rFonts w:hint="eastAsia" w:ascii="仿宋_GB2312" w:hAnsi="仿宋_GB2312" w:eastAsia="仿宋_GB2312" w:cs="仿宋_GB2312"/>
                <w:lang w:eastAsia="zh-CN"/>
              </w:rPr>
            </w:pPr>
            <w:r>
              <w:rPr>
                <w:rFonts w:hint="eastAsia" w:ascii="仿宋_GB2312" w:hAnsi="仿宋_GB2312" w:eastAsia="仿宋_GB2312" w:cs="仿宋_GB2312"/>
              </w:rPr>
              <w:t>2.是否按照《国家卫生健康委办公厅关于进一步加强用人单位职业健康培训工作的通知》（国卫办职健函〔2022〕441号）《转发国家卫生健康委办公厅关于进一步加强用人单位职业健康培训工作的通知》（辽卫办发〔2023〕24号）自行、聘请专家或委托培训机构开展培训，是否建立培训制度和培训档案</w:t>
            </w:r>
            <w:r>
              <w:rPr>
                <w:rFonts w:hint="eastAsia" w:ascii="仿宋_GB2312" w:hAnsi="仿宋_GB2312" w:eastAsia="仿宋_GB2312" w:cs="仿宋_GB2312"/>
                <w:lang w:eastAsia="zh-CN"/>
              </w:rPr>
              <w:t>；</w:t>
            </w:r>
          </w:p>
          <w:p>
            <w:pPr>
              <w:tabs>
                <w:tab w:val="left" w:pos="6660"/>
              </w:tabs>
              <w:adjustRightInd w:val="0"/>
              <w:snapToGrid w:val="0"/>
              <w:spacing w:line="260" w:lineRule="exact"/>
              <w:ind w:left="0" w:leftChars="0"/>
              <w:jc w:val="left"/>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3.</w:t>
            </w:r>
            <w:r>
              <w:rPr>
                <w:rFonts w:hint="eastAsia" w:ascii="仿宋_GB2312" w:hAnsi="仿宋_GB2312" w:eastAsia="仿宋_GB2312" w:cs="仿宋_GB2312"/>
              </w:rPr>
              <w:t>是否按照国家培训大纲和《关于公布辽宁省2023年度职业健康培训重点课程的通知》（辽卫职健函〔2023〕1号）要求确定培训内容</w:t>
            </w:r>
            <w:r>
              <w:rPr>
                <w:rFonts w:hint="eastAsia" w:ascii="仿宋_GB2312" w:hAnsi="仿宋_GB2312" w:eastAsia="仿宋_GB2312" w:cs="仿宋_GB2312"/>
                <w:lang w:eastAsia="zh-CN"/>
              </w:rPr>
              <w:t>；</w:t>
            </w:r>
          </w:p>
          <w:p>
            <w:pPr>
              <w:tabs>
                <w:tab w:val="left" w:pos="6660"/>
              </w:tabs>
              <w:adjustRightInd w:val="0"/>
              <w:snapToGrid w:val="0"/>
              <w:spacing w:line="260" w:lineRule="exact"/>
              <w:ind w:left="0" w:leftChars="0"/>
              <w:jc w:val="left"/>
              <w:rPr>
                <w:rFonts w:hint="eastAsia" w:ascii="仿宋_GB2312" w:hAnsi="仿宋_GB2312" w:eastAsia="仿宋_GB2312" w:cs="仿宋_GB2312"/>
                <w:color w:val="FF0000"/>
              </w:rPr>
            </w:pPr>
            <w:r>
              <w:rPr>
                <w:rFonts w:hint="eastAsia" w:ascii="仿宋_GB2312" w:hAnsi="仿宋_GB2312" w:eastAsia="仿宋_GB2312" w:cs="仿宋_GB2312"/>
                <w:lang w:val="en-US" w:eastAsia="zh-CN"/>
              </w:rPr>
              <w:t>4.通过现场问询的方式，检验用人单位职业健康培训是否达到预期效果。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blHeader/>
          <w:jc w:val="center"/>
        </w:trPr>
        <w:tc>
          <w:tcPr>
            <w:tcW w:w="931"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96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692" w:type="dxa"/>
            <w:tcBorders>
              <w:top w:val="single" w:color="auto" w:sz="4" w:space="0"/>
              <w:left w:val="single" w:color="000000" w:sz="4" w:space="0"/>
              <w:bottom w:val="single" w:color="auto"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b/>
                <w:lang w:val="en-US" w:eastAsia="zh-CN"/>
              </w:rPr>
              <w:t>*</w:t>
            </w:r>
            <w:r>
              <w:rPr>
                <w:rFonts w:hint="eastAsia" w:ascii="仿宋_GB2312" w:hAnsi="仿宋_GB2312" w:eastAsia="仿宋_GB2312" w:cs="仿宋_GB2312"/>
                <w:b w:val="0"/>
              </w:rPr>
              <w:t>3.建设项目职业病防护设施“三同时”</w:t>
            </w:r>
          </w:p>
        </w:tc>
        <w:tc>
          <w:tcPr>
            <w:tcW w:w="9542" w:type="dxa"/>
            <w:tcBorders>
              <w:top w:val="single" w:color="auto" w:sz="4" w:space="0"/>
              <w:left w:val="single" w:color="000000" w:sz="4" w:space="0"/>
              <w:bottom w:val="single" w:color="auto"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是否落实建设项目职业病防护设施“三同时”制度，是否按程序开展评审及存档、公示，是否按要求进行报告。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blHeader/>
          <w:jc w:val="center"/>
        </w:trPr>
        <w:tc>
          <w:tcPr>
            <w:tcW w:w="931"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96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692" w:type="dxa"/>
            <w:tcBorders>
              <w:top w:val="single" w:color="auto" w:sz="4" w:space="0"/>
              <w:left w:val="single" w:color="000000" w:sz="4" w:space="0"/>
              <w:bottom w:val="single" w:color="auto"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b/>
                <w:lang w:val="en-US" w:eastAsia="zh-CN"/>
              </w:rPr>
              <w:t>*</w:t>
            </w:r>
            <w:r>
              <w:rPr>
                <w:rFonts w:hint="eastAsia" w:ascii="仿宋_GB2312" w:hAnsi="仿宋_GB2312" w:eastAsia="仿宋_GB2312" w:cs="仿宋_GB2312"/>
              </w:rPr>
              <w:t>4.职业病危害项目申报</w:t>
            </w:r>
          </w:p>
        </w:tc>
        <w:tc>
          <w:tcPr>
            <w:tcW w:w="9542" w:type="dxa"/>
            <w:tcBorders>
              <w:top w:val="single" w:color="auto" w:sz="4" w:space="0"/>
              <w:left w:val="single" w:color="000000" w:sz="4" w:space="0"/>
              <w:bottom w:val="single" w:color="auto"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是否及时开展工作场所职业病危害项目申报，申报内容是否与实际相符。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tblHeader/>
          <w:jc w:val="center"/>
        </w:trPr>
        <w:tc>
          <w:tcPr>
            <w:tcW w:w="931"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96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692" w:type="dxa"/>
            <w:tcBorders>
              <w:top w:val="single" w:color="auto" w:sz="4" w:space="0"/>
              <w:left w:val="single" w:color="000000" w:sz="4" w:space="0"/>
              <w:bottom w:val="single" w:color="auto"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5.工作场所职业卫生管理</w:t>
            </w:r>
          </w:p>
        </w:tc>
        <w:tc>
          <w:tcPr>
            <w:tcW w:w="9542" w:type="dxa"/>
            <w:tcBorders>
              <w:top w:val="single" w:color="auto" w:sz="4" w:space="0"/>
              <w:left w:val="single" w:color="000000" w:sz="4" w:space="0"/>
              <w:bottom w:val="single" w:color="auto"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b w:val="0"/>
              </w:rPr>
            </w:pPr>
            <w:r>
              <w:rPr>
                <w:rFonts w:hint="eastAsia" w:ascii="仿宋_GB2312" w:hAnsi="仿宋_GB2312" w:eastAsia="仿宋_GB2312" w:cs="仿宋_GB2312"/>
                <w:b/>
                <w:lang w:val="en-US" w:eastAsia="zh-CN"/>
              </w:rPr>
              <w:t>*</w:t>
            </w:r>
            <w:r>
              <w:rPr>
                <w:rFonts w:hint="eastAsia" w:ascii="仿宋_GB2312" w:hAnsi="仿宋_GB2312" w:eastAsia="仿宋_GB2312" w:cs="仿宋_GB2312"/>
              </w:rPr>
              <w:t>1.</w:t>
            </w:r>
            <w:r>
              <w:rPr>
                <w:rFonts w:hint="eastAsia" w:ascii="仿宋_GB2312" w:hAnsi="仿宋_GB2312" w:eastAsia="仿宋_GB2312" w:cs="仿宋_GB2312"/>
                <w:b w:val="0"/>
              </w:rPr>
              <w:t>是否按规定开展工作场所职业病危害因素监测、检测、评价，检测、评价报告上是否印有辽宁省职业卫生技术服务机构信息管理系统生成的二维码，且可扫描查询，是否进行检测结果的报告和公布；</w:t>
            </w:r>
          </w:p>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是否按规定配置职业病防护设施、应急救援设施并及时维护、保养，是否按规定发放、管理职业病防护用品并督促劳动者佩戴使用。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blHeader/>
          <w:jc w:val="center"/>
        </w:trPr>
        <w:tc>
          <w:tcPr>
            <w:tcW w:w="931"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96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692" w:type="dxa"/>
            <w:tcBorders>
              <w:top w:val="single" w:color="auto" w:sz="4" w:space="0"/>
              <w:left w:val="single" w:color="000000" w:sz="4" w:space="0"/>
              <w:bottom w:val="single" w:color="auto"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6.职业病危害警示和告知</w:t>
            </w:r>
          </w:p>
        </w:tc>
        <w:tc>
          <w:tcPr>
            <w:tcW w:w="9542" w:type="dxa"/>
            <w:tcBorders>
              <w:top w:val="single" w:color="auto" w:sz="4" w:space="0"/>
              <w:left w:val="single" w:color="000000" w:sz="4" w:space="0"/>
              <w:bottom w:val="single" w:color="auto"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是否按规定设置职业病危害警示标识，告知职业病危害及危害后果。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blHeader/>
          <w:jc w:val="center"/>
        </w:trPr>
        <w:tc>
          <w:tcPr>
            <w:tcW w:w="931"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96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692" w:type="dxa"/>
            <w:tcBorders>
              <w:top w:val="single" w:color="auto" w:sz="4" w:space="0"/>
              <w:left w:val="single" w:color="000000" w:sz="4" w:space="0"/>
              <w:bottom w:val="single" w:color="auto"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b/>
                <w:lang w:val="en-US" w:eastAsia="zh-CN"/>
              </w:rPr>
              <w:t>*</w:t>
            </w:r>
            <w:r>
              <w:rPr>
                <w:rFonts w:hint="eastAsia" w:ascii="仿宋_GB2312" w:hAnsi="仿宋_GB2312" w:eastAsia="仿宋_GB2312" w:cs="仿宋_GB2312"/>
                <w:b w:val="0"/>
              </w:rPr>
              <w:t>7.劳动者职业健康监护</w:t>
            </w:r>
          </w:p>
        </w:tc>
        <w:tc>
          <w:tcPr>
            <w:tcW w:w="9542" w:type="dxa"/>
            <w:tcBorders>
              <w:top w:val="single" w:color="auto" w:sz="4" w:space="0"/>
              <w:left w:val="single" w:color="000000" w:sz="4" w:space="0"/>
              <w:bottom w:val="single" w:color="auto"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b w:val="0"/>
              </w:rPr>
              <w:t>是否按规定开展劳动者职业健康检查并建立职业健康监护档案，放射工作人员是否全部开展个人剂量监测。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24" w:hRule="atLeast"/>
          <w:tblHeader/>
          <w:jc w:val="center"/>
        </w:trPr>
        <w:tc>
          <w:tcPr>
            <w:tcW w:w="931"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96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692" w:type="dxa"/>
            <w:tcBorders>
              <w:top w:val="single" w:color="auto"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b/>
                <w:lang w:val="en-US" w:eastAsia="zh-CN"/>
              </w:rPr>
              <w:t>*</w:t>
            </w:r>
            <w:r>
              <w:rPr>
                <w:rFonts w:hint="eastAsia" w:ascii="仿宋_GB2312" w:hAnsi="仿宋_GB2312" w:eastAsia="仿宋_GB2312" w:cs="仿宋_GB2312"/>
                <w:b w:val="0"/>
              </w:rPr>
              <w:t>8.职业病病人和疑似职业病病人处置</w:t>
            </w:r>
          </w:p>
        </w:tc>
        <w:tc>
          <w:tcPr>
            <w:tcW w:w="9542" w:type="dxa"/>
            <w:tcBorders>
              <w:top w:val="single" w:color="auto"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1.是否按规定处置职业病人、疑似职业病人；</w:t>
            </w:r>
          </w:p>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2.是否为劳动者进行职业病诊断提供健康损害与职业史、职业病危害接触关系等相关资料。</w:t>
            </w:r>
          </w:p>
        </w:tc>
      </w:tr>
    </w:tbl>
    <w:p>
      <w:pPr>
        <w:spacing w:before="0" w:beforeAutospacing="0" w:after="0" w:afterAutospacing="0"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b/>
          <w:color w:val="auto"/>
          <w:lang w:eastAsia="zh-CN"/>
        </w:rPr>
        <w:t>注：</w:t>
      </w:r>
      <w:r>
        <w:rPr>
          <w:rFonts w:hint="eastAsia" w:ascii="仿宋_GB2312" w:hAnsi="仿宋_GB2312" w:eastAsia="仿宋_GB2312" w:cs="仿宋_GB2312"/>
          <w:b w:val="0"/>
          <w:color w:val="auto"/>
          <w:lang w:eastAsia="zh-CN"/>
        </w:rPr>
        <w:t>重点检查内容中</w:t>
      </w:r>
      <w:r>
        <w:rPr>
          <w:rFonts w:hint="eastAsia" w:ascii="仿宋_GB2312" w:hAnsi="仿宋_GB2312" w:eastAsia="仿宋_GB2312" w:cs="仿宋_GB2312"/>
          <w:b/>
          <w:color w:val="auto"/>
          <w:lang w:val="en-US" w:eastAsia="zh-CN"/>
        </w:rPr>
        <w:t>*</w:t>
      </w:r>
      <w:r>
        <w:rPr>
          <w:rFonts w:hint="eastAsia" w:ascii="仿宋_GB2312" w:hAnsi="仿宋_GB2312" w:eastAsia="仿宋_GB2312" w:cs="仿宋_GB2312"/>
          <w:b w:val="0"/>
          <w:color w:val="auto"/>
          <w:lang w:eastAsia="zh-CN"/>
        </w:rPr>
        <w:t>是年度工作重点。</w:t>
      </w:r>
    </w:p>
    <w:p>
      <w:pPr>
        <w:keepNext w:val="0"/>
        <w:keepLines w:val="0"/>
        <w:pageBreakBefore w:val="0"/>
        <w:kinsoku/>
        <w:wordWrap/>
        <w:overflowPunct/>
        <w:topLinePunct w:val="0"/>
        <w:adjustRightInd/>
        <w:snapToGrid/>
        <w:spacing w:line="260" w:lineRule="exact"/>
        <w:ind w:left="0" w:leftChars="0"/>
        <w:jc w:val="left"/>
        <w:textAlignment w:val="auto"/>
        <w:outlineLvl w:val="0"/>
        <w:rPr>
          <w:rFonts w:hint="eastAsia" w:ascii="仿宋_GB2312" w:hAnsi="仿宋_GB2312" w:eastAsia="仿宋_GB2312" w:cs="仿宋_GB2312"/>
          <w:kern w:val="0"/>
        </w:rPr>
      </w:pPr>
    </w:p>
    <w:p>
      <w:pPr>
        <w:keepNext w:val="0"/>
        <w:keepLines w:val="0"/>
        <w:pageBreakBefore w:val="0"/>
        <w:kinsoku/>
        <w:wordWrap/>
        <w:overflowPunct/>
        <w:topLinePunct w:val="0"/>
        <w:adjustRightInd/>
        <w:snapToGrid/>
        <w:spacing w:line="260" w:lineRule="exact"/>
        <w:ind w:left="0" w:leftChars="0"/>
        <w:jc w:val="left"/>
        <w:textAlignment w:val="auto"/>
        <w:outlineLvl w:val="0"/>
        <w:rPr>
          <w:rFonts w:hint="eastAsia" w:ascii="黑体" w:eastAsia="黑体"/>
          <w:w w:val="98"/>
          <w:kern w:val="0"/>
        </w:rPr>
      </w:pPr>
      <w:r>
        <w:rPr>
          <w:rFonts w:hint="eastAsia" w:ascii="黑体" w:eastAsia="黑体"/>
          <w:kern w:val="0"/>
        </w:rPr>
        <w:t>附表</w:t>
      </w:r>
      <w:r>
        <w:rPr>
          <w:rFonts w:hint="eastAsia" w:ascii="黑体" w:eastAsia="黑体"/>
          <w:w w:val="98"/>
          <w:kern w:val="0"/>
        </w:rPr>
        <w:t>3</w:t>
      </w:r>
    </w:p>
    <w:p>
      <w:pPr>
        <w:widowControl/>
        <w:spacing w:line="600" w:lineRule="exact"/>
        <w:ind w:left="0" w:leftChars="0"/>
        <w:jc w:val="center"/>
        <w:outlineLvl w:val="0"/>
        <w:rPr>
          <w:rFonts w:hint="eastAsia" w:ascii="方正小标宋简体" w:eastAsia="方正小标宋简体"/>
          <w:w w:val="98"/>
          <w:kern w:val="0"/>
          <w:sz w:val="30"/>
        </w:rPr>
      </w:pPr>
      <w:r>
        <w:rPr>
          <w:rFonts w:hint="eastAsia" w:ascii="方正小标宋简体" w:eastAsia="方正小标宋简体"/>
          <w:w w:val="98"/>
          <w:kern w:val="0"/>
          <w:sz w:val="30"/>
        </w:rPr>
        <w:t>2023年</w:t>
      </w:r>
      <w:r>
        <w:rPr>
          <w:rFonts w:hint="eastAsia" w:ascii="方正小标宋简体" w:eastAsia="方正小标宋简体"/>
          <w:w w:val="98"/>
          <w:kern w:val="0"/>
          <w:sz w:val="30"/>
          <w:lang w:val="en-US" w:eastAsia="zh-CN"/>
        </w:rPr>
        <w:t>全市</w:t>
      </w:r>
      <w:r>
        <w:rPr>
          <w:rFonts w:hint="eastAsia" w:ascii="方正小标宋简体" w:eastAsia="方正小标宋简体"/>
          <w:w w:val="98"/>
          <w:kern w:val="0"/>
          <w:sz w:val="30"/>
        </w:rPr>
        <w:t>用人单位职业卫生随机监督抽查汇总表</w:t>
      </w:r>
    </w:p>
    <w:tbl>
      <w:tblPr>
        <w:tblStyle w:val="4"/>
        <w:tblW w:w="150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595"/>
        <w:gridCol w:w="644"/>
        <w:gridCol w:w="466"/>
        <w:gridCol w:w="671"/>
        <w:gridCol w:w="723"/>
        <w:gridCol w:w="952"/>
        <w:gridCol w:w="1014"/>
        <w:gridCol w:w="722"/>
        <w:gridCol w:w="722"/>
        <w:gridCol w:w="727"/>
        <w:gridCol w:w="722"/>
        <w:gridCol w:w="888"/>
        <w:gridCol w:w="987"/>
        <w:gridCol w:w="1021"/>
        <w:gridCol w:w="518"/>
        <w:gridCol w:w="413"/>
        <w:gridCol w:w="620"/>
        <w:gridCol w:w="620"/>
        <w:gridCol w:w="620"/>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773"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监督检查对象</w:t>
            </w:r>
          </w:p>
        </w:tc>
        <w:tc>
          <w:tcPr>
            <w:tcW w:w="59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辖区单位数</w:t>
            </w:r>
          </w:p>
        </w:tc>
        <w:tc>
          <w:tcPr>
            <w:tcW w:w="64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抽查单位数</w:t>
            </w:r>
          </w:p>
        </w:tc>
        <w:tc>
          <w:tcPr>
            <w:tcW w:w="466"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不合格单位数</w:t>
            </w:r>
          </w:p>
        </w:tc>
        <w:tc>
          <w:tcPr>
            <w:tcW w:w="9149" w:type="dxa"/>
            <w:gridSpan w:val="11"/>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不合格情况</w:t>
            </w:r>
          </w:p>
        </w:tc>
        <w:tc>
          <w:tcPr>
            <w:tcW w:w="518"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责令限期改正单位数</w:t>
            </w:r>
          </w:p>
        </w:tc>
        <w:tc>
          <w:tcPr>
            <w:tcW w:w="413"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行政处罚单位数</w:t>
            </w:r>
          </w:p>
        </w:tc>
        <w:tc>
          <w:tcPr>
            <w:tcW w:w="2468" w:type="dxa"/>
            <w:gridSpan w:val="4"/>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773" w:type="dxa"/>
            <w:vMerge w:val="continue"/>
            <w:tcBorders>
              <w:top w:val="single" w:color="auto" w:sz="4" w:space="0"/>
              <w:left w:val="single" w:color="auto" w:sz="4" w:space="0"/>
              <w:bottom w:val="single" w:color="auto" w:sz="4" w:space="0"/>
              <w:right w:val="single" w:color="auto" w:sz="4" w:space="0"/>
            </w:tcBorders>
            <w:noWrap/>
            <w:vAlign w:val="center"/>
          </w:tcPr>
          <w:p/>
        </w:tc>
        <w:tc>
          <w:tcPr>
            <w:tcW w:w="595" w:type="dxa"/>
            <w:vMerge w:val="continue"/>
            <w:tcBorders>
              <w:top w:val="single" w:color="auto" w:sz="4" w:space="0"/>
              <w:left w:val="single" w:color="auto" w:sz="4" w:space="0"/>
              <w:bottom w:val="single" w:color="auto" w:sz="4" w:space="0"/>
              <w:right w:val="single" w:color="auto" w:sz="4" w:space="0"/>
            </w:tcBorders>
            <w:noWrap/>
            <w:vAlign w:val="center"/>
          </w:tcPr>
          <w:p/>
        </w:tc>
        <w:tc>
          <w:tcPr>
            <w:tcW w:w="644" w:type="dxa"/>
            <w:vMerge w:val="continue"/>
            <w:tcBorders>
              <w:top w:val="single" w:color="auto" w:sz="4" w:space="0"/>
              <w:left w:val="single" w:color="auto" w:sz="4" w:space="0"/>
              <w:bottom w:val="single" w:color="auto" w:sz="4" w:space="0"/>
              <w:right w:val="single" w:color="auto" w:sz="4" w:space="0"/>
            </w:tcBorders>
            <w:noWrap/>
            <w:vAlign w:val="center"/>
          </w:tcPr>
          <w:p/>
        </w:tc>
        <w:tc>
          <w:tcPr>
            <w:tcW w:w="466" w:type="dxa"/>
            <w:vMerge w:val="continue"/>
            <w:tcBorders>
              <w:top w:val="single" w:color="auto" w:sz="4" w:space="0"/>
              <w:left w:val="single" w:color="auto" w:sz="4" w:space="0"/>
              <w:bottom w:val="single" w:color="auto" w:sz="4" w:space="0"/>
              <w:right w:val="single" w:color="auto" w:sz="4" w:space="0"/>
            </w:tcBorders>
            <w:noWrap/>
            <w:vAlign w:val="center"/>
          </w:tcPr>
          <w:p/>
        </w:tc>
        <w:tc>
          <w:tcPr>
            <w:tcW w:w="1394"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职业病防治管理组织和措施</w:t>
            </w:r>
          </w:p>
        </w:tc>
        <w:tc>
          <w:tcPr>
            <w:tcW w:w="95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职业卫生培训</w:t>
            </w:r>
          </w:p>
        </w:tc>
        <w:tc>
          <w:tcPr>
            <w:tcW w:w="10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建设项目“三同时”</w:t>
            </w:r>
          </w:p>
        </w:tc>
        <w:tc>
          <w:tcPr>
            <w:tcW w:w="72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职业病危害项目申报</w:t>
            </w:r>
          </w:p>
        </w:tc>
        <w:tc>
          <w:tcPr>
            <w:tcW w:w="1449"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工作场所职业卫生管理</w:t>
            </w:r>
          </w:p>
        </w:tc>
        <w:tc>
          <w:tcPr>
            <w:tcW w:w="72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职业病危害警示和告知</w:t>
            </w:r>
          </w:p>
        </w:tc>
        <w:tc>
          <w:tcPr>
            <w:tcW w:w="88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劳动者职业健康监护</w:t>
            </w:r>
          </w:p>
        </w:tc>
        <w:tc>
          <w:tcPr>
            <w:tcW w:w="2008"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职业病病人和疑似职业病病人处置</w:t>
            </w:r>
          </w:p>
        </w:tc>
        <w:tc>
          <w:tcPr>
            <w:tcW w:w="518" w:type="dxa"/>
            <w:vMerge w:val="continue"/>
            <w:tcBorders>
              <w:top w:val="single" w:color="auto" w:sz="4" w:space="0"/>
              <w:left w:val="single" w:color="auto" w:sz="4" w:space="0"/>
              <w:bottom w:val="single" w:color="auto" w:sz="4" w:space="0"/>
              <w:right w:val="single" w:color="auto" w:sz="4" w:space="0"/>
            </w:tcBorders>
            <w:noWrap/>
            <w:vAlign w:val="center"/>
          </w:tcPr>
          <w:p/>
        </w:tc>
        <w:tc>
          <w:tcPr>
            <w:tcW w:w="413" w:type="dxa"/>
            <w:vMerge w:val="continue"/>
            <w:tcBorders>
              <w:top w:val="single" w:color="auto" w:sz="4" w:space="0"/>
              <w:left w:val="single" w:color="auto" w:sz="4" w:space="0"/>
              <w:bottom w:val="single" w:color="auto" w:sz="4" w:space="0"/>
              <w:right w:val="single" w:color="auto" w:sz="4" w:space="0"/>
            </w:tcBorders>
            <w:noWrap/>
            <w:vAlign w:val="center"/>
          </w:tcPr>
          <w:p/>
        </w:tc>
        <w:tc>
          <w:tcPr>
            <w:tcW w:w="2468" w:type="dxa"/>
            <w:gridSpan w:val="4"/>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773" w:type="dxa"/>
            <w:vMerge w:val="continue"/>
            <w:tcBorders>
              <w:top w:val="single" w:color="auto" w:sz="4" w:space="0"/>
              <w:left w:val="single" w:color="auto" w:sz="4" w:space="0"/>
              <w:bottom w:val="single" w:color="auto" w:sz="4" w:space="0"/>
              <w:right w:val="single" w:color="auto" w:sz="4" w:space="0"/>
            </w:tcBorders>
            <w:noWrap/>
            <w:vAlign w:val="center"/>
          </w:tcPr>
          <w:p/>
        </w:tc>
        <w:tc>
          <w:tcPr>
            <w:tcW w:w="595" w:type="dxa"/>
            <w:vMerge w:val="continue"/>
            <w:tcBorders>
              <w:top w:val="single" w:color="auto" w:sz="4" w:space="0"/>
              <w:left w:val="single" w:color="auto" w:sz="4" w:space="0"/>
              <w:bottom w:val="single" w:color="auto" w:sz="4" w:space="0"/>
              <w:right w:val="single" w:color="auto" w:sz="4" w:space="0"/>
            </w:tcBorders>
            <w:noWrap/>
            <w:vAlign w:val="center"/>
          </w:tcPr>
          <w:p/>
        </w:tc>
        <w:tc>
          <w:tcPr>
            <w:tcW w:w="644" w:type="dxa"/>
            <w:vMerge w:val="continue"/>
            <w:tcBorders>
              <w:top w:val="single" w:color="auto" w:sz="4" w:space="0"/>
              <w:left w:val="single" w:color="auto" w:sz="4" w:space="0"/>
              <w:bottom w:val="single" w:color="auto" w:sz="4" w:space="0"/>
              <w:right w:val="single" w:color="auto" w:sz="4" w:space="0"/>
            </w:tcBorders>
            <w:noWrap/>
            <w:vAlign w:val="center"/>
          </w:tcPr>
          <w:p/>
        </w:tc>
        <w:tc>
          <w:tcPr>
            <w:tcW w:w="466" w:type="dxa"/>
            <w:vMerge w:val="continue"/>
            <w:tcBorders>
              <w:top w:val="single" w:color="auto" w:sz="4" w:space="0"/>
              <w:left w:val="single" w:color="auto" w:sz="4" w:space="0"/>
              <w:bottom w:val="single" w:color="auto" w:sz="4" w:space="0"/>
              <w:right w:val="single" w:color="auto" w:sz="4" w:space="0"/>
            </w:tcBorders>
            <w:noWrap/>
            <w:vAlign w:val="center"/>
          </w:tcPr>
          <w:p/>
        </w:tc>
        <w:tc>
          <w:tcPr>
            <w:tcW w:w="67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职业卫生管理机构或者组织不合格单位数</w:t>
            </w:r>
          </w:p>
        </w:tc>
        <w:tc>
          <w:tcPr>
            <w:tcW w:w="72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职业卫生管理制度和操作规程不合格单位数</w:t>
            </w:r>
          </w:p>
        </w:tc>
        <w:tc>
          <w:tcPr>
            <w:tcW w:w="95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color w:val="FF0000"/>
                <w:kern w:val="0"/>
              </w:rPr>
            </w:pPr>
            <w:r>
              <w:rPr>
                <w:rFonts w:hint="eastAsia" w:ascii="仿宋" w:eastAsia="仿宋"/>
                <w:kern w:val="0"/>
              </w:rPr>
              <w:t>职业卫生培训不合格单位数</w:t>
            </w:r>
          </w:p>
        </w:tc>
        <w:tc>
          <w:tcPr>
            <w:tcW w:w="10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建设项目职业病防护设施“三同时”不合格单位数</w:t>
            </w:r>
          </w:p>
        </w:tc>
        <w:tc>
          <w:tcPr>
            <w:tcW w:w="72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工作场所职业病危害项目申报不合格单位数</w:t>
            </w:r>
          </w:p>
        </w:tc>
        <w:tc>
          <w:tcPr>
            <w:tcW w:w="72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工作场所职业病危害因素监测、检测、评价不合格单位数</w:t>
            </w:r>
          </w:p>
        </w:tc>
        <w:tc>
          <w:tcPr>
            <w:tcW w:w="72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职业病防护设施、应急救援设施、防护用品不合格单位数</w:t>
            </w:r>
          </w:p>
        </w:tc>
        <w:tc>
          <w:tcPr>
            <w:tcW w:w="72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职业病危害警示和告知不合格单位数</w:t>
            </w:r>
          </w:p>
        </w:tc>
        <w:tc>
          <w:tcPr>
            <w:tcW w:w="88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劳动者职业健康监护、放射工作人员个人剂量监测不合格单位数</w:t>
            </w:r>
          </w:p>
        </w:tc>
        <w:tc>
          <w:tcPr>
            <w:tcW w:w="98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职业病病人、疑似职业病病人处置不合格单位数</w:t>
            </w:r>
          </w:p>
        </w:tc>
        <w:tc>
          <w:tcPr>
            <w:tcW w:w="102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未为劳动者进行职业病诊断提供健康损害与职业史、职业病危害接触关系等相关资料单位数</w:t>
            </w:r>
          </w:p>
        </w:tc>
        <w:tc>
          <w:tcPr>
            <w:tcW w:w="518" w:type="dxa"/>
            <w:vMerge w:val="continue"/>
            <w:tcBorders>
              <w:top w:val="single" w:color="auto" w:sz="4" w:space="0"/>
              <w:left w:val="single" w:color="auto" w:sz="4" w:space="0"/>
              <w:bottom w:val="single" w:color="auto" w:sz="4" w:space="0"/>
              <w:right w:val="single" w:color="auto" w:sz="4" w:space="0"/>
            </w:tcBorders>
            <w:noWrap/>
            <w:vAlign w:val="center"/>
          </w:tcPr>
          <w:p/>
        </w:tc>
        <w:tc>
          <w:tcPr>
            <w:tcW w:w="413" w:type="dxa"/>
            <w:vMerge w:val="continue"/>
            <w:tcBorders>
              <w:top w:val="single" w:color="auto" w:sz="4" w:space="0"/>
              <w:left w:val="single" w:color="auto" w:sz="4" w:space="0"/>
              <w:bottom w:val="single" w:color="auto" w:sz="4" w:space="0"/>
              <w:right w:val="single" w:color="auto" w:sz="4" w:space="0"/>
            </w:tcBorders>
            <w:noWrap/>
            <w:vAlign w:val="center"/>
          </w:tcPr>
          <w:p/>
        </w:tc>
        <w:tc>
          <w:tcPr>
            <w:tcW w:w="62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警告单位数</w:t>
            </w:r>
          </w:p>
        </w:tc>
        <w:tc>
          <w:tcPr>
            <w:tcW w:w="62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罚款（万元）</w:t>
            </w:r>
          </w:p>
        </w:tc>
        <w:tc>
          <w:tcPr>
            <w:tcW w:w="62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责令停止作业单位数</w:t>
            </w:r>
          </w:p>
        </w:tc>
        <w:tc>
          <w:tcPr>
            <w:tcW w:w="60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提请关闭单位数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jc w:val="center"/>
        </w:trPr>
        <w:tc>
          <w:tcPr>
            <w:tcW w:w="77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用人</w:t>
            </w:r>
          </w:p>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单位</w:t>
            </w:r>
          </w:p>
        </w:tc>
        <w:tc>
          <w:tcPr>
            <w:tcW w:w="5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adjustRightInd w:val="0"/>
              <w:snapToGrid w:val="0"/>
              <w:spacing w:line="260" w:lineRule="exact"/>
              <w:ind w:left="0" w:leftChars="0" w:right="0" w:rightChars="0"/>
              <w:jc w:val="center"/>
              <w:rPr>
                <w:rFonts w:hint="eastAsia" w:ascii="仿宋" w:eastAsia="仿宋"/>
                <w:kern w:val="0"/>
              </w:rPr>
            </w:pPr>
          </w:p>
        </w:tc>
        <w:tc>
          <w:tcPr>
            <w:tcW w:w="6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adjustRightInd w:val="0"/>
              <w:snapToGrid w:val="0"/>
              <w:spacing w:line="260" w:lineRule="exact"/>
              <w:ind w:left="0" w:leftChars="0" w:right="0" w:rightChars="0"/>
              <w:jc w:val="center"/>
              <w:rPr>
                <w:rFonts w:hint="eastAsia" w:ascii="仿宋" w:eastAsia="仿宋"/>
                <w:kern w:val="0"/>
              </w:rPr>
            </w:pPr>
          </w:p>
        </w:tc>
        <w:tc>
          <w:tcPr>
            <w:tcW w:w="46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adjustRightInd w:val="0"/>
              <w:snapToGrid w:val="0"/>
              <w:spacing w:line="260" w:lineRule="exact"/>
              <w:ind w:left="0" w:leftChars="0" w:right="0" w:rightChars="0"/>
              <w:jc w:val="center"/>
              <w:rPr>
                <w:rFonts w:hint="eastAsia" w:ascii="仿宋" w:eastAsia="仿宋"/>
                <w:kern w:val="0"/>
              </w:rPr>
            </w:pPr>
          </w:p>
        </w:tc>
        <w:tc>
          <w:tcPr>
            <w:tcW w:w="67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adjustRightInd w:val="0"/>
              <w:snapToGrid w:val="0"/>
              <w:spacing w:line="260" w:lineRule="exact"/>
              <w:ind w:left="0" w:leftChars="0" w:right="0" w:rightChars="0"/>
              <w:jc w:val="center"/>
              <w:rPr>
                <w:rFonts w:hint="eastAsia" w:ascii="仿宋" w:eastAsia="仿宋"/>
                <w:kern w:val="0"/>
              </w:rPr>
            </w:pPr>
          </w:p>
        </w:tc>
        <w:tc>
          <w:tcPr>
            <w:tcW w:w="72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adjustRightInd w:val="0"/>
              <w:snapToGrid w:val="0"/>
              <w:spacing w:line="260" w:lineRule="exact"/>
              <w:ind w:left="0" w:leftChars="0" w:right="0" w:rightChars="0"/>
              <w:jc w:val="center"/>
              <w:rPr>
                <w:rFonts w:hint="eastAsia" w:ascii="仿宋" w:eastAsia="仿宋"/>
                <w:kern w:val="0"/>
              </w:rPr>
            </w:pPr>
          </w:p>
        </w:tc>
        <w:tc>
          <w:tcPr>
            <w:tcW w:w="95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color w:val="FF0000"/>
                <w:kern w:val="0"/>
              </w:rPr>
            </w:pPr>
          </w:p>
        </w:tc>
        <w:tc>
          <w:tcPr>
            <w:tcW w:w="10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p>
        </w:tc>
        <w:tc>
          <w:tcPr>
            <w:tcW w:w="72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p>
        </w:tc>
        <w:tc>
          <w:tcPr>
            <w:tcW w:w="72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adjustRightInd w:val="0"/>
              <w:snapToGrid w:val="0"/>
              <w:spacing w:line="260" w:lineRule="exact"/>
              <w:ind w:left="0" w:leftChars="0" w:right="0" w:rightChars="0"/>
              <w:jc w:val="center"/>
              <w:rPr>
                <w:rFonts w:hint="eastAsia" w:ascii="仿宋" w:eastAsia="仿宋"/>
                <w:kern w:val="0"/>
              </w:rPr>
            </w:pPr>
          </w:p>
        </w:tc>
        <w:tc>
          <w:tcPr>
            <w:tcW w:w="72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adjustRightInd w:val="0"/>
              <w:snapToGrid w:val="0"/>
              <w:spacing w:line="260" w:lineRule="exact"/>
              <w:ind w:left="0" w:leftChars="0" w:right="0" w:rightChars="0"/>
              <w:jc w:val="center"/>
              <w:rPr>
                <w:rFonts w:hint="eastAsia" w:ascii="仿宋" w:eastAsia="仿宋"/>
                <w:kern w:val="0"/>
              </w:rPr>
            </w:pPr>
          </w:p>
        </w:tc>
        <w:tc>
          <w:tcPr>
            <w:tcW w:w="72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adjustRightInd w:val="0"/>
              <w:snapToGrid w:val="0"/>
              <w:spacing w:line="260" w:lineRule="exact"/>
              <w:ind w:left="0" w:leftChars="0" w:right="0" w:rightChars="0"/>
              <w:jc w:val="center"/>
              <w:rPr>
                <w:rFonts w:hint="eastAsia" w:ascii="仿宋" w:eastAsia="仿宋"/>
                <w:kern w:val="0"/>
              </w:rPr>
            </w:pPr>
          </w:p>
        </w:tc>
        <w:tc>
          <w:tcPr>
            <w:tcW w:w="88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adjustRightInd w:val="0"/>
              <w:snapToGrid w:val="0"/>
              <w:spacing w:line="260" w:lineRule="exact"/>
              <w:ind w:left="0" w:leftChars="0" w:right="0" w:rightChars="0"/>
              <w:jc w:val="center"/>
              <w:rPr>
                <w:rFonts w:hint="eastAsia" w:ascii="仿宋" w:eastAsia="仿宋"/>
                <w:kern w:val="0"/>
              </w:rPr>
            </w:pPr>
          </w:p>
        </w:tc>
        <w:tc>
          <w:tcPr>
            <w:tcW w:w="98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adjustRightInd w:val="0"/>
              <w:snapToGrid w:val="0"/>
              <w:spacing w:line="260" w:lineRule="exact"/>
              <w:ind w:left="0" w:leftChars="0" w:right="0" w:rightChars="0"/>
              <w:jc w:val="center"/>
              <w:rPr>
                <w:rFonts w:hint="eastAsia" w:ascii="仿宋" w:eastAsia="仿宋"/>
                <w:kern w:val="0"/>
              </w:rPr>
            </w:pPr>
          </w:p>
        </w:tc>
        <w:tc>
          <w:tcPr>
            <w:tcW w:w="102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adjustRightInd w:val="0"/>
              <w:snapToGrid w:val="0"/>
              <w:spacing w:line="260" w:lineRule="exact"/>
              <w:ind w:left="0" w:leftChars="0" w:right="0" w:rightChars="0"/>
              <w:jc w:val="center"/>
              <w:rPr>
                <w:rFonts w:hint="eastAsia" w:ascii="仿宋" w:eastAsia="仿宋"/>
                <w:kern w:val="0"/>
              </w:rPr>
            </w:pPr>
          </w:p>
        </w:tc>
        <w:tc>
          <w:tcPr>
            <w:tcW w:w="51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p>
        </w:tc>
        <w:tc>
          <w:tcPr>
            <w:tcW w:w="4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p>
        </w:tc>
        <w:tc>
          <w:tcPr>
            <w:tcW w:w="62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p>
        </w:tc>
        <w:tc>
          <w:tcPr>
            <w:tcW w:w="62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adjustRightInd w:val="0"/>
              <w:snapToGrid w:val="0"/>
              <w:spacing w:line="260" w:lineRule="exact"/>
              <w:ind w:left="0" w:leftChars="0" w:right="0" w:rightChars="0"/>
              <w:jc w:val="center"/>
              <w:rPr>
                <w:rFonts w:hint="eastAsia" w:ascii="仿宋" w:eastAsia="仿宋"/>
                <w:kern w:val="0"/>
              </w:rPr>
            </w:pPr>
          </w:p>
        </w:tc>
        <w:tc>
          <w:tcPr>
            <w:tcW w:w="62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p>
        </w:tc>
        <w:tc>
          <w:tcPr>
            <w:tcW w:w="60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p>
        </w:tc>
      </w:tr>
    </w:tbl>
    <w:p>
      <w:pPr>
        <w:keepNext w:val="0"/>
        <w:keepLines w:val="0"/>
        <w:pageBreakBefore w:val="0"/>
        <w:kinsoku/>
        <w:wordWrap/>
        <w:overflowPunct/>
        <w:topLinePunct w:val="0"/>
        <w:adjustRightInd/>
        <w:snapToGrid/>
        <w:spacing w:line="260" w:lineRule="exact"/>
        <w:ind w:left="0" w:leftChars="0"/>
        <w:jc w:val="left"/>
        <w:textAlignment w:val="auto"/>
        <w:outlineLvl w:val="0"/>
        <w:rPr>
          <w:rFonts w:ascii="仿宋" w:eastAsia="仿宋"/>
          <w:kern w:val="0"/>
        </w:rPr>
      </w:pPr>
    </w:p>
    <w:p>
      <w:pPr>
        <w:keepNext w:val="0"/>
        <w:keepLines w:val="0"/>
        <w:pageBreakBefore w:val="0"/>
        <w:kinsoku/>
        <w:wordWrap/>
        <w:overflowPunct/>
        <w:topLinePunct w:val="0"/>
        <w:adjustRightInd/>
        <w:snapToGrid/>
        <w:spacing w:line="260" w:lineRule="exact"/>
        <w:ind w:left="0" w:leftChars="0"/>
        <w:jc w:val="left"/>
        <w:textAlignment w:val="auto"/>
        <w:outlineLvl w:val="0"/>
        <w:rPr>
          <w:rFonts w:ascii="仿宋" w:eastAsia="仿宋"/>
          <w:kern w:val="0"/>
        </w:rPr>
      </w:pPr>
    </w:p>
    <w:p>
      <w:pPr>
        <w:keepNext w:val="0"/>
        <w:keepLines w:val="0"/>
        <w:pageBreakBefore w:val="0"/>
        <w:kinsoku/>
        <w:wordWrap/>
        <w:overflowPunct/>
        <w:topLinePunct w:val="0"/>
        <w:adjustRightInd/>
        <w:snapToGrid/>
        <w:spacing w:line="260" w:lineRule="exact"/>
        <w:ind w:left="0" w:leftChars="0"/>
        <w:jc w:val="left"/>
        <w:textAlignment w:val="auto"/>
        <w:outlineLvl w:val="0"/>
        <w:rPr>
          <w:rFonts w:ascii="仿宋" w:eastAsia="仿宋"/>
          <w:kern w:val="0"/>
        </w:rPr>
      </w:pPr>
    </w:p>
    <w:p>
      <w:pPr>
        <w:keepNext w:val="0"/>
        <w:keepLines w:val="0"/>
        <w:pageBreakBefore w:val="0"/>
        <w:kinsoku/>
        <w:wordWrap/>
        <w:overflowPunct/>
        <w:topLinePunct w:val="0"/>
        <w:adjustRightInd/>
        <w:snapToGrid/>
        <w:spacing w:line="260" w:lineRule="exact"/>
        <w:ind w:left="0" w:leftChars="0"/>
        <w:jc w:val="left"/>
        <w:textAlignment w:val="auto"/>
        <w:outlineLvl w:val="0"/>
        <w:rPr>
          <w:rFonts w:ascii="仿宋" w:eastAsia="仿宋"/>
          <w:kern w:val="0"/>
        </w:rPr>
      </w:pPr>
    </w:p>
    <w:p>
      <w:pPr>
        <w:widowControl/>
        <w:spacing w:line="400" w:lineRule="exact"/>
        <w:ind w:left="0" w:leftChars="0"/>
        <w:jc w:val="left"/>
        <w:rPr>
          <w:rFonts w:hint="eastAsia" w:ascii="黑体" w:eastAsia="黑体"/>
          <w:lang w:val="en-US" w:eastAsia="zh-CN"/>
        </w:rPr>
      </w:pPr>
      <w:r>
        <w:rPr>
          <w:rFonts w:hint="eastAsia" w:ascii="黑体" w:eastAsia="黑体"/>
        </w:rPr>
        <w:t>附表</w:t>
      </w:r>
      <w:r>
        <w:rPr>
          <w:rFonts w:hint="eastAsia" w:ascii="黑体" w:eastAsia="黑体"/>
          <w:lang w:val="en-US" w:eastAsia="zh-CN"/>
        </w:rPr>
        <w:t>4</w:t>
      </w:r>
    </w:p>
    <w:p>
      <w:pPr>
        <w:widowControl/>
        <w:spacing w:line="600" w:lineRule="exact"/>
        <w:ind w:left="0" w:leftChars="0"/>
        <w:jc w:val="center"/>
        <w:outlineLvl w:val="0"/>
        <w:rPr>
          <w:rFonts w:hint="eastAsia" w:ascii="方正小标宋简体" w:eastAsia="方正小标宋简体"/>
          <w:w w:val="98"/>
          <w:kern w:val="0"/>
          <w:sz w:val="30"/>
        </w:rPr>
      </w:pPr>
      <w:r>
        <w:rPr>
          <w:rFonts w:hint="eastAsia" w:ascii="方正小标宋简体" w:eastAsia="方正小标宋简体"/>
          <w:w w:val="98"/>
          <w:kern w:val="0"/>
          <w:sz w:val="30"/>
        </w:rPr>
        <w:t>2023年</w:t>
      </w:r>
      <w:r>
        <w:rPr>
          <w:rFonts w:hint="eastAsia" w:ascii="方正小标宋简体" w:eastAsia="方正小标宋简体"/>
          <w:w w:val="98"/>
          <w:kern w:val="0"/>
          <w:sz w:val="30"/>
          <w:lang w:val="en-US" w:eastAsia="zh-CN"/>
        </w:rPr>
        <w:t>全市</w:t>
      </w:r>
      <w:r>
        <w:rPr>
          <w:rFonts w:hint="eastAsia" w:ascii="方正小标宋简体" w:eastAsia="方正小标宋简体"/>
          <w:w w:val="98"/>
          <w:kern w:val="0"/>
          <w:sz w:val="30"/>
        </w:rPr>
        <w:t>职业卫生技术服务机构随机监督抽查计划表</w:t>
      </w:r>
    </w:p>
    <w:tbl>
      <w:tblPr>
        <w:tblStyle w:val="4"/>
        <w:tblW w:w="1405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9"/>
        <w:gridCol w:w="700"/>
        <w:gridCol w:w="1221"/>
        <w:gridCol w:w="110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blHeader/>
          <w:jc w:val="center"/>
        </w:trPr>
        <w:tc>
          <w:tcPr>
            <w:tcW w:w="1039"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监督检查对象</w:t>
            </w:r>
          </w:p>
        </w:tc>
        <w:tc>
          <w:tcPr>
            <w:tcW w:w="700"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抽查任务</w:t>
            </w:r>
          </w:p>
        </w:tc>
        <w:tc>
          <w:tcPr>
            <w:tcW w:w="12320" w:type="dxa"/>
            <w:gridSpan w:val="2"/>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3" w:hRule="atLeast"/>
          <w:tblHeader/>
          <w:jc w:val="center"/>
        </w:trPr>
        <w:tc>
          <w:tcPr>
            <w:tcW w:w="1039" w:type="dxa"/>
            <w:vMerge w:val="restart"/>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职业卫生技术服务机构</w:t>
            </w:r>
          </w:p>
          <w:p>
            <w:pPr>
              <w:tabs>
                <w:tab w:val="left" w:pos="6660"/>
              </w:tabs>
              <w:adjustRightInd w:val="0"/>
              <w:snapToGrid w:val="0"/>
              <w:spacing w:line="260" w:lineRule="exact"/>
              <w:ind w:left="0" w:leftChars="0"/>
              <w:jc w:val="center"/>
              <w:rPr>
                <w:rFonts w:hint="eastAsia" w:ascii="仿宋_GB2312" w:hAnsi="仿宋_GB2312" w:eastAsia="仿宋_GB2312" w:cs="仿宋_GB2312"/>
              </w:rPr>
            </w:pPr>
          </w:p>
        </w:tc>
        <w:tc>
          <w:tcPr>
            <w:tcW w:w="700" w:type="dxa"/>
            <w:vMerge w:val="restart"/>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辖区内注册的职业卫生技术服务机构60%检查</w:t>
            </w:r>
          </w:p>
        </w:tc>
        <w:tc>
          <w:tcPr>
            <w:tcW w:w="1221"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1.资质证书</w:t>
            </w:r>
          </w:p>
        </w:tc>
        <w:tc>
          <w:tcPr>
            <w:tcW w:w="11099"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1.是否未取得职业卫生技术服务资质认可擅自从事职业卫生检测、评价技术服务；</w:t>
            </w:r>
          </w:p>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2.是否有涂改、倒卖、出租、出借职业卫生技术服务机构资质证书，或者以其他形式非法转让职业卫生技术服务机构资质证书情形。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50" w:hRule="atLeast"/>
          <w:tblHeader/>
          <w:jc w:val="center"/>
        </w:trPr>
        <w:tc>
          <w:tcPr>
            <w:tcW w:w="1039"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rPr>
            </w:pPr>
          </w:p>
        </w:tc>
        <w:tc>
          <w:tcPr>
            <w:tcW w:w="700"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rPr>
            </w:pPr>
          </w:p>
        </w:tc>
        <w:tc>
          <w:tcPr>
            <w:tcW w:w="1221"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2.业务范围及出具证明</w:t>
            </w:r>
          </w:p>
        </w:tc>
        <w:tc>
          <w:tcPr>
            <w:tcW w:w="11099"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1.是否超出资质认可范围从事职业卫生技术服务；</w:t>
            </w:r>
          </w:p>
          <w:p>
            <w:pPr>
              <w:tabs>
                <w:tab w:val="left" w:pos="6660"/>
              </w:tabs>
              <w:adjustRightInd w:val="0"/>
              <w:snapToGrid w:val="0"/>
              <w:spacing w:line="260" w:lineRule="exact"/>
              <w:ind w:left="0" w:leftChars="0"/>
              <w:jc w:val="left"/>
              <w:rPr>
                <w:rFonts w:hint="eastAsia" w:ascii="仿宋_GB2312" w:hAnsi="仿宋_GB2312" w:eastAsia="仿宋_GB2312" w:cs="仿宋_GB2312"/>
                <w:lang w:eastAsia="zh-CN"/>
              </w:rPr>
            </w:pPr>
            <w:r>
              <w:rPr>
                <w:rFonts w:hint="eastAsia" w:ascii="仿宋_GB2312" w:hAnsi="仿宋_GB2312" w:eastAsia="仿宋_GB2312" w:cs="仿宋_GB2312"/>
              </w:rPr>
              <w:t>2.是否出具虚假或者失实的职业卫生技术报告或其他虚假证明文件</w:t>
            </w:r>
            <w:r>
              <w:rPr>
                <w:rFonts w:hint="eastAsia" w:ascii="仿宋_GB2312" w:hAnsi="仿宋_GB2312" w:eastAsia="仿宋_GB2312" w:cs="仿宋_GB2312"/>
                <w:lang w:eastAsia="zh-CN"/>
              </w:rPr>
              <w:t>；</w:t>
            </w:r>
          </w:p>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b/>
                <w:lang w:val="en-US" w:eastAsia="zh-CN"/>
              </w:rPr>
              <w:t>*</w:t>
            </w:r>
            <w:r>
              <w:rPr>
                <w:rFonts w:hint="eastAsia" w:ascii="仿宋_GB2312" w:hAnsi="仿宋_GB2312" w:eastAsia="仿宋_GB2312" w:cs="仿宋_GB2312"/>
                <w:b w:val="0"/>
              </w:rPr>
              <w:t>3.出具的职业卫生技术报告是否印有辽宁省职业卫生技术服务机构信息管理系统生成的二维码，且可扫描查询。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blHeader/>
          <w:jc w:val="center"/>
        </w:trPr>
        <w:tc>
          <w:tcPr>
            <w:tcW w:w="1039"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rPr>
            </w:pPr>
          </w:p>
        </w:tc>
        <w:tc>
          <w:tcPr>
            <w:tcW w:w="700"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rPr>
            </w:pPr>
          </w:p>
        </w:tc>
        <w:tc>
          <w:tcPr>
            <w:tcW w:w="1221"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3.技术服务相关工作要求</w:t>
            </w:r>
          </w:p>
        </w:tc>
        <w:tc>
          <w:tcPr>
            <w:tcW w:w="11099"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1.是否按照法律法规和和标准规范的要求开展现场调查、职业病危害因素识别、现场采样、现场检测、样品管理、实验室分析、数据处理及应用、危害程度评价、防护措施及其效果评价、技术报告编制等职业卫生技术服务活动；</w:t>
            </w:r>
          </w:p>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2.是否存在具备自行检测条件而委托其他机构检测的情形，是否存在委托检测的机构不具备职业卫生技术服务机构资质和相应检测能力的情形，是否存在委托其他机构实施样品现场采集和检测结果分析及应用等工作的情形；</w:t>
            </w:r>
          </w:p>
          <w:p>
            <w:pPr>
              <w:tabs>
                <w:tab w:val="left" w:pos="6660"/>
              </w:tabs>
              <w:adjustRightInd w:val="0"/>
              <w:snapToGrid w:val="0"/>
              <w:spacing w:line="260" w:lineRule="exact"/>
              <w:ind w:left="0" w:leftChars="0"/>
              <w:jc w:val="left"/>
              <w:rPr>
                <w:rFonts w:hint="eastAsia" w:ascii="仿宋_GB2312" w:hAnsi="仿宋_GB2312" w:eastAsia="仿宋_GB2312" w:cs="仿宋_GB2312"/>
                <w:b w:val="0"/>
              </w:rPr>
            </w:pPr>
            <w:r>
              <w:rPr>
                <w:rFonts w:hint="eastAsia" w:ascii="仿宋_GB2312" w:hAnsi="仿宋_GB2312" w:eastAsia="仿宋_GB2312" w:cs="仿宋_GB2312"/>
                <w:b/>
                <w:lang w:val="en-US" w:eastAsia="zh-CN"/>
              </w:rPr>
              <w:t>*</w:t>
            </w:r>
            <w:r>
              <w:rPr>
                <w:rFonts w:hint="eastAsia" w:ascii="仿宋_GB2312" w:hAnsi="仿宋_GB2312" w:eastAsia="仿宋_GB2312" w:cs="仿宋_GB2312"/>
              </w:rPr>
              <w:t>3.</w:t>
            </w:r>
            <w:r>
              <w:rPr>
                <w:rFonts w:hint="eastAsia" w:ascii="仿宋_GB2312" w:hAnsi="仿宋_GB2312" w:eastAsia="仿宋_GB2312" w:cs="仿宋_GB2312"/>
                <w:b w:val="0"/>
              </w:rPr>
              <w:t>是否以书面形式与用人单位明确技术服务内容、范围以及双方的责任；</w:t>
            </w:r>
          </w:p>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4.是否转包职业卫生技术服务项目；</w:t>
            </w:r>
          </w:p>
          <w:p>
            <w:pPr>
              <w:tabs>
                <w:tab w:val="left" w:pos="6660"/>
              </w:tabs>
              <w:adjustRightInd w:val="0"/>
              <w:snapToGrid w:val="0"/>
              <w:spacing w:line="260" w:lineRule="exact"/>
              <w:ind w:left="0" w:leftChars="0"/>
              <w:jc w:val="left"/>
              <w:rPr>
                <w:rFonts w:hint="eastAsia" w:ascii="仿宋_GB2312" w:hAnsi="仿宋_GB2312" w:eastAsia="仿宋_GB2312" w:cs="仿宋_GB2312"/>
                <w:b w:val="0"/>
                <w:color w:val="auto"/>
                <w:lang w:eastAsia="zh-CN"/>
              </w:rPr>
            </w:pPr>
            <w:r>
              <w:rPr>
                <w:rFonts w:hint="eastAsia" w:ascii="仿宋_GB2312" w:hAnsi="仿宋_GB2312" w:eastAsia="仿宋_GB2312" w:cs="仿宋_GB2312"/>
                <w:b/>
                <w:lang w:val="en-US" w:eastAsia="zh-CN"/>
              </w:rPr>
              <w:t>*</w:t>
            </w:r>
            <w:r>
              <w:rPr>
                <w:rFonts w:hint="eastAsia" w:ascii="仿宋_GB2312" w:hAnsi="仿宋_GB2312" w:eastAsia="仿宋_GB2312" w:cs="仿宋_GB2312"/>
                <w:b w:val="0"/>
                <w:color w:val="auto"/>
              </w:rPr>
              <w:t>5.是否擅自更改、简化职业卫生技术服务程序和相关内容</w:t>
            </w:r>
            <w:r>
              <w:rPr>
                <w:rFonts w:hint="eastAsia" w:ascii="仿宋_GB2312" w:hAnsi="仿宋_GB2312" w:eastAsia="仿宋_GB2312" w:cs="仿宋_GB2312"/>
                <w:b w:val="0"/>
                <w:color w:val="auto"/>
                <w:lang w:eastAsia="zh-CN"/>
              </w:rPr>
              <w:t>；</w:t>
            </w:r>
          </w:p>
          <w:p>
            <w:pPr>
              <w:tabs>
                <w:tab w:val="left" w:pos="6660"/>
              </w:tabs>
              <w:adjustRightInd w:val="0"/>
              <w:snapToGrid w:val="0"/>
              <w:spacing w:line="260" w:lineRule="exact"/>
              <w:ind w:left="0" w:leftChars="0"/>
              <w:jc w:val="left"/>
              <w:rPr>
                <w:rFonts w:hint="eastAsia" w:ascii="仿宋_GB2312" w:hAnsi="仿宋_GB2312" w:eastAsia="仿宋_GB2312" w:cs="仿宋_GB2312"/>
                <w:b w:val="0"/>
              </w:rPr>
            </w:pPr>
            <w:r>
              <w:rPr>
                <w:rFonts w:hint="eastAsia" w:ascii="仿宋_GB2312" w:hAnsi="仿宋_GB2312" w:eastAsia="仿宋_GB2312" w:cs="仿宋_GB2312"/>
                <w:b w:val="0"/>
              </w:rPr>
              <w:t>6.是否按规定在网上公开职业卫生技术报告相关信息；</w:t>
            </w:r>
          </w:p>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b/>
                <w:lang w:val="en-US" w:eastAsia="zh-CN"/>
              </w:rPr>
              <w:t>*</w:t>
            </w:r>
            <w:r>
              <w:rPr>
                <w:rFonts w:hint="eastAsia" w:ascii="仿宋_GB2312" w:hAnsi="仿宋_GB2312" w:eastAsia="仿宋_GB2312" w:cs="仿宋_GB2312"/>
              </w:rPr>
              <w:t>7.</w:t>
            </w:r>
            <w:r>
              <w:rPr>
                <w:rFonts w:hint="eastAsia" w:ascii="仿宋_GB2312" w:hAnsi="仿宋_GB2312" w:eastAsia="仿宋_GB2312" w:cs="仿宋_GB2312"/>
                <w:b w:val="0"/>
                <w:color w:val="auto"/>
              </w:rPr>
              <w:t>是否按规定</w:t>
            </w:r>
            <w:r>
              <w:rPr>
                <w:rFonts w:hint="eastAsia" w:ascii="仿宋_GB2312" w:hAnsi="仿宋_GB2312" w:eastAsia="仿宋_GB2312" w:cs="仿宋_GB2312"/>
                <w:b w:val="0"/>
                <w:color w:val="auto"/>
                <w:lang w:eastAsia="zh-CN"/>
              </w:rPr>
              <w:t>通过职业卫生技术服务机构管理信息系统</w:t>
            </w:r>
            <w:r>
              <w:rPr>
                <w:rFonts w:hint="eastAsia" w:ascii="仿宋_GB2312" w:hAnsi="仿宋_GB2312" w:eastAsia="仿宋_GB2312" w:cs="仿宋_GB2312"/>
                <w:b w:val="0"/>
                <w:color w:val="auto"/>
              </w:rPr>
              <w:t>向卫生健康主管部门报送职业卫生技术服务相关信息。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7" w:hRule="atLeast"/>
          <w:tblHeader/>
          <w:jc w:val="center"/>
        </w:trPr>
        <w:tc>
          <w:tcPr>
            <w:tcW w:w="1039"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rPr>
            </w:pPr>
          </w:p>
        </w:tc>
        <w:tc>
          <w:tcPr>
            <w:tcW w:w="700"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rPr>
            </w:pPr>
          </w:p>
        </w:tc>
        <w:tc>
          <w:tcPr>
            <w:tcW w:w="1221"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4.专业技术人员管理</w:t>
            </w:r>
          </w:p>
        </w:tc>
        <w:tc>
          <w:tcPr>
            <w:tcW w:w="11099"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b w:val="0"/>
              </w:rPr>
            </w:pPr>
            <w:r>
              <w:rPr>
                <w:rFonts w:hint="eastAsia" w:ascii="仿宋_GB2312" w:hAnsi="仿宋_GB2312" w:eastAsia="仿宋_GB2312" w:cs="仿宋_GB2312"/>
                <w:b/>
                <w:lang w:val="en-US" w:eastAsia="zh-CN"/>
              </w:rPr>
              <w:t>*</w:t>
            </w:r>
            <w:r>
              <w:rPr>
                <w:rFonts w:hint="eastAsia" w:ascii="仿宋_GB2312" w:hAnsi="仿宋_GB2312" w:eastAsia="仿宋_GB2312" w:cs="仿宋_GB2312"/>
                <w:b w:val="0"/>
              </w:rPr>
              <w:t>1.是否具有满足学历、专业、技术职称等要求的专业技术人员；</w:t>
            </w:r>
          </w:p>
          <w:p>
            <w:pPr>
              <w:tabs>
                <w:tab w:val="left" w:pos="6660"/>
              </w:tabs>
              <w:adjustRightInd w:val="0"/>
              <w:snapToGrid w:val="0"/>
              <w:spacing w:line="260" w:lineRule="exact"/>
              <w:ind w:left="0" w:leftChars="0"/>
              <w:jc w:val="left"/>
              <w:rPr>
                <w:rFonts w:hint="eastAsia" w:ascii="仿宋_GB2312" w:hAnsi="仿宋_GB2312" w:eastAsia="仿宋_GB2312" w:cs="仿宋_GB2312"/>
                <w:b w:val="0"/>
              </w:rPr>
            </w:pPr>
            <w:r>
              <w:rPr>
                <w:rFonts w:hint="eastAsia" w:ascii="仿宋_GB2312" w:hAnsi="仿宋_GB2312" w:eastAsia="仿宋_GB2312" w:cs="仿宋_GB2312"/>
                <w:b w:val="0"/>
              </w:rPr>
              <w:t>2.是否使用非本机构专业技术人员从事职业卫生技术服务活动的；</w:t>
            </w:r>
          </w:p>
          <w:p>
            <w:pPr>
              <w:tabs>
                <w:tab w:val="left" w:pos="6660"/>
              </w:tabs>
              <w:adjustRightInd w:val="0"/>
              <w:snapToGrid w:val="0"/>
              <w:spacing w:line="260" w:lineRule="exact"/>
              <w:ind w:left="0" w:leftChars="0"/>
              <w:jc w:val="left"/>
              <w:rPr>
                <w:rFonts w:hint="eastAsia" w:ascii="仿宋_GB2312" w:hAnsi="仿宋_GB2312" w:eastAsia="仿宋_GB2312" w:cs="仿宋_GB2312"/>
                <w:b w:val="0"/>
              </w:rPr>
            </w:pPr>
            <w:r>
              <w:rPr>
                <w:rFonts w:hint="eastAsia" w:ascii="仿宋_GB2312" w:hAnsi="仿宋_GB2312" w:eastAsia="仿宋_GB2312" w:cs="仿宋_GB2312"/>
                <w:b w:val="0"/>
              </w:rPr>
              <w:t>3.是否安排未达到技术评审考核评估要求的专业技术人员参与职业卫生技术服务的；</w:t>
            </w:r>
          </w:p>
          <w:p>
            <w:pPr>
              <w:tabs>
                <w:tab w:val="left" w:pos="6660"/>
              </w:tabs>
              <w:adjustRightInd w:val="0"/>
              <w:snapToGrid w:val="0"/>
              <w:spacing w:line="260" w:lineRule="exact"/>
              <w:ind w:left="0" w:leftChars="0"/>
              <w:jc w:val="left"/>
              <w:rPr>
                <w:rFonts w:hint="eastAsia" w:ascii="仿宋_GB2312" w:hAnsi="仿宋_GB2312" w:eastAsia="仿宋_GB2312" w:cs="仿宋_GB2312"/>
                <w:b w:val="0"/>
              </w:rPr>
            </w:pPr>
            <w:r>
              <w:rPr>
                <w:rFonts w:hint="eastAsia" w:ascii="仿宋_GB2312" w:hAnsi="仿宋_GB2312" w:eastAsia="仿宋_GB2312" w:cs="仿宋_GB2312"/>
                <w:b w:val="0"/>
              </w:rPr>
              <w:t>4.是否在职业卫生技术报告或者有关原始记录上代替他人签字；</w:t>
            </w:r>
          </w:p>
          <w:p>
            <w:pPr>
              <w:tabs>
                <w:tab w:val="left" w:pos="6660"/>
              </w:tabs>
              <w:adjustRightInd w:val="0"/>
              <w:snapToGrid w:val="0"/>
              <w:spacing w:line="260" w:lineRule="exact"/>
              <w:ind w:left="0" w:leftChars="0"/>
              <w:jc w:val="left"/>
              <w:rPr>
                <w:rFonts w:hint="eastAsia" w:ascii="仿宋_GB2312" w:hAnsi="仿宋_GB2312" w:eastAsia="仿宋_GB2312" w:cs="仿宋_GB2312"/>
                <w:b w:val="0"/>
              </w:rPr>
            </w:pPr>
            <w:r>
              <w:rPr>
                <w:rFonts w:hint="eastAsia" w:ascii="仿宋_GB2312" w:hAnsi="仿宋_GB2312" w:eastAsia="仿宋_GB2312" w:cs="仿宋_GB2312"/>
                <w:b w:val="0"/>
              </w:rPr>
              <w:t>5.是否未参与相应职业卫生技术服务事项而在技术报告或者有关原始记录上签字；</w:t>
            </w:r>
          </w:p>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b/>
                <w:lang w:val="en-US" w:eastAsia="zh-CN"/>
              </w:rPr>
              <w:t>*</w:t>
            </w:r>
            <w:r>
              <w:rPr>
                <w:rFonts w:hint="eastAsia" w:ascii="仿宋_GB2312" w:hAnsi="仿宋_GB2312" w:eastAsia="仿宋_GB2312" w:cs="仿宋_GB2312"/>
                <w:b w:val="0"/>
              </w:rPr>
              <w:t>6..是否按照要求开展专业技术人员培训。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blHeader/>
          <w:jc w:val="center"/>
        </w:trPr>
        <w:tc>
          <w:tcPr>
            <w:tcW w:w="1039"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rPr>
            </w:pPr>
          </w:p>
        </w:tc>
        <w:tc>
          <w:tcPr>
            <w:tcW w:w="700"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rPr>
            </w:pPr>
          </w:p>
        </w:tc>
        <w:tc>
          <w:tcPr>
            <w:tcW w:w="1221"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b/>
                <w:lang w:val="en-US" w:eastAsia="zh-CN"/>
              </w:rPr>
              <w:t>*</w:t>
            </w:r>
            <w:r>
              <w:rPr>
                <w:rFonts w:hint="eastAsia" w:ascii="仿宋_GB2312" w:hAnsi="仿宋_GB2312" w:eastAsia="仿宋_GB2312" w:cs="仿宋_GB2312"/>
                <w:b w:val="0"/>
              </w:rPr>
              <w:t>5.质量监测整改情况</w:t>
            </w:r>
          </w:p>
        </w:tc>
        <w:tc>
          <w:tcPr>
            <w:tcW w:w="11099"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b/>
                <w:lang w:eastAsia="zh-CN"/>
              </w:rPr>
            </w:pPr>
            <w:r>
              <w:rPr>
                <w:rFonts w:hint="eastAsia" w:ascii="仿宋_GB2312" w:hAnsi="仿宋_GB2312" w:eastAsia="仿宋_GB2312" w:cs="仿宋_GB2312"/>
              </w:rPr>
              <w:t>随机抽取1-2份技术服务档案，检查2022年职业卫生技术服务机构质量监测工作中发现的问题是否全部整改</w:t>
            </w:r>
            <w:r>
              <w:rPr>
                <w:rFonts w:hint="eastAsia" w:ascii="仿宋_GB2312" w:hAnsi="仿宋_GB2312" w:eastAsia="仿宋_GB2312" w:cs="仿宋_GB2312"/>
                <w:lang w:eastAsia="zh-CN"/>
              </w:rPr>
              <w:t>。</w:t>
            </w:r>
          </w:p>
        </w:tc>
      </w:tr>
    </w:tbl>
    <w:p>
      <w:pPr>
        <w:spacing w:before="0" w:beforeAutospacing="0" w:after="0" w:afterAutospacing="0" w:line="260" w:lineRule="exact"/>
        <w:ind w:left="0" w:leftChars="0"/>
        <w:jc w:val="left"/>
        <w:rPr>
          <w:rFonts w:hint="eastAsia" w:ascii="仿宋" w:eastAsia="仿宋"/>
          <w:b w:val="0"/>
          <w:color w:val="auto"/>
          <w:lang w:eastAsia="zh-CN"/>
        </w:rPr>
      </w:pPr>
      <w:r>
        <w:rPr>
          <w:rFonts w:hint="eastAsia" w:ascii="仿宋_GB2312" w:hAnsi="仿宋_GB2312" w:eastAsia="仿宋_GB2312" w:cs="仿宋_GB2312"/>
          <w:b w:val="0"/>
          <w:color w:val="auto"/>
          <w:lang w:eastAsia="zh-CN"/>
        </w:rPr>
        <w:t>注：重点检查内容中</w:t>
      </w:r>
      <w:r>
        <w:rPr>
          <w:rFonts w:hint="eastAsia" w:ascii="仿宋_GB2312" w:hAnsi="仿宋_GB2312" w:eastAsia="仿宋_GB2312" w:cs="仿宋_GB2312"/>
          <w:b w:val="0"/>
          <w:color w:val="auto"/>
          <w:lang w:val="en-US" w:eastAsia="zh-CN"/>
        </w:rPr>
        <w:t>*</w:t>
      </w:r>
      <w:r>
        <w:rPr>
          <w:rFonts w:hint="eastAsia" w:ascii="仿宋_GB2312" w:hAnsi="仿宋_GB2312" w:eastAsia="仿宋_GB2312" w:cs="仿宋_GB2312"/>
          <w:b w:val="0"/>
          <w:color w:val="auto"/>
          <w:lang w:eastAsia="zh-CN"/>
        </w:rPr>
        <w:t>是年度工作重点。</w:t>
      </w:r>
    </w:p>
    <w:p/>
    <w:p>
      <w:pPr>
        <w:spacing w:line="260" w:lineRule="exact"/>
        <w:ind w:left="0" w:leftChars="0"/>
        <w:jc w:val="left"/>
        <w:outlineLvl w:val="0"/>
        <w:rPr>
          <w:rFonts w:hint="eastAsia" w:ascii="黑体" w:eastAsia="黑体"/>
          <w:w w:val="98"/>
          <w:kern w:val="0"/>
        </w:rPr>
      </w:pPr>
      <w:r>
        <w:rPr>
          <w:rFonts w:hint="eastAsia" w:ascii="黑体" w:eastAsia="黑体"/>
          <w:kern w:val="0"/>
        </w:rPr>
        <w:t>附表</w:t>
      </w:r>
      <w:r>
        <w:rPr>
          <w:rFonts w:hint="eastAsia" w:ascii="黑体" w:eastAsia="黑体"/>
          <w:w w:val="98"/>
          <w:kern w:val="0"/>
        </w:rPr>
        <w:t>5</w:t>
      </w:r>
    </w:p>
    <w:p>
      <w:pPr>
        <w:widowControl/>
        <w:spacing w:line="600" w:lineRule="exact"/>
        <w:ind w:left="0" w:leftChars="0"/>
        <w:jc w:val="center"/>
        <w:outlineLvl w:val="0"/>
        <w:rPr>
          <w:rFonts w:hint="eastAsia" w:ascii="华文中宋" w:hAnsi="华文中宋" w:eastAsia="华文中宋" w:cs="华文中宋"/>
          <w:w w:val="98"/>
          <w:kern w:val="0"/>
          <w:sz w:val="30"/>
        </w:rPr>
      </w:pPr>
      <w:r>
        <w:rPr>
          <w:rFonts w:hint="eastAsia" w:ascii="华文中宋" w:hAnsi="华文中宋" w:eastAsia="华文中宋" w:cs="华文中宋"/>
          <w:w w:val="98"/>
          <w:kern w:val="0"/>
          <w:sz w:val="30"/>
        </w:rPr>
        <w:t>2023年</w:t>
      </w:r>
      <w:r>
        <w:rPr>
          <w:rFonts w:hint="eastAsia" w:ascii="华文中宋" w:hAnsi="华文中宋" w:eastAsia="华文中宋" w:cs="华文中宋"/>
          <w:w w:val="98"/>
          <w:kern w:val="0"/>
          <w:sz w:val="30"/>
          <w:lang w:val="en-US" w:eastAsia="zh-CN"/>
        </w:rPr>
        <w:t>全市</w:t>
      </w:r>
      <w:r>
        <w:rPr>
          <w:rFonts w:hint="eastAsia" w:ascii="华文中宋" w:hAnsi="华文中宋" w:eastAsia="华文中宋" w:cs="华文中宋"/>
          <w:w w:val="98"/>
          <w:kern w:val="0"/>
          <w:sz w:val="30"/>
        </w:rPr>
        <w:t xml:space="preserve">职业卫生技术服务机构随机监督抽查汇总表 </w:t>
      </w:r>
    </w:p>
    <w:tbl>
      <w:tblPr>
        <w:tblStyle w:val="4"/>
        <w:tblW w:w="140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
        <w:gridCol w:w="427"/>
        <w:gridCol w:w="455"/>
        <w:gridCol w:w="499"/>
        <w:gridCol w:w="1757"/>
        <w:gridCol w:w="2315"/>
        <w:gridCol w:w="1837"/>
        <w:gridCol w:w="1119"/>
        <w:gridCol w:w="1538"/>
        <w:gridCol w:w="1387"/>
        <w:gridCol w:w="514"/>
        <w:gridCol w:w="471"/>
        <w:gridCol w:w="635"/>
        <w:gridCol w:w="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447"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监督检查对象</w:t>
            </w:r>
          </w:p>
        </w:tc>
        <w:tc>
          <w:tcPr>
            <w:tcW w:w="427"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辖</w:t>
            </w:r>
          </w:p>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区</w:t>
            </w:r>
          </w:p>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单</w:t>
            </w:r>
          </w:p>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位</w:t>
            </w:r>
          </w:p>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数</w:t>
            </w:r>
          </w:p>
        </w:tc>
        <w:tc>
          <w:tcPr>
            <w:tcW w:w="455" w:type="dxa"/>
            <w:vMerge w:val="restart"/>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抽</w:t>
            </w:r>
          </w:p>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查</w:t>
            </w:r>
          </w:p>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单</w:t>
            </w:r>
          </w:p>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位</w:t>
            </w:r>
          </w:p>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数</w:t>
            </w:r>
          </w:p>
        </w:tc>
        <w:tc>
          <w:tcPr>
            <w:tcW w:w="499" w:type="dxa"/>
            <w:vMerge w:val="restart"/>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不合格单位数</w:t>
            </w:r>
          </w:p>
        </w:tc>
        <w:tc>
          <w:tcPr>
            <w:tcW w:w="9953" w:type="dxa"/>
            <w:gridSpan w:val="6"/>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不合格情况</w:t>
            </w:r>
          </w:p>
        </w:tc>
        <w:tc>
          <w:tcPr>
            <w:tcW w:w="2272" w:type="dxa"/>
            <w:gridSpan w:val="4"/>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trPr>
        <w:tc>
          <w:tcPr>
            <w:tcW w:w="447" w:type="dxa"/>
            <w:vMerge w:val="continue"/>
            <w:tcBorders>
              <w:top w:val="single" w:color="auto" w:sz="4" w:space="0"/>
              <w:left w:val="single" w:color="auto" w:sz="4" w:space="0"/>
              <w:bottom w:val="single" w:color="auto" w:sz="4" w:space="0"/>
              <w:right w:val="single" w:color="auto" w:sz="4" w:space="0"/>
            </w:tcBorders>
            <w:noWrap/>
            <w:vAlign w:val="center"/>
          </w:tcPr>
          <w:p/>
        </w:tc>
        <w:tc>
          <w:tcPr>
            <w:tcW w:w="427" w:type="dxa"/>
            <w:vMerge w:val="continue"/>
            <w:tcBorders>
              <w:top w:val="single" w:color="auto" w:sz="4" w:space="0"/>
              <w:left w:val="single" w:color="auto" w:sz="4" w:space="0"/>
              <w:bottom w:val="single" w:color="auto" w:sz="4" w:space="0"/>
              <w:right w:val="single" w:color="auto" w:sz="4" w:space="0"/>
            </w:tcBorders>
            <w:noWrap/>
            <w:vAlign w:val="center"/>
          </w:tcPr>
          <w:p/>
        </w:tc>
        <w:tc>
          <w:tcPr>
            <w:tcW w:w="455" w:type="dxa"/>
            <w:vMerge w:val="continue"/>
            <w:tcBorders>
              <w:top w:val="single" w:color="auto" w:sz="4" w:space="0"/>
              <w:left w:val="nil"/>
              <w:bottom w:val="single" w:color="auto" w:sz="4" w:space="0"/>
              <w:right w:val="single" w:color="auto" w:sz="4" w:space="0"/>
            </w:tcBorders>
            <w:noWrap/>
            <w:vAlign w:val="center"/>
          </w:tcPr>
          <w:p/>
        </w:tc>
        <w:tc>
          <w:tcPr>
            <w:tcW w:w="499" w:type="dxa"/>
            <w:vMerge w:val="continue"/>
            <w:tcBorders>
              <w:top w:val="single" w:color="auto" w:sz="4" w:space="0"/>
              <w:left w:val="nil"/>
              <w:bottom w:val="single" w:color="auto" w:sz="4" w:space="0"/>
              <w:right w:val="single" w:color="auto" w:sz="4" w:space="0"/>
            </w:tcBorders>
            <w:noWrap/>
            <w:vAlign w:val="center"/>
          </w:tcPr>
          <w:p/>
        </w:tc>
        <w:tc>
          <w:tcPr>
            <w:tcW w:w="4072" w:type="dxa"/>
            <w:gridSpan w:val="2"/>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资质证书</w:t>
            </w:r>
          </w:p>
        </w:tc>
        <w:tc>
          <w:tcPr>
            <w:tcW w:w="5881" w:type="dxa"/>
            <w:gridSpan w:val="4"/>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技术服务规范性</w:t>
            </w:r>
          </w:p>
        </w:tc>
        <w:tc>
          <w:tcPr>
            <w:tcW w:w="514"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案件查处数</w:t>
            </w:r>
          </w:p>
        </w:tc>
        <w:tc>
          <w:tcPr>
            <w:tcW w:w="471"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警告</w:t>
            </w:r>
          </w:p>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单位数</w:t>
            </w:r>
          </w:p>
        </w:tc>
        <w:tc>
          <w:tcPr>
            <w:tcW w:w="635"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罚款</w:t>
            </w:r>
          </w:p>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（万元）</w:t>
            </w:r>
          </w:p>
        </w:tc>
        <w:tc>
          <w:tcPr>
            <w:tcW w:w="652"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没收</w:t>
            </w:r>
          </w:p>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违法</w:t>
            </w:r>
          </w:p>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所得</w:t>
            </w:r>
          </w:p>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447" w:type="dxa"/>
            <w:vMerge w:val="continue"/>
            <w:tcBorders>
              <w:top w:val="single" w:color="auto" w:sz="4" w:space="0"/>
              <w:left w:val="single" w:color="auto" w:sz="4" w:space="0"/>
              <w:bottom w:val="single" w:color="auto" w:sz="4" w:space="0"/>
              <w:right w:val="single" w:color="auto" w:sz="4" w:space="0"/>
            </w:tcBorders>
            <w:noWrap/>
            <w:vAlign w:val="center"/>
          </w:tcPr>
          <w:p/>
        </w:tc>
        <w:tc>
          <w:tcPr>
            <w:tcW w:w="427" w:type="dxa"/>
            <w:vMerge w:val="continue"/>
            <w:tcBorders>
              <w:top w:val="single" w:color="auto" w:sz="4" w:space="0"/>
              <w:left w:val="single" w:color="auto" w:sz="4" w:space="0"/>
              <w:bottom w:val="single" w:color="auto" w:sz="4" w:space="0"/>
              <w:right w:val="single" w:color="auto" w:sz="4" w:space="0"/>
            </w:tcBorders>
            <w:noWrap/>
            <w:vAlign w:val="center"/>
          </w:tcPr>
          <w:p/>
        </w:tc>
        <w:tc>
          <w:tcPr>
            <w:tcW w:w="455" w:type="dxa"/>
            <w:vMerge w:val="continue"/>
            <w:tcBorders>
              <w:top w:val="single" w:color="auto" w:sz="4" w:space="0"/>
              <w:left w:val="nil"/>
              <w:bottom w:val="single" w:color="auto" w:sz="4" w:space="0"/>
              <w:right w:val="single" w:color="auto" w:sz="4" w:space="0"/>
            </w:tcBorders>
            <w:noWrap/>
            <w:vAlign w:val="center"/>
          </w:tcPr>
          <w:p/>
        </w:tc>
        <w:tc>
          <w:tcPr>
            <w:tcW w:w="499" w:type="dxa"/>
            <w:vMerge w:val="continue"/>
            <w:tcBorders>
              <w:top w:val="single" w:color="auto" w:sz="4" w:space="0"/>
              <w:left w:val="nil"/>
              <w:bottom w:val="single" w:color="auto" w:sz="4" w:space="0"/>
              <w:right w:val="single" w:color="auto" w:sz="4" w:space="0"/>
            </w:tcBorders>
            <w:noWrap/>
            <w:vAlign w:val="center"/>
          </w:tcPr>
          <w:p/>
        </w:tc>
        <w:tc>
          <w:tcPr>
            <w:tcW w:w="175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无资质擅自从事检测、评价服务单位数</w:t>
            </w:r>
          </w:p>
        </w:tc>
        <w:tc>
          <w:tcPr>
            <w:tcW w:w="2315"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r>
              <w:rPr>
                <w:rFonts w:hint="eastAsia" w:ascii="仿宋" w:eastAsia="仿宋"/>
                <w:kern w:val="0"/>
              </w:rPr>
              <w:t>涂改、倒卖、出租、出借或其他形式非法转让资质证书单位数</w:t>
            </w:r>
          </w:p>
        </w:tc>
        <w:tc>
          <w:tcPr>
            <w:tcW w:w="183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超出资质认可范围从事职业卫生技术服务单位数</w:t>
            </w:r>
          </w:p>
        </w:tc>
        <w:tc>
          <w:tcPr>
            <w:tcW w:w="1119"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出具虚假证明文件单位数</w:t>
            </w:r>
          </w:p>
        </w:tc>
        <w:tc>
          <w:tcPr>
            <w:tcW w:w="1538"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不符合技术服务相关工作要求单位数</w:t>
            </w:r>
          </w:p>
        </w:tc>
        <w:tc>
          <w:tcPr>
            <w:tcW w:w="138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不符合专业技术人员管理要求单位数</w:t>
            </w:r>
          </w:p>
        </w:tc>
        <w:tc>
          <w:tcPr>
            <w:tcW w:w="514"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p>
        </w:tc>
        <w:tc>
          <w:tcPr>
            <w:tcW w:w="471"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p>
        </w:tc>
        <w:tc>
          <w:tcPr>
            <w:tcW w:w="635"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p>
        </w:tc>
        <w:tc>
          <w:tcPr>
            <w:tcW w:w="652"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trPr>
        <w:tc>
          <w:tcPr>
            <w:tcW w:w="44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r>
              <w:rPr>
                <w:rFonts w:hint="eastAsia" w:ascii="仿宋" w:eastAsia="仿宋"/>
                <w:kern w:val="0"/>
              </w:rPr>
              <w:t>职业卫生技术服务机构</w:t>
            </w:r>
          </w:p>
        </w:tc>
        <w:tc>
          <w:tcPr>
            <w:tcW w:w="42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rPr>
            </w:pPr>
          </w:p>
        </w:tc>
        <w:tc>
          <w:tcPr>
            <w:tcW w:w="455"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top"/>
          </w:tcPr>
          <w:p>
            <w:pPr>
              <w:adjustRightInd w:val="0"/>
              <w:snapToGrid w:val="0"/>
              <w:spacing w:line="260" w:lineRule="exact"/>
              <w:ind w:left="0" w:leftChars="0" w:right="0" w:rightChars="0"/>
              <w:jc w:val="center"/>
              <w:rPr>
                <w:rFonts w:hint="eastAsia" w:ascii="仿宋" w:eastAsia="仿宋"/>
                <w:kern w:val="0"/>
              </w:rPr>
            </w:pPr>
          </w:p>
        </w:tc>
        <w:tc>
          <w:tcPr>
            <w:tcW w:w="499"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p>
        </w:tc>
        <w:tc>
          <w:tcPr>
            <w:tcW w:w="175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p>
        </w:tc>
        <w:tc>
          <w:tcPr>
            <w:tcW w:w="2315"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p>
        </w:tc>
        <w:tc>
          <w:tcPr>
            <w:tcW w:w="183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p>
        </w:tc>
        <w:tc>
          <w:tcPr>
            <w:tcW w:w="1119"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top"/>
          </w:tcPr>
          <w:p>
            <w:pPr>
              <w:adjustRightInd w:val="0"/>
              <w:snapToGrid w:val="0"/>
              <w:spacing w:line="260" w:lineRule="exact"/>
              <w:ind w:left="0" w:leftChars="0" w:right="0" w:rightChars="0"/>
              <w:jc w:val="center"/>
              <w:rPr>
                <w:rFonts w:hint="eastAsia" w:ascii="仿宋" w:eastAsia="仿宋"/>
                <w:kern w:val="0"/>
              </w:rPr>
            </w:pPr>
          </w:p>
        </w:tc>
        <w:tc>
          <w:tcPr>
            <w:tcW w:w="1538"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top"/>
          </w:tcPr>
          <w:p>
            <w:pPr>
              <w:adjustRightInd w:val="0"/>
              <w:snapToGrid w:val="0"/>
              <w:spacing w:line="260" w:lineRule="exact"/>
              <w:ind w:left="0" w:leftChars="0" w:right="0" w:rightChars="0"/>
              <w:jc w:val="center"/>
              <w:rPr>
                <w:rFonts w:hint="eastAsia" w:ascii="仿宋" w:eastAsia="仿宋"/>
                <w:kern w:val="0"/>
              </w:rPr>
            </w:pPr>
          </w:p>
        </w:tc>
        <w:tc>
          <w:tcPr>
            <w:tcW w:w="138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top"/>
          </w:tcPr>
          <w:p>
            <w:pPr>
              <w:adjustRightInd w:val="0"/>
              <w:snapToGrid w:val="0"/>
              <w:spacing w:line="260" w:lineRule="exact"/>
              <w:ind w:left="0" w:leftChars="0" w:right="0" w:rightChars="0"/>
              <w:jc w:val="center"/>
              <w:rPr>
                <w:rFonts w:hint="eastAsia" w:ascii="仿宋" w:eastAsia="仿宋"/>
                <w:kern w:val="0"/>
              </w:rPr>
            </w:pPr>
          </w:p>
        </w:tc>
        <w:tc>
          <w:tcPr>
            <w:tcW w:w="514"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top"/>
          </w:tcPr>
          <w:p>
            <w:pPr>
              <w:adjustRightInd w:val="0"/>
              <w:snapToGrid w:val="0"/>
              <w:spacing w:line="260" w:lineRule="exact"/>
              <w:ind w:left="0" w:leftChars="0" w:right="0" w:rightChars="0"/>
              <w:jc w:val="center"/>
              <w:rPr>
                <w:rFonts w:hint="eastAsia" w:ascii="仿宋" w:eastAsia="仿宋"/>
                <w:kern w:val="0"/>
              </w:rPr>
            </w:pPr>
          </w:p>
        </w:tc>
        <w:tc>
          <w:tcPr>
            <w:tcW w:w="471"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top"/>
          </w:tcPr>
          <w:p>
            <w:pPr>
              <w:adjustRightInd w:val="0"/>
              <w:snapToGrid w:val="0"/>
              <w:spacing w:line="260" w:lineRule="exact"/>
              <w:ind w:left="0" w:leftChars="0" w:right="0" w:rightChars="0"/>
              <w:jc w:val="center"/>
              <w:rPr>
                <w:rFonts w:hint="eastAsia" w:ascii="仿宋" w:eastAsia="仿宋"/>
                <w:kern w:val="0"/>
              </w:rPr>
            </w:pPr>
          </w:p>
        </w:tc>
        <w:tc>
          <w:tcPr>
            <w:tcW w:w="635"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top"/>
          </w:tcPr>
          <w:p>
            <w:pPr>
              <w:adjustRightInd w:val="0"/>
              <w:snapToGrid w:val="0"/>
              <w:spacing w:line="260" w:lineRule="exact"/>
              <w:ind w:left="0" w:leftChars="0" w:right="0" w:rightChars="0"/>
              <w:jc w:val="center"/>
              <w:rPr>
                <w:rFonts w:hint="eastAsia" w:ascii="仿宋" w:eastAsia="仿宋"/>
                <w:kern w:val="0"/>
              </w:rPr>
            </w:pPr>
          </w:p>
        </w:tc>
        <w:tc>
          <w:tcPr>
            <w:tcW w:w="652"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adjustRightInd w:val="0"/>
              <w:snapToGrid w:val="0"/>
              <w:spacing w:line="260" w:lineRule="exact"/>
              <w:ind w:left="0" w:leftChars="0" w:right="0" w:rightChars="0"/>
              <w:jc w:val="center"/>
              <w:rPr>
                <w:rFonts w:hint="eastAsia" w:ascii="仿宋" w:eastAsia="仿宋"/>
                <w:kern w:val="0"/>
              </w:rPr>
            </w:pPr>
          </w:p>
        </w:tc>
      </w:tr>
    </w:tbl>
    <w:p>
      <w:pPr>
        <w:pStyle w:val="2"/>
      </w:pPr>
    </w:p>
    <w:p>
      <w:pPr>
        <w:pStyle w:val="3"/>
      </w:pPr>
    </w:p>
    <w:p>
      <w:pPr>
        <w:widowControl/>
        <w:spacing w:line="400" w:lineRule="exact"/>
        <w:ind w:left="0" w:leftChars="0"/>
        <w:jc w:val="left"/>
        <w:rPr>
          <w:rFonts w:hint="eastAsia" w:ascii="黑体" w:eastAsia="黑体"/>
          <w:b/>
          <w:spacing w:val="-20"/>
        </w:rPr>
      </w:pPr>
      <w:r>
        <w:rPr>
          <w:rFonts w:hint="eastAsia" w:ascii="黑体" w:eastAsia="黑体"/>
        </w:rPr>
        <w:t>附表6</w:t>
      </w:r>
    </w:p>
    <w:p>
      <w:pPr>
        <w:widowControl/>
        <w:spacing w:line="400" w:lineRule="exact"/>
        <w:ind w:left="0" w:leftChars="0"/>
        <w:jc w:val="center"/>
        <w:outlineLvl w:val="0"/>
        <w:rPr>
          <w:rFonts w:hint="eastAsia" w:ascii="华文中宋" w:hAnsi="华文中宋" w:eastAsia="华文中宋" w:cs="华文中宋"/>
          <w:w w:val="98"/>
          <w:kern w:val="0"/>
          <w:sz w:val="30"/>
        </w:rPr>
      </w:pPr>
      <w:r>
        <w:rPr>
          <w:rFonts w:hint="eastAsia" w:ascii="华文中宋" w:hAnsi="华文中宋" w:eastAsia="华文中宋" w:cs="华文中宋"/>
          <w:w w:val="98"/>
          <w:kern w:val="0"/>
          <w:sz w:val="30"/>
        </w:rPr>
        <w:t>2023年</w:t>
      </w:r>
      <w:r>
        <w:rPr>
          <w:rFonts w:hint="eastAsia" w:ascii="华文中宋" w:hAnsi="华文中宋" w:eastAsia="华文中宋" w:cs="华文中宋"/>
          <w:w w:val="98"/>
          <w:kern w:val="0"/>
          <w:sz w:val="30"/>
          <w:lang w:val="en-US" w:eastAsia="zh-CN"/>
        </w:rPr>
        <w:t>全市</w:t>
      </w:r>
      <w:r>
        <w:rPr>
          <w:rFonts w:hint="eastAsia" w:ascii="华文中宋" w:hAnsi="华文中宋" w:eastAsia="华文中宋" w:cs="华文中宋"/>
          <w:w w:val="98"/>
          <w:kern w:val="0"/>
          <w:sz w:val="30"/>
        </w:rPr>
        <w:t>放射诊疗、职业健康检查、职业病诊断机构和放射卫生技术服务机构监督抽查工作计划表</w:t>
      </w:r>
    </w:p>
    <w:tbl>
      <w:tblPr>
        <w:tblStyle w:val="4"/>
        <w:tblW w:w="144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478"/>
        <w:gridCol w:w="1074"/>
        <w:gridCol w:w="2142"/>
        <w:gridCol w:w="8358"/>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70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序号</w:t>
            </w:r>
          </w:p>
        </w:tc>
        <w:tc>
          <w:tcPr>
            <w:tcW w:w="14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监督检查对象</w:t>
            </w:r>
          </w:p>
        </w:tc>
        <w:tc>
          <w:tcPr>
            <w:tcW w:w="10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抽检比例</w:t>
            </w:r>
          </w:p>
        </w:tc>
        <w:tc>
          <w:tcPr>
            <w:tcW w:w="1050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检查内容</w:t>
            </w:r>
          </w:p>
        </w:tc>
        <w:tc>
          <w:tcPr>
            <w:tcW w:w="6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707"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1</w:t>
            </w:r>
          </w:p>
        </w:tc>
        <w:tc>
          <w:tcPr>
            <w:tcW w:w="1478"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放射诊疗机构</w:t>
            </w:r>
          </w:p>
          <w:p>
            <w:pPr>
              <w:spacing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(含中医医疗机构)</w:t>
            </w:r>
          </w:p>
        </w:tc>
        <w:tc>
          <w:tcPr>
            <w:tcW w:w="107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20%</w:t>
            </w:r>
          </w:p>
        </w:tc>
        <w:tc>
          <w:tcPr>
            <w:tcW w:w="214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1.职业病防治管理组织和措施</w:t>
            </w:r>
          </w:p>
        </w:tc>
        <w:tc>
          <w:tcPr>
            <w:tcW w:w="835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1.是否配备专职或者兼职的</w:t>
            </w:r>
            <w:r>
              <w:rPr>
                <w:rFonts w:hint="eastAsia" w:ascii="仿宋_GB2312" w:hAnsi="仿宋_GB2312" w:eastAsia="仿宋_GB2312" w:cs="仿宋_GB2312"/>
                <w:color w:val="auto"/>
                <w:lang w:eastAsia="zh-CN"/>
              </w:rPr>
              <w:t>放射</w:t>
            </w:r>
            <w:r>
              <w:rPr>
                <w:rFonts w:hint="eastAsia" w:ascii="仿宋_GB2312" w:hAnsi="仿宋_GB2312" w:eastAsia="仿宋_GB2312" w:cs="仿宋_GB2312"/>
                <w:color w:val="auto"/>
              </w:rPr>
              <w:t>卫生管理人员；</w:t>
            </w:r>
          </w:p>
          <w:p>
            <w:pPr>
              <w:tabs>
                <w:tab w:val="left" w:pos="6660"/>
              </w:tabs>
              <w:adjustRightInd w:val="0"/>
              <w:snapToGrid w:val="0"/>
              <w:spacing w:line="260" w:lineRule="exact"/>
              <w:ind w:left="0" w:leftChars="0"/>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2.是否</w:t>
            </w:r>
            <w:r>
              <w:rPr>
                <w:rFonts w:hint="eastAsia" w:ascii="仿宋_GB2312" w:hAnsi="仿宋_GB2312" w:eastAsia="仿宋_GB2312" w:cs="仿宋_GB2312"/>
                <w:color w:val="auto"/>
                <w:lang w:eastAsia="zh-CN"/>
              </w:rPr>
              <w:t>制定并</w:t>
            </w:r>
            <w:r>
              <w:rPr>
                <w:rFonts w:hint="eastAsia" w:ascii="仿宋_GB2312" w:hAnsi="仿宋_GB2312" w:eastAsia="仿宋_GB2312" w:cs="仿宋_GB2312"/>
                <w:color w:val="auto"/>
              </w:rPr>
              <w:t>落实</w:t>
            </w:r>
            <w:r>
              <w:rPr>
                <w:rFonts w:hint="eastAsia" w:ascii="仿宋_GB2312" w:hAnsi="仿宋_GB2312" w:eastAsia="仿宋_GB2312" w:cs="仿宋_GB2312"/>
                <w:b w:val="0"/>
                <w:color w:val="auto"/>
                <w:lang w:eastAsia="zh-CN"/>
              </w:rPr>
              <w:t>放射诊疗和放射防</w:t>
            </w:r>
            <w:r>
              <w:rPr>
                <w:rFonts w:hint="eastAsia" w:ascii="仿宋_GB2312" w:hAnsi="仿宋_GB2312" w:eastAsia="仿宋_GB2312" w:cs="仿宋_GB2312"/>
                <w:color w:val="auto"/>
                <w:lang w:eastAsia="zh-CN"/>
              </w:rPr>
              <w:t>护</w:t>
            </w:r>
            <w:r>
              <w:rPr>
                <w:rFonts w:hint="eastAsia" w:ascii="仿宋_GB2312" w:hAnsi="仿宋_GB2312" w:eastAsia="仿宋_GB2312" w:cs="仿宋_GB2312"/>
                <w:color w:val="auto"/>
              </w:rPr>
              <w:t>管理制度</w:t>
            </w:r>
            <w:r>
              <w:rPr>
                <w:rFonts w:hint="eastAsia" w:ascii="仿宋_GB2312" w:hAnsi="仿宋_GB2312" w:eastAsia="仿宋_GB2312" w:cs="仿宋_GB2312"/>
                <w:color w:val="auto"/>
                <w:lang w:eastAsia="zh-CN"/>
              </w:rPr>
              <w:t>；</w:t>
            </w:r>
          </w:p>
          <w:p>
            <w:pPr>
              <w:tabs>
                <w:tab w:val="left" w:pos="6660"/>
              </w:tabs>
              <w:adjustRightInd w:val="0"/>
              <w:snapToGrid w:val="0"/>
              <w:spacing w:line="260" w:lineRule="exact"/>
              <w:ind w:left="0" w:leftChars="0"/>
              <w:jc w:val="left"/>
              <w:rPr>
                <w:rFonts w:hint="eastAsia" w:ascii="仿宋_GB2312" w:hAnsi="仿宋_GB2312" w:eastAsia="仿宋_GB2312" w:cs="仿宋_GB2312"/>
                <w:b/>
                <w:color w:val="auto"/>
                <w:kern w:val="2"/>
                <w:lang w:val="en-US" w:eastAsia="zh-CN"/>
              </w:rPr>
            </w:pPr>
            <w:r>
              <w:rPr>
                <w:rFonts w:hint="eastAsia" w:ascii="仿宋_GB2312" w:hAnsi="仿宋_GB2312" w:eastAsia="仿宋_GB2312" w:cs="仿宋_GB2312"/>
                <w:b w:val="0"/>
                <w:color w:val="auto"/>
                <w:kern w:val="2"/>
                <w:lang w:val="en-US" w:eastAsia="zh-CN"/>
              </w:rPr>
              <w:t>3</w:t>
            </w:r>
            <w:r>
              <w:rPr>
                <w:rFonts w:hint="eastAsia" w:ascii="仿宋_GB2312" w:hAnsi="仿宋_GB2312" w:eastAsia="仿宋_GB2312" w:cs="仿宋_GB2312"/>
                <w:b w:val="0"/>
                <w:color w:val="auto"/>
                <w:kern w:val="2"/>
              </w:rPr>
              <w:t>.档案管理与体系建设情况</w:t>
            </w:r>
            <w:r>
              <w:rPr>
                <w:rFonts w:hint="eastAsia" w:ascii="仿宋_GB2312" w:hAnsi="仿宋_GB2312" w:eastAsia="仿宋_GB2312" w:cs="仿宋_GB2312"/>
                <w:b w:val="0"/>
                <w:color w:val="auto"/>
                <w:kern w:val="2"/>
                <w:lang w:eastAsia="zh-CN"/>
              </w:rPr>
              <w:t>。</w:t>
            </w:r>
          </w:p>
        </w:tc>
        <w:tc>
          <w:tcPr>
            <w:tcW w:w="67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707"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1478"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1074"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214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color w:val="auto"/>
              </w:rPr>
            </w:pPr>
            <w:r>
              <w:rPr>
                <w:rFonts w:hint="eastAsia" w:ascii="仿宋_GB2312" w:hAnsi="仿宋_GB2312" w:eastAsia="仿宋_GB2312" w:cs="仿宋_GB2312"/>
                <w:b/>
                <w:color w:val="auto"/>
                <w:lang w:val="en-US" w:eastAsia="zh-CN"/>
              </w:rPr>
              <w:t>*</w:t>
            </w:r>
            <w:r>
              <w:rPr>
                <w:rFonts w:hint="eastAsia" w:ascii="仿宋_GB2312" w:hAnsi="仿宋_GB2312" w:eastAsia="仿宋_GB2312" w:cs="仿宋_GB2312"/>
                <w:b w:val="0"/>
                <w:color w:val="auto"/>
              </w:rPr>
              <w:t>2.</w:t>
            </w:r>
            <w:r>
              <w:rPr>
                <w:rFonts w:hint="eastAsia" w:ascii="仿宋_GB2312" w:hAnsi="仿宋_GB2312" w:eastAsia="仿宋_GB2312" w:cs="仿宋_GB2312"/>
                <w:b w:val="0"/>
                <w:color w:val="auto"/>
                <w:lang w:eastAsia="zh-CN"/>
              </w:rPr>
              <w:t>放射</w:t>
            </w:r>
            <w:r>
              <w:rPr>
                <w:rFonts w:hint="eastAsia" w:ascii="仿宋_GB2312" w:hAnsi="仿宋_GB2312" w:eastAsia="仿宋_GB2312" w:cs="仿宋_GB2312"/>
                <w:b w:val="0"/>
                <w:color w:val="auto"/>
              </w:rPr>
              <w:t>卫生培训</w:t>
            </w:r>
          </w:p>
        </w:tc>
        <w:tc>
          <w:tcPr>
            <w:tcW w:w="835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是否</w:t>
            </w:r>
            <w:r>
              <w:rPr>
                <w:rFonts w:hint="eastAsia" w:ascii="仿宋_GB2312" w:hAnsi="仿宋_GB2312" w:eastAsia="仿宋_GB2312" w:cs="仿宋_GB2312"/>
                <w:color w:val="auto"/>
                <w:lang w:eastAsia="zh-CN"/>
              </w:rPr>
              <w:t>按照</w:t>
            </w:r>
            <w:r>
              <w:rPr>
                <w:rFonts w:hint="eastAsia" w:ascii="仿宋_GB2312" w:hAnsi="仿宋_GB2312" w:eastAsia="仿宋_GB2312" w:cs="仿宋_GB2312"/>
                <w:color w:val="auto"/>
                <w:lang w:val="en-US" w:eastAsia="zh-CN"/>
              </w:rPr>
              <w:t>《放射工作人员职业健康管理办法》要求</w:t>
            </w:r>
            <w:r>
              <w:rPr>
                <w:rFonts w:hint="eastAsia" w:ascii="仿宋_GB2312" w:hAnsi="仿宋_GB2312" w:eastAsia="仿宋_GB2312" w:cs="仿宋_GB2312"/>
                <w:color w:val="auto"/>
              </w:rPr>
              <w:t>进行职业健康培训并建立培训档案；</w:t>
            </w:r>
          </w:p>
          <w:p>
            <w:pPr>
              <w:tabs>
                <w:tab w:val="left" w:pos="6660"/>
              </w:tabs>
              <w:adjustRightInd w:val="0"/>
              <w:snapToGrid w:val="0"/>
              <w:spacing w:line="260" w:lineRule="exact"/>
              <w:ind w:left="0" w:leftChars="0"/>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rPr>
              <w:t>是否按照《关于公布辽宁省2023年度职业健康培训重点课程的通知》（辽卫职健函〔2023〕1号）要求确定培训内容</w:t>
            </w:r>
            <w:r>
              <w:rPr>
                <w:rFonts w:hint="eastAsia" w:ascii="仿宋_GB2312" w:hAnsi="仿宋_GB2312" w:eastAsia="仿宋_GB2312" w:cs="仿宋_GB2312"/>
                <w:color w:val="auto"/>
                <w:lang w:eastAsia="zh-CN"/>
              </w:rPr>
              <w:t>；</w:t>
            </w:r>
          </w:p>
          <w:p>
            <w:pPr>
              <w:tabs>
                <w:tab w:val="left" w:pos="6660"/>
              </w:tabs>
              <w:adjustRightInd w:val="0"/>
              <w:snapToGrid w:val="0"/>
              <w:spacing w:line="260" w:lineRule="exact"/>
              <w:ind w:left="0" w:leftChars="0"/>
              <w:jc w:val="left"/>
              <w:rPr>
                <w:rFonts w:hint="eastAsia" w:ascii="仿宋_GB2312" w:hAnsi="仿宋_GB2312" w:eastAsia="仿宋_GB2312" w:cs="仿宋_GB2312"/>
                <w:b w:val="0"/>
                <w:color w:val="auto"/>
                <w:kern w:val="2"/>
                <w:lang w:val="en-US" w:eastAsia="zh-CN"/>
              </w:rPr>
            </w:pPr>
            <w:r>
              <w:rPr>
                <w:rFonts w:hint="eastAsia" w:ascii="仿宋_GB2312" w:hAnsi="仿宋_GB2312" w:eastAsia="仿宋_GB2312" w:cs="仿宋_GB2312"/>
                <w:color w:val="auto"/>
                <w:lang w:val="en-US" w:eastAsia="zh-CN"/>
              </w:rPr>
              <w:t>3.通过现场问询的方式，检验用人单位职业健康培训是否达到预期效果。</w:t>
            </w:r>
          </w:p>
        </w:tc>
        <w:tc>
          <w:tcPr>
            <w:tcW w:w="675"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707"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1478"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1074"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214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color w:val="auto"/>
              </w:rPr>
            </w:pPr>
            <w:r>
              <w:rPr>
                <w:rFonts w:hint="eastAsia" w:ascii="仿宋_GB2312" w:hAnsi="仿宋_GB2312" w:eastAsia="仿宋_GB2312" w:cs="仿宋_GB2312"/>
                <w:b/>
                <w:color w:val="auto"/>
                <w:lang w:val="en-US" w:eastAsia="zh-CN"/>
              </w:rPr>
              <w:t>*</w:t>
            </w:r>
            <w:r>
              <w:rPr>
                <w:rFonts w:hint="eastAsia" w:ascii="仿宋_GB2312" w:hAnsi="仿宋_GB2312" w:eastAsia="仿宋_GB2312" w:cs="仿宋_GB2312"/>
                <w:b w:val="0"/>
                <w:color w:val="auto"/>
              </w:rPr>
              <w:t>3.建设项目职业病防护设施“三同时”</w:t>
            </w:r>
          </w:p>
        </w:tc>
        <w:tc>
          <w:tcPr>
            <w:tcW w:w="835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pStyle w:val="6"/>
              <w:widowControl/>
              <w:spacing w:before="0" w:beforeAutospacing="0" w:after="0" w:afterAutospacing="0" w:line="260" w:lineRule="exact"/>
              <w:ind w:left="0" w:leftChars="0"/>
              <w:rPr>
                <w:rFonts w:hint="eastAsia" w:ascii="仿宋_GB2312" w:hAnsi="仿宋_GB2312" w:eastAsia="仿宋_GB2312" w:cs="仿宋_GB2312"/>
                <w:color w:val="auto"/>
                <w:sz w:val="21"/>
                <w:lang w:eastAsia="zh-CN"/>
              </w:rPr>
            </w:pPr>
            <w:r>
              <w:rPr>
                <w:rFonts w:hint="eastAsia" w:ascii="仿宋_GB2312" w:hAnsi="仿宋_GB2312" w:eastAsia="仿宋_GB2312" w:cs="仿宋_GB2312"/>
                <w:b w:val="0"/>
                <w:color w:val="auto"/>
                <w:kern w:val="2"/>
                <w:sz w:val="21"/>
              </w:rPr>
              <w:t>建设项目管理情况，重点检查是否按照要求实施建设项目“三同时”</w:t>
            </w:r>
            <w:r>
              <w:rPr>
                <w:rFonts w:hint="eastAsia" w:ascii="仿宋_GB2312" w:hAnsi="仿宋_GB2312" w:eastAsia="仿宋_GB2312" w:cs="仿宋_GB2312"/>
                <w:b w:val="0"/>
                <w:color w:val="auto"/>
                <w:kern w:val="2"/>
                <w:sz w:val="21"/>
                <w:lang w:eastAsia="zh-CN"/>
              </w:rPr>
              <w:t>。</w:t>
            </w:r>
          </w:p>
        </w:tc>
        <w:tc>
          <w:tcPr>
            <w:tcW w:w="675"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707"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1478"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1074"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214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color w:val="FF0000"/>
                <w:lang w:eastAsia="zh-CN"/>
              </w:rPr>
            </w:pPr>
            <w:r>
              <w:rPr>
                <w:rFonts w:hint="eastAsia" w:ascii="仿宋_GB2312" w:hAnsi="仿宋_GB2312" w:eastAsia="仿宋_GB2312" w:cs="仿宋_GB2312"/>
                <w:b/>
                <w:color w:val="auto"/>
                <w:lang w:val="en-US" w:eastAsia="zh-CN"/>
              </w:rPr>
              <w:t>*</w:t>
            </w:r>
            <w:r>
              <w:rPr>
                <w:rFonts w:hint="eastAsia" w:ascii="仿宋_GB2312" w:hAnsi="仿宋_GB2312" w:eastAsia="仿宋_GB2312" w:cs="仿宋_GB2312"/>
                <w:color w:val="auto"/>
              </w:rPr>
              <w:t>4.</w:t>
            </w:r>
            <w:r>
              <w:rPr>
                <w:rFonts w:hint="eastAsia" w:ascii="仿宋_GB2312" w:hAnsi="仿宋_GB2312" w:eastAsia="仿宋_GB2312" w:cs="仿宋_GB2312"/>
                <w:color w:val="auto"/>
                <w:lang w:eastAsia="zh-CN"/>
              </w:rPr>
              <w:t>信息上报</w:t>
            </w:r>
          </w:p>
        </w:tc>
        <w:tc>
          <w:tcPr>
            <w:tcW w:w="835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260" w:lineRule="exact"/>
              <w:ind w:left="0" w:leftChars="0"/>
              <w:jc w:val="left"/>
              <w:rPr>
                <w:rFonts w:hint="eastAsia" w:ascii="仿宋_GB2312" w:hAnsi="仿宋_GB2312" w:eastAsia="仿宋_GB2312" w:cs="仿宋_GB2312"/>
                <w:color w:val="FF0000"/>
              </w:rPr>
            </w:pPr>
            <w:r>
              <w:rPr>
                <w:rFonts w:hint="eastAsia" w:ascii="仿宋_GB2312" w:hAnsi="仿宋_GB2312" w:eastAsia="仿宋_GB2312" w:cs="仿宋_GB2312"/>
                <w:b w:val="0"/>
                <w:color w:val="auto"/>
                <w:kern w:val="2"/>
              </w:rPr>
              <w:t>是否按要求将基础信息和工作信息上传辽宁省职业病防治信息质量控制平台系统。</w:t>
            </w:r>
          </w:p>
        </w:tc>
        <w:tc>
          <w:tcPr>
            <w:tcW w:w="675"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707"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1478"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1074"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214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color w:val="FF0000"/>
              </w:rPr>
            </w:pPr>
            <w:r>
              <w:rPr>
                <w:rFonts w:hint="eastAsia" w:ascii="仿宋_GB2312" w:hAnsi="仿宋_GB2312" w:eastAsia="仿宋_GB2312" w:cs="仿宋_GB2312"/>
                <w:color w:val="auto"/>
              </w:rPr>
              <w:t>5.工作场所</w:t>
            </w:r>
            <w:r>
              <w:rPr>
                <w:rFonts w:hint="eastAsia" w:ascii="仿宋_GB2312" w:hAnsi="仿宋_GB2312" w:eastAsia="仿宋_GB2312" w:cs="仿宋_GB2312"/>
                <w:color w:val="auto"/>
                <w:lang w:eastAsia="zh-CN"/>
              </w:rPr>
              <w:t>放射</w:t>
            </w:r>
            <w:r>
              <w:rPr>
                <w:rFonts w:hint="eastAsia" w:ascii="仿宋_GB2312" w:hAnsi="仿宋_GB2312" w:eastAsia="仿宋_GB2312" w:cs="仿宋_GB2312"/>
                <w:color w:val="auto"/>
              </w:rPr>
              <w:t>卫生管理</w:t>
            </w:r>
          </w:p>
        </w:tc>
        <w:tc>
          <w:tcPr>
            <w:tcW w:w="835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1.放射诊疗场所管理及其防护措施情况；</w:t>
            </w:r>
          </w:p>
          <w:p>
            <w:pPr>
              <w:tabs>
                <w:tab w:val="left" w:pos="6660"/>
              </w:tabs>
              <w:adjustRightInd w:val="0"/>
              <w:snapToGrid w:val="0"/>
              <w:spacing w:line="260" w:lineRule="exact"/>
              <w:ind w:left="0" w:leftChars="0"/>
              <w:jc w:val="left"/>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2.放射诊疗设备管理情况；</w:t>
            </w:r>
          </w:p>
          <w:p>
            <w:pPr>
              <w:tabs>
                <w:tab w:val="left" w:pos="6660"/>
              </w:tabs>
              <w:adjustRightInd w:val="0"/>
              <w:snapToGrid w:val="0"/>
              <w:spacing w:line="260" w:lineRule="exact"/>
              <w:ind w:left="0" w:leftChars="0"/>
              <w:jc w:val="left"/>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3.核医学诊疗管理情况；</w:t>
            </w:r>
          </w:p>
          <w:p>
            <w:pPr>
              <w:tabs>
                <w:tab w:val="left" w:pos="6660"/>
              </w:tabs>
              <w:adjustRightInd w:val="0"/>
              <w:snapToGrid w:val="0"/>
              <w:spacing w:line="260" w:lineRule="exact"/>
              <w:ind w:left="0" w:leftChars="0"/>
              <w:jc w:val="left"/>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4.放射性同位素管理情况；</w:t>
            </w:r>
          </w:p>
          <w:p>
            <w:pPr>
              <w:tabs>
                <w:tab w:val="left" w:pos="6660"/>
              </w:tabs>
              <w:adjustRightInd w:val="0"/>
              <w:snapToGrid w:val="0"/>
              <w:spacing w:line="260" w:lineRule="exact"/>
              <w:ind w:left="0" w:leftChars="0"/>
              <w:jc w:val="left"/>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5.放射治疗管理情况；</w:t>
            </w:r>
          </w:p>
          <w:p>
            <w:pPr>
              <w:tabs>
                <w:tab w:val="left" w:pos="6660"/>
              </w:tabs>
              <w:adjustRightInd w:val="0"/>
              <w:snapToGrid w:val="0"/>
              <w:spacing w:line="260" w:lineRule="exact"/>
              <w:ind w:left="0" w:leftChars="0"/>
              <w:jc w:val="left"/>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6.放射事件预防处置情况；</w:t>
            </w:r>
          </w:p>
          <w:p>
            <w:pPr>
              <w:tabs>
                <w:tab w:val="left" w:pos="6660"/>
              </w:tabs>
              <w:adjustRightInd w:val="0"/>
              <w:snapToGrid w:val="0"/>
              <w:spacing w:line="260" w:lineRule="exact"/>
              <w:ind w:left="0" w:leftChars="0"/>
              <w:jc w:val="left"/>
              <w:rPr>
                <w:rFonts w:hint="eastAsia" w:ascii="仿宋_GB2312" w:hAnsi="仿宋_GB2312" w:eastAsia="仿宋_GB2312" w:cs="仿宋_GB2312"/>
                <w:b w:val="0"/>
                <w:color w:val="FF0000"/>
                <w:kern w:val="2"/>
              </w:rPr>
            </w:pPr>
            <w:r>
              <w:rPr>
                <w:rFonts w:hint="eastAsia" w:ascii="仿宋_GB2312" w:hAnsi="仿宋_GB2312" w:eastAsia="仿宋_GB2312" w:cs="仿宋_GB2312"/>
                <w:b/>
                <w:color w:val="auto"/>
                <w:lang w:val="en-US" w:eastAsia="zh-CN"/>
              </w:rPr>
              <w:t>*</w:t>
            </w:r>
            <w:r>
              <w:rPr>
                <w:rFonts w:hint="eastAsia" w:ascii="仿宋_GB2312" w:hAnsi="仿宋_GB2312" w:eastAsia="仿宋_GB2312" w:cs="仿宋_GB2312"/>
                <w:color w:val="auto"/>
                <w:lang w:val="en-US" w:eastAsia="zh-CN"/>
              </w:rPr>
              <w:t>7.是否按要求开展定期检测，检测、评价报告上是否印有辽宁省职业卫生技术服务机构信息管理系统生成的二维码，且可扫描查询。</w:t>
            </w:r>
          </w:p>
        </w:tc>
        <w:tc>
          <w:tcPr>
            <w:tcW w:w="675"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707"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1478"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1074"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214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color w:val="FF0000"/>
              </w:rPr>
            </w:pPr>
            <w:r>
              <w:rPr>
                <w:rFonts w:hint="eastAsia" w:ascii="仿宋_GB2312" w:hAnsi="仿宋_GB2312" w:eastAsia="仿宋_GB2312" w:cs="仿宋_GB2312"/>
                <w:color w:val="auto"/>
              </w:rPr>
              <w:t>6.职业病危害警示和告知</w:t>
            </w:r>
          </w:p>
        </w:tc>
        <w:tc>
          <w:tcPr>
            <w:tcW w:w="835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pStyle w:val="6"/>
              <w:widowControl/>
              <w:spacing w:before="0" w:beforeAutospacing="0" w:after="0" w:afterAutospacing="0" w:line="260" w:lineRule="exact"/>
              <w:ind w:left="0" w:leftChars="0"/>
              <w:rPr>
                <w:rFonts w:hint="eastAsia" w:ascii="仿宋_GB2312" w:hAnsi="仿宋_GB2312" w:eastAsia="仿宋_GB2312" w:cs="仿宋_GB2312"/>
                <w:color w:val="FF0000"/>
                <w:sz w:val="21"/>
                <w:lang w:eastAsia="zh-CN"/>
              </w:rPr>
            </w:pPr>
            <w:r>
              <w:rPr>
                <w:rFonts w:hint="eastAsia" w:ascii="仿宋_GB2312" w:hAnsi="仿宋_GB2312" w:eastAsia="仿宋_GB2312" w:cs="仿宋_GB2312"/>
                <w:b w:val="0"/>
                <w:color w:val="auto"/>
                <w:kern w:val="2"/>
                <w:sz w:val="21"/>
              </w:rPr>
              <w:t>是否按规定设置职业病危害警示标识，告知职业病危害及危害后果</w:t>
            </w:r>
            <w:r>
              <w:rPr>
                <w:rFonts w:hint="eastAsia" w:ascii="仿宋_GB2312" w:hAnsi="仿宋_GB2312" w:eastAsia="仿宋_GB2312" w:cs="仿宋_GB2312"/>
                <w:b w:val="0"/>
                <w:color w:val="auto"/>
                <w:kern w:val="2"/>
                <w:sz w:val="21"/>
                <w:lang w:eastAsia="zh-CN"/>
              </w:rPr>
              <w:t>。</w:t>
            </w:r>
          </w:p>
        </w:tc>
        <w:tc>
          <w:tcPr>
            <w:tcW w:w="675"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707"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1478"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1074"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214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color w:val="FF0000"/>
              </w:rPr>
            </w:pPr>
            <w:r>
              <w:rPr>
                <w:rFonts w:hint="eastAsia" w:ascii="仿宋_GB2312" w:hAnsi="仿宋_GB2312" w:eastAsia="仿宋_GB2312" w:cs="仿宋_GB2312"/>
                <w:b/>
                <w:color w:val="auto"/>
                <w:lang w:val="en-US" w:eastAsia="zh-CN"/>
              </w:rPr>
              <w:t>*</w:t>
            </w:r>
            <w:r>
              <w:rPr>
                <w:rFonts w:hint="eastAsia" w:ascii="仿宋_GB2312" w:hAnsi="仿宋_GB2312" w:eastAsia="仿宋_GB2312" w:cs="仿宋_GB2312"/>
                <w:b w:val="0"/>
                <w:color w:val="auto"/>
              </w:rPr>
              <w:t>7.劳动者职业健康监护</w:t>
            </w:r>
          </w:p>
        </w:tc>
        <w:tc>
          <w:tcPr>
            <w:tcW w:w="835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pStyle w:val="6"/>
              <w:widowControl/>
              <w:spacing w:before="0" w:beforeAutospacing="0" w:after="0" w:afterAutospacing="0" w:line="260" w:lineRule="exact"/>
              <w:ind w:left="0" w:leftChars="0"/>
              <w:rPr>
                <w:rFonts w:hint="eastAsia" w:ascii="仿宋_GB2312" w:hAnsi="仿宋_GB2312" w:eastAsia="仿宋_GB2312" w:cs="仿宋_GB2312"/>
                <w:color w:val="FF0000"/>
                <w:sz w:val="21"/>
                <w:lang w:eastAsia="zh-CN"/>
              </w:rPr>
            </w:pPr>
            <w:r>
              <w:rPr>
                <w:rFonts w:hint="eastAsia" w:ascii="仿宋_GB2312" w:hAnsi="仿宋_GB2312" w:eastAsia="仿宋_GB2312" w:cs="仿宋_GB2312"/>
                <w:b w:val="0"/>
                <w:color w:val="auto"/>
                <w:kern w:val="2"/>
                <w:sz w:val="21"/>
              </w:rPr>
              <w:t>放射工作人员管理情况，重点检查是否全部进行个人计量监测和职业健康检查并建立职业健康监护档案</w:t>
            </w:r>
            <w:r>
              <w:rPr>
                <w:rFonts w:hint="eastAsia" w:ascii="仿宋_GB2312" w:hAnsi="仿宋_GB2312" w:eastAsia="仿宋_GB2312" w:cs="仿宋_GB2312"/>
                <w:b w:val="0"/>
                <w:color w:val="auto"/>
                <w:kern w:val="2"/>
                <w:sz w:val="21"/>
                <w:lang w:eastAsia="zh-CN"/>
              </w:rPr>
              <w:t>。</w:t>
            </w:r>
          </w:p>
        </w:tc>
        <w:tc>
          <w:tcPr>
            <w:tcW w:w="675"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707"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1478"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1074"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214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color w:val="auto"/>
                <w:kern w:val="2"/>
                <w:lang w:val="en-US" w:eastAsia="zh-CN"/>
              </w:rPr>
            </w:pPr>
            <w:r>
              <w:rPr>
                <w:rFonts w:hint="eastAsia" w:ascii="仿宋_GB2312" w:hAnsi="仿宋_GB2312" w:eastAsia="仿宋_GB2312" w:cs="仿宋_GB2312"/>
                <w:b/>
                <w:color w:val="auto"/>
                <w:lang w:val="en-US" w:eastAsia="zh-CN"/>
              </w:rPr>
              <w:t>*</w:t>
            </w:r>
            <w:r>
              <w:rPr>
                <w:rFonts w:hint="eastAsia" w:ascii="仿宋_GB2312" w:hAnsi="仿宋_GB2312" w:eastAsia="仿宋_GB2312" w:cs="仿宋_GB2312"/>
                <w:b w:val="0"/>
                <w:color w:val="auto"/>
              </w:rPr>
              <w:t>8.职业病病人和疑似职业病病人处置</w:t>
            </w:r>
          </w:p>
        </w:tc>
        <w:tc>
          <w:tcPr>
            <w:tcW w:w="835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b w:val="0"/>
                <w:color w:val="auto"/>
                <w:kern w:val="2"/>
                <w:lang w:val="en-US" w:eastAsia="zh-CN"/>
              </w:rPr>
            </w:pPr>
            <w:r>
              <w:rPr>
                <w:rFonts w:hint="eastAsia" w:ascii="仿宋_GB2312" w:hAnsi="仿宋_GB2312" w:eastAsia="仿宋_GB2312" w:cs="仿宋_GB2312"/>
                <w:b w:val="0"/>
                <w:color w:val="auto"/>
                <w:kern w:val="2"/>
                <w:lang w:val="en-US" w:eastAsia="zh-CN"/>
              </w:rPr>
              <w:t>1.是否按规定处置职业病人、疑似职业病人；</w:t>
            </w:r>
          </w:p>
          <w:p>
            <w:pPr>
              <w:pStyle w:val="6"/>
              <w:widowControl/>
              <w:spacing w:before="0" w:beforeAutospacing="0" w:after="0" w:afterAutospacing="0" w:line="260" w:lineRule="exact"/>
              <w:ind w:left="0" w:leftChars="0" w:right="0" w:rightChars="0"/>
              <w:rPr>
                <w:rFonts w:hint="eastAsia" w:ascii="仿宋_GB2312" w:hAnsi="仿宋_GB2312" w:eastAsia="仿宋_GB2312" w:cs="仿宋_GB2312"/>
                <w:color w:val="auto"/>
                <w:kern w:val="0"/>
                <w:sz w:val="21"/>
                <w:lang w:val="en-US" w:eastAsia="zh-CN"/>
              </w:rPr>
            </w:pPr>
            <w:r>
              <w:rPr>
                <w:rFonts w:hint="eastAsia" w:ascii="仿宋_GB2312" w:hAnsi="仿宋_GB2312" w:eastAsia="仿宋_GB2312" w:cs="仿宋_GB2312"/>
                <w:b w:val="0"/>
                <w:color w:val="auto"/>
                <w:kern w:val="2"/>
                <w:sz w:val="21"/>
                <w:lang w:val="en-US" w:eastAsia="zh-CN"/>
              </w:rPr>
              <w:t>2.是否为劳动者进行职业病诊断提供健康损害与职业史、职业病危害接触关系等相关资料。</w:t>
            </w:r>
          </w:p>
        </w:tc>
        <w:tc>
          <w:tcPr>
            <w:tcW w:w="675"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707"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1478"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1074"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214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9.其他</w:t>
            </w:r>
          </w:p>
        </w:tc>
        <w:tc>
          <w:tcPr>
            <w:tcW w:w="835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1.开展放射诊疗人员条件管理情况；</w:t>
            </w:r>
          </w:p>
          <w:p>
            <w:pPr>
              <w:tabs>
                <w:tab w:val="left" w:pos="6660"/>
              </w:tabs>
              <w:adjustRightInd w:val="0"/>
              <w:snapToGrid w:val="0"/>
              <w:spacing w:line="260" w:lineRule="exact"/>
              <w:ind w:left="0" w:leftChars="0"/>
              <w:jc w:val="left"/>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2.对患者、受检者及其他非放射工作人员的保护情况。</w:t>
            </w:r>
          </w:p>
        </w:tc>
        <w:tc>
          <w:tcPr>
            <w:tcW w:w="675"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70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2</w:t>
            </w:r>
          </w:p>
        </w:tc>
        <w:tc>
          <w:tcPr>
            <w:tcW w:w="14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职业健康检查机构</w:t>
            </w:r>
          </w:p>
        </w:tc>
        <w:tc>
          <w:tcPr>
            <w:tcW w:w="10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30%</w:t>
            </w:r>
          </w:p>
        </w:tc>
        <w:tc>
          <w:tcPr>
            <w:tcW w:w="10500" w:type="dxa"/>
            <w:gridSpan w:val="2"/>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_GB2312" w:hAnsi="仿宋_GB2312" w:eastAsia="仿宋_GB2312" w:cs="仿宋_GB2312"/>
              </w:rPr>
            </w:pPr>
            <w:r>
              <w:rPr>
                <w:rFonts w:hint="eastAsia" w:ascii="仿宋_GB2312" w:hAnsi="仿宋_GB2312" w:eastAsia="仿宋_GB2312" w:cs="仿宋_GB2312"/>
                <w:b/>
                <w:lang w:val="en-US" w:eastAsia="zh-CN"/>
              </w:rPr>
              <w:t>*</w:t>
            </w:r>
            <w:r>
              <w:rPr>
                <w:rFonts w:hint="eastAsia" w:ascii="仿宋_GB2312" w:hAnsi="仿宋_GB2312" w:eastAsia="仿宋_GB2312" w:cs="仿宋_GB2312"/>
                <w:b w:val="0"/>
              </w:rPr>
              <w:t>1.是否存在重要事项发生变化未按规定办理备案变更的情况，是否存在超出备案范围开展工作的情况；</w:t>
            </w:r>
            <w:r>
              <w:rPr>
                <w:rFonts w:hint="eastAsia" w:ascii="仿宋_GB2312" w:hAnsi="仿宋_GB2312" w:eastAsia="仿宋_GB2312" w:cs="仿宋_GB2312"/>
              </w:rPr>
              <w:t>2.出具的报告是否符合相关要求；3.技术人员是否满足工作要求；4.仪器设备场所是否满足工作要求；5.质量控制、程序是否符合相关要求；6.档案管理是否符合相关要求；7.管理制度是否符合相关要求；8.劳动者保护是否符合相关要求；</w:t>
            </w:r>
            <w:r>
              <w:rPr>
                <w:rFonts w:hint="eastAsia" w:ascii="仿宋_GB2312" w:hAnsi="仿宋_GB2312" w:eastAsia="仿宋_GB2312" w:cs="仿宋_GB2312"/>
                <w:b/>
                <w:lang w:val="en-US" w:eastAsia="zh-CN"/>
              </w:rPr>
              <w:t>*</w:t>
            </w:r>
            <w:r>
              <w:rPr>
                <w:rFonts w:hint="eastAsia" w:ascii="仿宋_GB2312" w:hAnsi="仿宋_GB2312" w:eastAsia="仿宋_GB2312" w:cs="仿宋_GB2312"/>
                <w:b w:val="0"/>
              </w:rPr>
              <w:t>9.职业健康检查结果、职业禁忌、疑似职业病、职业病的告知、通知、报告是否符合相关要求。</w:t>
            </w:r>
          </w:p>
        </w:tc>
        <w:tc>
          <w:tcPr>
            <w:tcW w:w="67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70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3</w:t>
            </w:r>
          </w:p>
        </w:tc>
        <w:tc>
          <w:tcPr>
            <w:tcW w:w="14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职业病诊断机构</w:t>
            </w:r>
          </w:p>
        </w:tc>
        <w:tc>
          <w:tcPr>
            <w:tcW w:w="10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20%</w:t>
            </w:r>
          </w:p>
        </w:tc>
        <w:tc>
          <w:tcPr>
            <w:tcW w:w="10500"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675"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70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4</w:t>
            </w:r>
          </w:p>
        </w:tc>
        <w:tc>
          <w:tcPr>
            <w:tcW w:w="14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放射技术服务机构</w:t>
            </w:r>
          </w:p>
        </w:tc>
        <w:tc>
          <w:tcPr>
            <w:tcW w:w="10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60%</w:t>
            </w:r>
          </w:p>
        </w:tc>
        <w:tc>
          <w:tcPr>
            <w:tcW w:w="1050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tabs>
                <w:tab w:val="left" w:pos="6660"/>
              </w:tabs>
              <w:adjustRightInd w:val="0"/>
              <w:snapToGrid w:val="0"/>
              <w:spacing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1.放射技术服务机构是否持有效资质（批准）证书；2.是否在批准的资质范围内开展工作；</w:t>
            </w:r>
            <w:r>
              <w:rPr>
                <w:rFonts w:hint="eastAsia" w:ascii="仿宋_GB2312" w:hAnsi="仿宋_GB2312" w:eastAsia="仿宋_GB2312" w:cs="仿宋_GB2312"/>
                <w:b/>
                <w:lang w:val="en-US" w:eastAsia="zh-CN"/>
              </w:rPr>
              <w:t>*</w:t>
            </w:r>
            <w:r>
              <w:rPr>
                <w:rFonts w:hint="eastAsia" w:ascii="仿宋_GB2312" w:hAnsi="仿宋_GB2312" w:eastAsia="仿宋_GB2312" w:cs="仿宋_GB2312"/>
                <w:b w:val="0"/>
              </w:rPr>
              <w:t>3.出具的报告是否符合相关要求，是否印有辽宁省职业卫生技术服务机构信息管理系统生成的二维码，且可扫描查询；</w:t>
            </w:r>
            <w:r>
              <w:rPr>
                <w:rFonts w:hint="eastAsia" w:ascii="仿宋_GB2312" w:hAnsi="仿宋_GB2312" w:eastAsia="仿宋_GB2312" w:cs="仿宋_GB2312"/>
              </w:rPr>
              <w:t>4.仪器设备、场所是否满足工作要求；</w:t>
            </w:r>
            <w:r>
              <w:rPr>
                <w:rFonts w:hint="eastAsia" w:ascii="仿宋_GB2312" w:hAnsi="仿宋_GB2312" w:eastAsia="仿宋_GB2312" w:cs="仿宋_GB2312"/>
                <w:b/>
                <w:lang w:val="en-US" w:eastAsia="zh-CN"/>
              </w:rPr>
              <w:t>*</w:t>
            </w:r>
            <w:r>
              <w:rPr>
                <w:rFonts w:hint="eastAsia" w:ascii="仿宋_GB2312" w:hAnsi="仿宋_GB2312" w:eastAsia="仿宋_GB2312" w:cs="仿宋_GB2312"/>
                <w:b w:val="0"/>
              </w:rPr>
              <w:t>5.是否具有满足学历、专业、技术职称等要求的专业技术人员，是否按照要求开展专业技术人员培训；6.</w:t>
            </w:r>
            <w:r>
              <w:rPr>
                <w:rFonts w:hint="eastAsia" w:ascii="仿宋_GB2312" w:hAnsi="仿宋_GB2312" w:eastAsia="仿宋_GB2312" w:cs="仿宋_GB2312"/>
              </w:rPr>
              <w:t>是否存在出具虚假文件情况；</w:t>
            </w:r>
            <w:r>
              <w:rPr>
                <w:rFonts w:hint="eastAsia" w:ascii="仿宋_GB2312" w:hAnsi="仿宋_GB2312" w:eastAsia="仿宋_GB2312" w:cs="仿宋_GB2312"/>
                <w:b/>
                <w:lang w:val="en-US" w:eastAsia="zh-CN"/>
              </w:rPr>
              <w:t>*</w:t>
            </w:r>
            <w:r>
              <w:rPr>
                <w:rFonts w:hint="eastAsia" w:ascii="仿宋_GB2312" w:hAnsi="仿宋_GB2312" w:eastAsia="仿宋_GB2312" w:cs="仿宋_GB2312"/>
                <w:b w:val="0"/>
              </w:rPr>
              <w:t>7.是否按要求将个人剂量监测结果上传全国放射卫生信息平台；</w:t>
            </w:r>
            <w:r>
              <w:rPr>
                <w:rFonts w:hint="eastAsia" w:ascii="仿宋_GB2312" w:hAnsi="仿宋_GB2312" w:eastAsia="仿宋_GB2312" w:cs="仿宋_GB2312"/>
                <w:b/>
                <w:lang w:val="en-US" w:eastAsia="zh-CN"/>
              </w:rPr>
              <w:t>*</w:t>
            </w:r>
            <w:r>
              <w:rPr>
                <w:rFonts w:hint="eastAsia" w:ascii="仿宋_GB2312" w:hAnsi="仿宋_GB2312" w:eastAsia="仿宋_GB2312" w:cs="仿宋_GB2312"/>
                <w:b w:val="0"/>
              </w:rPr>
              <w:t>8.是否存在对2022质量监测工作中发现问题的未整改情况。</w:t>
            </w:r>
          </w:p>
        </w:tc>
        <w:tc>
          <w:tcPr>
            <w:tcW w:w="6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_GB2312" w:hAnsi="仿宋_GB2312" w:eastAsia="仿宋_GB2312" w:cs="仿宋_GB2312"/>
              </w:rPr>
            </w:pPr>
          </w:p>
        </w:tc>
      </w:tr>
    </w:tbl>
    <w:p>
      <w:pPr>
        <w:spacing w:before="0" w:beforeAutospacing="0" w:after="0" w:afterAutospacing="0" w:line="260" w:lineRule="exact"/>
        <w:ind w:left="0" w:leftChars="0"/>
        <w:jc w:val="left"/>
        <w:rPr>
          <w:rFonts w:hint="eastAsia" w:ascii="仿宋" w:eastAsia="仿宋"/>
        </w:rPr>
      </w:pPr>
      <w:r>
        <w:rPr>
          <w:rFonts w:hint="eastAsia" w:ascii="仿宋_GB2312" w:hAnsi="仿宋_GB2312" w:eastAsia="仿宋_GB2312" w:cs="仿宋_GB2312"/>
          <w:b w:val="0"/>
          <w:color w:val="auto"/>
          <w:lang w:eastAsia="zh-CN"/>
        </w:rPr>
        <w:t>注：重点检查内容中</w:t>
      </w:r>
      <w:r>
        <w:rPr>
          <w:rFonts w:hint="eastAsia" w:ascii="仿宋_GB2312" w:hAnsi="仿宋_GB2312" w:eastAsia="仿宋_GB2312" w:cs="仿宋_GB2312"/>
          <w:b w:val="0"/>
          <w:color w:val="auto"/>
          <w:lang w:val="en-US" w:eastAsia="zh-CN"/>
        </w:rPr>
        <w:t>*</w:t>
      </w:r>
      <w:r>
        <w:rPr>
          <w:rFonts w:hint="eastAsia" w:ascii="仿宋_GB2312" w:hAnsi="仿宋_GB2312" w:eastAsia="仿宋_GB2312" w:cs="仿宋_GB2312"/>
          <w:b w:val="0"/>
          <w:color w:val="auto"/>
          <w:lang w:eastAsia="zh-CN"/>
        </w:rPr>
        <w:t>是年度工作重点。</w:t>
      </w:r>
    </w:p>
    <w:p>
      <w:pPr>
        <w:widowControl/>
        <w:spacing w:line="260" w:lineRule="exact"/>
        <w:ind w:left="0" w:leftChars="0"/>
        <w:jc w:val="left"/>
        <w:rPr>
          <w:rFonts w:ascii="仿宋" w:eastAsia="仿宋"/>
        </w:rPr>
      </w:pPr>
    </w:p>
    <w:p>
      <w:pPr>
        <w:pStyle w:val="2"/>
      </w:pPr>
    </w:p>
    <w:p>
      <w:pPr>
        <w:pStyle w:val="3"/>
      </w:pPr>
    </w:p>
    <w:p/>
    <w:p>
      <w:pPr>
        <w:pStyle w:val="2"/>
      </w:pPr>
    </w:p>
    <w:p>
      <w:pPr>
        <w:pStyle w:val="3"/>
      </w:pPr>
    </w:p>
    <w:p/>
    <w:p>
      <w:pPr>
        <w:pStyle w:val="2"/>
      </w:pPr>
    </w:p>
    <w:p>
      <w:pPr>
        <w:pStyle w:val="3"/>
      </w:pPr>
    </w:p>
    <w:p/>
    <w:p>
      <w:pPr>
        <w:widowControl/>
        <w:spacing w:line="400" w:lineRule="exact"/>
        <w:ind w:left="0" w:leftChars="0"/>
        <w:jc w:val="left"/>
        <w:rPr>
          <w:rFonts w:hint="eastAsia" w:ascii="黑体" w:eastAsia="黑体"/>
          <w:lang w:val="en-US"/>
        </w:rPr>
      </w:pPr>
      <w:r>
        <w:rPr>
          <w:rFonts w:hint="eastAsia" w:ascii="黑体" w:eastAsia="黑体"/>
        </w:rPr>
        <w:t>附表7</w:t>
      </w:r>
    </w:p>
    <w:p>
      <w:pPr>
        <w:widowControl/>
        <w:spacing w:line="400" w:lineRule="exact"/>
        <w:ind w:left="0" w:leftChars="0"/>
        <w:jc w:val="center"/>
        <w:outlineLvl w:val="0"/>
        <w:rPr>
          <w:rFonts w:hint="eastAsia" w:ascii="方正小标宋简体" w:eastAsia="方正小标宋简体"/>
          <w:w w:val="98"/>
          <w:kern w:val="0"/>
          <w:sz w:val="30"/>
        </w:rPr>
      </w:pPr>
      <w:r>
        <w:rPr>
          <w:rFonts w:hint="eastAsia" w:ascii="华文中宋" w:hAnsi="华文中宋" w:eastAsia="华文中宋" w:cs="华文中宋"/>
          <w:w w:val="98"/>
          <w:kern w:val="0"/>
          <w:sz w:val="30"/>
        </w:rPr>
        <w:t>2023年</w:t>
      </w:r>
      <w:r>
        <w:rPr>
          <w:rFonts w:hint="eastAsia" w:ascii="华文中宋" w:hAnsi="华文中宋" w:eastAsia="华文中宋" w:cs="华文中宋"/>
          <w:w w:val="98"/>
          <w:kern w:val="0"/>
          <w:sz w:val="30"/>
          <w:lang w:val="en-US" w:eastAsia="zh-CN"/>
        </w:rPr>
        <w:t>全市</w:t>
      </w:r>
      <w:r>
        <w:rPr>
          <w:rFonts w:hint="eastAsia" w:ascii="华文中宋" w:hAnsi="华文中宋" w:eastAsia="华文中宋" w:cs="华文中宋"/>
          <w:w w:val="98"/>
          <w:kern w:val="0"/>
          <w:sz w:val="30"/>
        </w:rPr>
        <w:t>放射诊疗机构监督抽查汇总表</w:t>
      </w:r>
    </w:p>
    <w:tbl>
      <w:tblPr>
        <w:tblStyle w:val="4"/>
        <w:tblW w:w="150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702"/>
        <w:gridCol w:w="595"/>
        <w:gridCol w:w="809"/>
        <w:gridCol w:w="702"/>
        <w:gridCol w:w="703"/>
        <w:gridCol w:w="703"/>
        <w:gridCol w:w="766"/>
        <w:gridCol w:w="850"/>
        <w:gridCol w:w="849"/>
        <w:gridCol w:w="713"/>
        <w:gridCol w:w="703"/>
        <w:gridCol w:w="708"/>
        <w:gridCol w:w="708"/>
        <w:gridCol w:w="717"/>
        <w:gridCol w:w="912"/>
        <w:gridCol w:w="849"/>
        <w:gridCol w:w="1024"/>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1086"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单位</w:t>
            </w:r>
          </w:p>
          <w:p>
            <w:pPr>
              <w:spacing w:line="260" w:lineRule="exact"/>
              <w:ind w:left="0" w:leftChars="0"/>
              <w:jc w:val="center"/>
              <w:rPr>
                <w:rFonts w:hint="eastAsia" w:ascii="仿宋" w:eastAsia="仿宋"/>
              </w:rPr>
            </w:pPr>
            <w:r>
              <w:rPr>
                <w:rFonts w:hint="eastAsia" w:ascii="仿宋" w:eastAsia="仿宋"/>
              </w:rPr>
              <w:t>类别</w:t>
            </w:r>
          </w:p>
        </w:tc>
        <w:tc>
          <w:tcPr>
            <w:tcW w:w="702"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r>
              <w:rPr>
                <w:rFonts w:hint="eastAsia" w:ascii="仿宋" w:eastAsia="仿宋"/>
              </w:rPr>
              <w:t>辖区内单位总数</w:t>
            </w:r>
          </w:p>
        </w:tc>
        <w:tc>
          <w:tcPr>
            <w:tcW w:w="59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r>
              <w:rPr>
                <w:rFonts w:hint="eastAsia" w:ascii="仿宋" w:eastAsia="仿宋"/>
              </w:rPr>
              <w:t>检查单位数</w:t>
            </w:r>
          </w:p>
        </w:tc>
        <w:tc>
          <w:tcPr>
            <w:tcW w:w="10692" w:type="dxa"/>
            <w:gridSpan w:val="1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不合格情况</w:t>
            </w:r>
          </w:p>
        </w:tc>
        <w:tc>
          <w:tcPr>
            <w:tcW w:w="1975"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3" w:hRule="atLeast"/>
          <w:jc w:val="center"/>
        </w:trPr>
        <w:tc>
          <w:tcPr>
            <w:tcW w:w="1086" w:type="dxa"/>
            <w:vMerge w:val="continue"/>
            <w:tcBorders>
              <w:top w:val="single" w:color="auto" w:sz="4" w:space="0"/>
              <w:left w:val="single" w:color="auto" w:sz="4" w:space="0"/>
              <w:bottom w:val="single" w:color="auto" w:sz="4" w:space="0"/>
              <w:right w:val="single" w:color="auto" w:sz="4" w:space="0"/>
            </w:tcBorders>
            <w:noWrap/>
            <w:vAlign w:val="center"/>
          </w:tcPr>
          <w:p/>
        </w:tc>
        <w:tc>
          <w:tcPr>
            <w:tcW w:w="702" w:type="dxa"/>
            <w:vMerge w:val="continue"/>
            <w:tcBorders>
              <w:top w:val="single" w:color="auto" w:sz="4" w:space="0"/>
              <w:left w:val="single" w:color="auto" w:sz="4" w:space="0"/>
              <w:bottom w:val="single" w:color="auto" w:sz="4" w:space="0"/>
              <w:right w:val="single" w:color="auto" w:sz="4" w:space="0"/>
            </w:tcBorders>
            <w:noWrap/>
            <w:vAlign w:val="center"/>
          </w:tcPr>
          <w:p/>
        </w:tc>
        <w:tc>
          <w:tcPr>
            <w:tcW w:w="595" w:type="dxa"/>
            <w:vMerge w:val="continue"/>
            <w:tcBorders>
              <w:top w:val="single" w:color="auto" w:sz="4" w:space="0"/>
              <w:left w:val="single" w:color="auto" w:sz="4" w:space="0"/>
              <w:bottom w:val="single" w:color="auto" w:sz="4" w:space="0"/>
              <w:right w:val="single" w:color="auto" w:sz="4" w:space="0"/>
            </w:tcBorders>
            <w:noWrap/>
            <w:vAlign w:val="center"/>
          </w:tcPr>
          <w:p/>
        </w:tc>
        <w:tc>
          <w:tcPr>
            <w:tcW w:w="80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放射诊疗建设项目不符合有关规定单位数</w:t>
            </w:r>
          </w:p>
        </w:tc>
        <w:tc>
          <w:tcPr>
            <w:tcW w:w="70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放射诊疗场所及其防护措施不符合有关规定单位数</w:t>
            </w:r>
          </w:p>
        </w:tc>
        <w:tc>
          <w:tcPr>
            <w:tcW w:w="70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放射诊疗设备及配套设施不符合有关规定单位数</w:t>
            </w:r>
          </w:p>
        </w:tc>
        <w:tc>
          <w:tcPr>
            <w:tcW w:w="70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放射工作人员管理不符合有关规定单位数</w:t>
            </w:r>
          </w:p>
        </w:tc>
        <w:tc>
          <w:tcPr>
            <w:tcW w:w="76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开展放射诊疗的人员条件不符合有关规定单位数</w:t>
            </w:r>
          </w:p>
        </w:tc>
        <w:tc>
          <w:tcPr>
            <w:tcW w:w="8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对患者、受检者及其他非放射工作人员的保护不符合有关规定单位数</w:t>
            </w:r>
          </w:p>
        </w:tc>
        <w:tc>
          <w:tcPr>
            <w:tcW w:w="8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放射事件预防处置不符合有关规定单位数</w:t>
            </w:r>
          </w:p>
        </w:tc>
        <w:tc>
          <w:tcPr>
            <w:tcW w:w="7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职业病人管理不符合有关规定单位数</w:t>
            </w:r>
          </w:p>
        </w:tc>
        <w:tc>
          <w:tcPr>
            <w:tcW w:w="70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档案管理与体系建设不符合有关规定单位数</w:t>
            </w:r>
          </w:p>
        </w:tc>
        <w:tc>
          <w:tcPr>
            <w:tcW w:w="70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核医学诊疗过程不符合有关规定单位数</w:t>
            </w:r>
          </w:p>
        </w:tc>
        <w:tc>
          <w:tcPr>
            <w:tcW w:w="70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放射性同位素管理不符合有关规定单位数</w:t>
            </w:r>
          </w:p>
        </w:tc>
        <w:tc>
          <w:tcPr>
            <w:tcW w:w="7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放射治疗过程不符合有关规定单位数</w:t>
            </w:r>
          </w:p>
        </w:tc>
        <w:tc>
          <w:tcPr>
            <w:tcW w:w="91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管理制度不符合有关规定单位数</w:t>
            </w:r>
          </w:p>
        </w:tc>
        <w:tc>
          <w:tcPr>
            <w:tcW w:w="8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color w:val="auto"/>
              </w:rPr>
              <w:t>未在辽宁省职业病防治信息质量控制平台报送信息单位数</w:t>
            </w:r>
          </w:p>
        </w:tc>
        <w:tc>
          <w:tcPr>
            <w:tcW w:w="102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案件查处数</w:t>
            </w:r>
          </w:p>
        </w:tc>
        <w:tc>
          <w:tcPr>
            <w:tcW w:w="95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108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放射诊疗机构</w:t>
            </w:r>
          </w:p>
        </w:tc>
        <w:tc>
          <w:tcPr>
            <w:tcW w:w="70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5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80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70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70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70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76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8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8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7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70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70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70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7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91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8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102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95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108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合计</w:t>
            </w:r>
          </w:p>
        </w:tc>
        <w:tc>
          <w:tcPr>
            <w:tcW w:w="70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5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80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70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70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70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76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8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8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7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70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70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70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7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91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8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102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95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r>
    </w:tbl>
    <w:p>
      <w:pPr>
        <w:widowControl/>
        <w:spacing w:line="260" w:lineRule="exact"/>
        <w:ind w:left="0" w:leftChars="0"/>
        <w:jc w:val="left"/>
        <w:rPr>
          <w:rFonts w:ascii="仿宋" w:eastAsia="仿宋"/>
        </w:rPr>
      </w:pPr>
    </w:p>
    <w:p>
      <w:pPr>
        <w:widowControl/>
        <w:spacing w:line="260" w:lineRule="exact"/>
        <w:ind w:left="0" w:leftChars="0"/>
        <w:jc w:val="left"/>
        <w:rPr>
          <w:rFonts w:ascii="仿宋" w:eastAsia="仿宋"/>
        </w:rPr>
      </w:pPr>
    </w:p>
    <w:p>
      <w:pPr>
        <w:widowControl/>
        <w:spacing w:line="260" w:lineRule="exact"/>
        <w:ind w:left="0" w:leftChars="0"/>
        <w:jc w:val="left"/>
        <w:rPr>
          <w:rFonts w:ascii="仿宋" w:eastAsia="仿宋"/>
        </w:rPr>
      </w:pPr>
    </w:p>
    <w:p>
      <w:pPr>
        <w:widowControl/>
        <w:spacing w:line="260" w:lineRule="exact"/>
        <w:ind w:left="0" w:leftChars="0"/>
        <w:jc w:val="left"/>
        <w:rPr>
          <w:rFonts w:ascii="仿宋" w:eastAsia="仿宋"/>
        </w:rPr>
      </w:pPr>
    </w:p>
    <w:p>
      <w:pPr>
        <w:widowControl/>
        <w:spacing w:line="260" w:lineRule="exact"/>
        <w:ind w:left="0" w:leftChars="0"/>
        <w:jc w:val="left"/>
        <w:rPr>
          <w:rFonts w:ascii="仿宋" w:eastAsia="仿宋"/>
        </w:rPr>
      </w:pPr>
    </w:p>
    <w:p>
      <w:pPr>
        <w:widowControl/>
        <w:spacing w:line="400" w:lineRule="exact"/>
        <w:ind w:left="0" w:leftChars="0"/>
        <w:jc w:val="left"/>
        <w:rPr>
          <w:rFonts w:hint="eastAsia" w:ascii="黑体" w:eastAsia="黑体"/>
          <w:lang w:val="en-US"/>
        </w:rPr>
      </w:pPr>
      <w:r>
        <w:rPr>
          <w:rFonts w:hint="eastAsia" w:ascii="黑体" w:eastAsia="黑体"/>
        </w:rPr>
        <w:t>附表8</w:t>
      </w:r>
    </w:p>
    <w:p>
      <w:pPr>
        <w:widowControl/>
        <w:spacing w:line="400" w:lineRule="exact"/>
        <w:ind w:left="0" w:leftChars="0"/>
        <w:jc w:val="center"/>
        <w:outlineLvl w:val="0"/>
        <w:rPr>
          <w:rFonts w:hint="eastAsia" w:ascii="华文中宋" w:hAnsi="华文中宋" w:eastAsia="华文中宋" w:cs="华文中宋"/>
          <w:w w:val="98"/>
          <w:kern w:val="0"/>
          <w:sz w:val="30"/>
        </w:rPr>
      </w:pPr>
      <w:r>
        <w:rPr>
          <w:rFonts w:hint="eastAsia" w:ascii="华文中宋" w:hAnsi="华文中宋" w:eastAsia="华文中宋" w:cs="华文中宋"/>
          <w:w w:val="98"/>
          <w:kern w:val="0"/>
          <w:sz w:val="30"/>
        </w:rPr>
        <w:t>2023年全</w:t>
      </w:r>
      <w:r>
        <w:rPr>
          <w:rFonts w:hint="eastAsia" w:ascii="华文中宋" w:hAnsi="华文中宋" w:eastAsia="华文中宋" w:cs="华文中宋"/>
          <w:w w:val="98"/>
          <w:kern w:val="0"/>
          <w:sz w:val="30"/>
          <w:lang w:eastAsia="zh-CN"/>
        </w:rPr>
        <w:t>市</w:t>
      </w:r>
      <w:r>
        <w:rPr>
          <w:rFonts w:hint="eastAsia" w:ascii="华文中宋" w:hAnsi="华文中宋" w:eastAsia="华文中宋" w:cs="华文中宋"/>
          <w:w w:val="98"/>
          <w:kern w:val="0"/>
          <w:sz w:val="30"/>
        </w:rPr>
        <w:t>职业健康检查机构、职业病诊断机构和放射卫生技术服务机构监督抽查汇总表</w:t>
      </w:r>
    </w:p>
    <w:p>
      <w:pPr>
        <w:pStyle w:val="2"/>
        <w:rPr>
          <w:rFonts w:hint="eastAsia"/>
        </w:rPr>
      </w:pPr>
    </w:p>
    <w:tbl>
      <w:tblPr>
        <w:tblStyle w:val="4"/>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0"/>
        <w:gridCol w:w="929"/>
        <w:gridCol w:w="824"/>
        <w:gridCol w:w="1064"/>
        <w:gridCol w:w="974"/>
        <w:gridCol w:w="944"/>
        <w:gridCol w:w="899"/>
        <w:gridCol w:w="990"/>
        <w:gridCol w:w="959"/>
        <w:gridCol w:w="944"/>
        <w:gridCol w:w="1124"/>
        <w:gridCol w:w="1569"/>
        <w:gridCol w:w="485"/>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2260"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929"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辖区内单位总数</w:t>
            </w:r>
          </w:p>
        </w:tc>
        <w:tc>
          <w:tcPr>
            <w:tcW w:w="82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检查单位数</w:t>
            </w:r>
          </w:p>
        </w:tc>
        <w:tc>
          <w:tcPr>
            <w:tcW w:w="9467" w:type="dxa"/>
            <w:gridSpan w:val="9"/>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不合格情况</w:t>
            </w:r>
          </w:p>
        </w:tc>
        <w:tc>
          <w:tcPr>
            <w:tcW w:w="1229"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8" w:hRule="atLeast"/>
        </w:trPr>
        <w:tc>
          <w:tcPr>
            <w:tcW w:w="2260" w:type="dxa"/>
            <w:vMerge w:val="continue"/>
            <w:tcBorders>
              <w:top w:val="single" w:color="auto" w:sz="4" w:space="0"/>
              <w:left w:val="single" w:color="auto" w:sz="4" w:space="0"/>
              <w:bottom w:val="single" w:color="auto" w:sz="4" w:space="0"/>
              <w:right w:val="single" w:color="auto" w:sz="4" w:space="0"/>
            </w:tcBorders>
            <w:noWrap/>
            <w:vAlign w:val="center"/>
          </w:tcPr>
          <w:p/>
        </w:tc>
        <w:tc>
          <w:tcPr>
            <w:tcW w:w="929" w:type="dxa"/>
            <w:vMerge w:val="continue"/>
            <w:tcBorders>
              <w:top w:val="single" w:color="auto" w:sz="4" w:space="0"/>
              <w:left w:val="single" w:color="auto" w:sz="4" w:space="0"/>
              <w:bottom w:val="single" w:color="auto" w:sz="4" w:space="0"/>
              <w:right w:val="single" w:color="auto" w:sz="4" w:space="0"/>
            </w:tcBorders>
            <w:noWrap/>
            <w:vAlign w:val="center"/>
          </w:tcPr>
          <w:p/>
        </w:tc>
        <w:tc>
          <w:tcPr>
            <w:tcW w:w="824" w:type="dxa"/>
            <w:vMerge w:val="continue"/>
            <w:tcBorders>
              <w:top w:val="single" w:color="auto" w:sz="4" w:space="0"/>
              <w:left w:val="single" w:color="auto" w:sz="4" w:space="0"/>
              <w:bottom w:val="single" w:color="auto" w:sz="4" w:space="0"/>
              <w:right w:val="single" w:color="auto" w:sz="4" w:space="0"/>
            </w:tcBorders>
            <w:noWrap/>
            <w:vAlign w:val="center"/>
          </w:tcPr>
          <w:p/>
        </w:tc>
        <w:tc>
          <w:tcPr>
            <w:tcW w:w="106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出具的报告书、诊断证明书不符合相关要求单位数</w:t>
            </w:r>
          </w:p>
        </w:tc>
        <w:tc>
          <w:tcPr>
            <w:tcW w:w="9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人员不能满足工作要求单位数</w:t>
            </w:r>
          </w:p>
        </w:tc>
        <w:tc>
          <w:tcPr>
            <w:tcW w:w="9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仪器设备场所不能满足工作要求单位数</w:t>
            </w:r>
          </w:p>
        </w:tc>
        <w:tc>
          <w:tcPr>
            <w:tcW w:w="89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出具虚假证明文件</w:t>
            </w:r>
          </w:p>
        </w:tc>
        <w:tc>
          <w:tcPr>
            <w:tcW w:w="99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质量控制、程序不符合相关要求单位数</w:t>
            </w:r>
          </w:p>
        </w:tc>
        <w:tc>
          <w:tcPr>
            <w:tcW w:w="9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档案管理不符合相关要求单位数</w:t>
            </w:r>
          </w:p>
        </w:tc>
        <w:tc>
          <w:tcPr>
            <w:tcW w:w="9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管理制度不符合相关要求单位数</w:t>
            </w:r>
          </w:p>
        </w:tc>
        <w:tc>
          <w:tcPr>
            <w:tcW w:w="112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劳动者保护不符合相关要求单位数</w:t>
            </w:r>
          </w:p>
        </w:tc>
        <w:tc>
          <w:tcPr>
            <w:tcW w:w="156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职业健康检查结果、职业禁忌、疑似职业病、职业病的告知、通知、报告不符合相关要求单位数</w:t>
            </w:r>
          </w:p>
        </w:tc>
        <w:tc>
          <w:tcPr>
            <w:tcW w:w="48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案件查处数</w:t>
            </w:r>
          </w:p>
        </w:tc>
        <w:tc>
          <w:tcPr>
            <w:tcW w:w="7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226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职业健康检查机构</w:t>
            </w:r>
          </w:p>
        </w:tc>
        <w:tc>
          <w:tcPr>
            <w:tcW w:w="92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p>
        </w:tc>
        <w:tc>
          <w:tcPr>
            <w:tcW w:w="82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p>
        </w:tc>
        <w:tc>
          <w:tcPr>
            <w:tcW w:w="106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p>
        </w:tc>
        <w:tc>
          <w:tcPr>
            <w:tcW w:w="9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p>
        </w:tc>
        <w:tc>
          <w:tcPr>
            <w:tcW w:w="9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p>
        </w:tc>
        <w:tc>
          <w:tcPr>
            <w:tcW w:w="89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p>
        </w:tc>
        <w:tc>
          <w:tcPr>
            <w:tcW w:w="99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p>
        </w:tc>
        <w:tc>
          <w:tcPr>
            <w:tcW w:w="9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p>
        </w:tc>
        <w:tc>
          <w:tcPr>
            <w:tcW w:w="9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p>
        </w:tc>
        <w:tc>
          <w:tcPr>
            <w:tcW w:w="112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p>
        </w:tc>
        <w:tc>
          <w:tcPr>
            <w:tcW w:w="156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p>
        </w:tc>
        <w:tc>
          <w:tcPr>
            <w:tcW w:w="48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p>
        </w:tc>
        <w:tc>
          <w:tcPr>
            <w:tcW w:w="7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226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职业病诊断机构</w:t>
            </w:r>
          </w:p>
        </w:tc>
        <w:tc>
          <w:tcPr>
            <w:tcW w:w="92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82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106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9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p>
        </w:tc>
        <w:tc>
          <w:tcPr>
            <w:tcW w:w="9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p>
        </w:tc>
        <w:tc>
          <w:tcPr>
            <w:tcW w:w="89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p>
        </w:tc>
        <w:tc>
          <w:tcPr>
            <w:tcW w:w="99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p>
        </w:tc>
        <w:tc>
          <w:tcPr>
            <w:tcW w:w="9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p>
        </w:tc>
        <w:tc>
          <w:tcPr>
            <w:tcW w:w="9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p>
        </w:tc>
        <w:tc>
          <w:tcPr>
            <w:tcW w:w="112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p>
        </w:tc>
        <w:tc>
          <w:tcPr>
            <w:tcW w:w="156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48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7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226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放射卫生技术服务机构</w:t>
            </w:r>
          </w:p>
        </w:tc>
        <w:tc>
          <w:tcPr>
            <w:tcW w:w="92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82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106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9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p>
        </w:tc>
        <w:tc>
          <w:tcPr>
            <w:tcW w:w="9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p>
        </w:tc>
        <w:tc>
          <w:tcPr>
            <w:tcW w:w="89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p>
        </w:tc>
        <w:tc>
          <w:tcPr>
            <w:tcW w:w="99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p>
        </w:tc>
        <w:tc>
          <w:tcPr>
            <w:tcW w:w="9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p>
        </w:tc>
        <w:tc>
          <w:tcPr>
            <w:tcW w:w="9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p>
        </w:tc>
        <w:tc>
          <w:tcPr>
            <w:tcW w:w="112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w:t>
            </w:r>
          </w:p>
        </w:tc>
        <w:tc>
          <w:tcPr>
            <w:tcW w:w="156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w:t>
            </w:r>
          </w:p>
        </w:tc>
        <w:tc>
          <w:tcPr>
            <w:tcW w:w="48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7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226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合计</w:t>
            </w:r>
          </w:p>
        </w:tc>
        <w:tc>
          <w:tcPr>
            <w:tcW w:w="92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82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106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9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9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89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99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9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9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112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156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48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c>
          <w:tcPr>
            <w:tcW w:w="7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rPr>
            </w:pPr>
          </w:p>
        </w:tc>
      </w:tr>
    </w:tbl>
    <w:p>
      <w:pPr>
        <w:pStyle w:val="3"/>
        <w:sectPr>
          <w:headerReference r:id="rId3" w:type="default"/>
          <w:footerReference r:id="rId4" w:type="default"/>
          <w:pgSz w:w="16838" w:h="11905" w:orient="landscape"/>
          <w:pgMar w:top="1803" w:right="1440" w:bottom="1803" w:left="1440" w:header="851" w:footer="992" w:gutter="0"/>
          <w:pgNumType w:fmt="decimal"/>
          <w:cols w:space="720" w:num="1"/>
          <w:docGrid w:type="lines" w:linePitch="436" w:charSpace="0"/>
        </w:sectPr>
      </w:pPr>
    </w:p>
    <w:p>
      <w:pPr>
        <w:keepNext w:val="0"/>
        <w:keepLines w:val="0"/>
        <w:pageBreakBefore w:val="0"/>
        <w:kinsoku/>
        <w:wordWrap/>
        <w:overflowPunct/>
        <w:topLinePunct w:val="0"/>
        <w:autoSpaceDE/>
        <w:autoSpaceDN/>
        <w:bidi w:val="0"/>
        <w:adjustRightInd/>
        <w:snapToGrid/>
        <w:spacing w:line="360" w:lineRule="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黑体_GBK">
    <w:altName w:val="Arial Unicode MS"/>
    <w:panose1 w:val="02000000000000000000"/>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altName w:val="Arial Unicode MS"/>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hint="default" w:ascii="Times New Roman" w:eastAsia="宋体"/>
        <w:kern w:val="2"/>
        <w:sz w:val="18"/>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87680" cy="132715"/>
              <wp:effectExtent l="0" t="0" r="0" b="0"/>
              <wp:wrapNone/>
              <wp:docPr id="1" name="矩形 1"/>
              <wp:cNvGraphicFramePr/>
              <a:graphic xmlns:a="http://schemas.openxmlformats.org/drawingml/2006/main">
                <a:graphicData uri="http://schemas.microsoft.com/office/word/2010/wordprocessingShape">
                  <wps:wsp>
                    <wps:cNvSpPr/>
                    <wps:spPr>
                      <a:xfrm>
                        <a:off x="0" y="0"/>
                        <a:ext cx="487680" cy="132715"/>
                      </a:xfrm>
                      <a:prstGeom prst="rect">
                        <a:avLst/>
                      </a:prstGeom>
                      <a:noFill/>
                      <a:ln>
                        <a:noFill/>
                      </a:ln>
                    </wps:spPr>
                    <wps:txbx>
                      <w:txbxContent>
                        <w:p>
                          <w:pPr>
                            <w:pStyle w:val="7"/>
                          </w:pPr>
                          <w:r>
                            <w:t xml:space="preserve">— </w:t>
                          </w:r>
                          <w:r>
                            <w:fldChar w:fldCharType="begin"/>
                          </w:r>
                          <w:r>
                            <w:instrText xml:space="preserve"> PAGE  \* MERGEFORMAT </w:instrText>
                          </w:r>
                          <w:r>
                            <w:fldChar w:fldCharType="separate"/>
                          </w:r>
                          <w:r>
                            <w:t>29</w:t>
                          </w:r>
                          <w:r>
                            <w:fldChar w:fldCharType="end"/>
                          </w:r>
                          <w:r>
                            <w:t xml:space="preserve"> —</w:t>
                          </w:r>
                        </w:p>
                      </w:txbxContent>
                    </wps:txbx>
                    <wps:bodyPr wrap="none" lIns="0" tIns="0" rIns="0" bIns="0" upright="1">
                      <a:spAutoFit/>
                    </wps:bodyPr>
                  </wps:wsp>
                </a:graphicData>
              </a:graphic>
            </wp:anchor>
          </w:drawing>
        </mc:Choice>
        <mc:Fallback>
          <w:pict>
            <v:rect id="_x0000_s1026" o:spid="_x0000_s1026" o:spt="1" style="position:absolute;left:0pt;margin-top:0pt;height:10.45pt;width:38.4pt;mso-position-horizontal:center;mso-position-horizontal-relative:margin;mso-wrap-style:none;z-index:251659264;mso-width-relative:page;mso-height-relative:page;" filled="f" stroked="f" coordsize="21600,21600" o:gfxdata="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VlLTY9EAAAADAQAADwAAAAAA&#10;AAABACAAAAAiAAAAZHJzL2Rvd25yZXYueG1sUEsBAhQAFAAAAAgAh07iQFtd10yoAQAAPAMAAA4A&#10;AAAAAAAAAQAgAAAAIAEAAGRycy9lMm9Eb2MueG1sUEsFBgAAAAAGAAYAWQEAADoFAAAAAA==&#10;">
              <v:fill on="f" focussize="0,0"/>
              <v:stroke on="f"/>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29</w:t>
                    </w:r>
                    <w:r>
                      <w:fldChar w:fldCharType="end"/>
                    </w:r>
                    <w:r>
                      <w:t xml:space="preserve"> —</w:t>
                    </w:r>
                  </w:p>
                </w:txbxContent>
              </v:textbox>
            </v:rect>
          </w:pict>
        </mc:Fallback>
      </mc:AlternateContent>
    </w:r>
  </w:p>
  <w:p>
    <w:pPr>
      <w:snapToGrid w:val="0"/>
      <w:jc w:val="left"/>
      <w:rPr>
        <w:rFonts w:hint="default" w:ascii="Times New Roman" w:eastAsia="宋体"/>
        <w:kern w:val="2"/>
        <w:sz w:val="18"/>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napToGrid w:val="0"/>
      <w:jc w:val="center"/>
      <w:rPr>
        <w:rFonts w:hint="default" w:ascii="Times New Roman" w:eastAsia="宋体"/>
        <w:kern w:val="2"/>
        <w:sz w:val="18"/>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2"/>
      <w:numFmt w:val="chineseCounting"/>
      <w:suff w:val="nothing"/>
      <w:lvlText w:val="%1、"/>
      <w:lvlJc w:val="left"/>
      <w:pPr>
        <w:tabs>
          <w:tab w:val="left" w:pos="0"/>
        </w:tabs>
        <w:ind w:left="0" w:firstLine="0"/>
      </w:pPr>
    </w:lvl>
    <w:lvl w:ilvl="1" w:tentative="0">
      <w:start w:val="1"/>
      <w:numFmt w:val="decimal"/>
      <w:lvlText w:val=""/>
      <w:lvlJc w:val="left"/>
      <w:pPr>
        <w:tabs>
          <w:tab w:val="left" w:pos="0"/>
        </w:tabs>
        <w:ind w:left="0" w:firstLine="0"/>
      </w:pPr>
    </w:lvl>
    <w:lvl w:ilvl="2" w:tentative="0">
      <w:start w:val="1"/>
      <w:numFmt w:val="decimal"/>
      <w:lvlText w:val=""/>
      <w:lvlJc w:val="left"/>
      <w:pPr>
        <w:tabs>
          <w:tab w:val="left" w:pos="0"/>
        </w:tabs>
        <w:ind w:left="0" w:firstLine="0"/>
      </w:pPr>
    </w:lvl>
    <w:lvl w:ilvl="3" w:tentative="0">
      <w:start w:val="1"/>
      <w:numFmt w:val="decimal"/>
      <w:lvlText w:val=""/>
      <w:lvlJc w:val="left"/>
      <w:pPr>
        <w:tabs>
          <w:tab w:val="left" w:pos="0"/>
        </w:tabs>
        <w:ind w:left="0" w:firstLine="0"/>
      </w:pPr>
    </w:lvl>
    <w:lvl w:ilvl="4" w:tentative="0">
      <w:start w:val="1"/>
      <w:numFmt w:val="decimal"/>
      <w:lvlText w:val=""/>
      <w:lvlJc w:val="left"/>
      <w:pPr>
        <w:tabs>
          <w:tab w:val="left" w:pos="0"/>
        </w:tabs>
        <w:ind w:left="0" w:firstLine="0"/>
      </w:pPr>
    </w:lvl>
    <w:lvl w:ilvl="5" w:tentative="0">
      <w:start w:val="1"/>
      <w:numFmt w:val="decimal"/>
      <w:lvlText w:val=""/>
      <w:lvlJc w:val="left"/>
      <w:pPr>
        <w:tabs>
          <w:tab w:val="left" w:pos="0"/>
        </w:tabs>
        <w:ind w:left="0" w:firstLine="0"/>
      </w:pPr>
    </w:lvl>
    <w:lvl w:ilvl="6" w:tentative="0">
      <w:start w:val="1"/>
      <w:numFmt w:val="decimal"/>
      <w:lvlText w:val=""/>
      <w:lvlJc w:val="left"/>
      <w:pPr>
        <w:tabs>
          <w:tab w:val="left" w:pos="0"/>
        </w:tabs>
        <w:ind w:left="0" w:firstLine="0"/>
      </w:pPr>
    </w:lvl>
    <w:lvl w:ilvl="7" w:tentative="0">
      <w:start w:val="1"/>
      <w:numFmt w:val="decimal"/>
      <w:lvlText w:val=""/>
      <w:lvlJc w:val="left"/>
      <w:pPr>
        <w:tabs>
          <w:tab w:val="left" w:pos="0"/>
        </w:tabs>
        <w:ind w:left="0" w:firstLine="0"/>
      </w:pPr>
    </w:lvl>
    <w:lvl w:ilvl="8" w:tentative="0">
      <w:start w:val="1"/>
      <w:numFmt w:val="decimal"/>
      <w:lvlText w:val=""/>
      <w:lvlJc w:val="left"/>
      <w:pPr>
        <w:tabs>
          <w:tab w:val="left" w:pos="0"/>
        </w:tabs>
        <w:ind w:left="0" w:firstLine="0"/>
      </w:pPr>
    </w:lvl>
  </w:abstractNum>
  <w:abstractNum w:abstractNumId="1">
    <w:nsid w:val="60E5C97D"/>
    <w:multiLevelType w:val="singleLevel"/>
    <w:tmpl w:val="60E5C97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ZTgxNDYxOGJlZDU3NTMyNDk4YWMzZjk2NjZlNzIifQ=="/>
  </w:docVars>
  <w:rsids>
    <w:rsidRoot w:val="4A1B669C"/>
    <w:rsid w:val="1F066139"/>
    <w:rsid w:val="3E362DC5"/>
    <w:rsid w:val="4A1B669C"/>
    <w:rsid w:val="50E53B70"/>
    <w:rsid w:val="57EB1A21"/>
    <w:rsid w:val="662B7800"/>
    <w:rsid w:val="66E9540C"/>
    <w:rsid w:val="677104BA"/>
    <w:rsid w:val="789D32A3"/>
    <w:rsid w:val="7F146A80"/>
    <w:rsid w:val="DE7EEC48"/>
    <w:rsid w:val="E7DFD672"/>
    <w:rsid w:val="EFDD7294"/>
    <w:rsid w:val="F2DB9231"/>
    <w:rsid w:val="F74352FB"/>
    <w:rsid w:val="F7EA8CC5"/>
    <w:rsid w:val="FEE79A8D"/>
    <w:rsid w:val="FF6FF370"/>
    <w:rsid w:val="FFF77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autoSpaceDN/>
      <w:jc w:val="both"/>
    </w:pPr>
    <w:rPr>
      <w:rFonts w:ascii="Calibri"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Title"/>
    <w:basedOn w:val="1"/>
    <w:next w:val="3"/>
    <w:qFormat/>
    <w:uiPriority w:val="0"/>
    <w:pPr>
      <w:spacing w:line="0" w:lineRule="atLeast"/>
      <w:jc w:val="center"/>
    </w:pPr>
    <w:rPr>
      <w:rFonts w:ascii="Arial" w:eastAsia="黑体"/>
      <w:sz w:val="52"/>
    </w:rPr>
  </w:style>
  <w:style w:type="paragraph" w:customStyle="1" w:styleId="3">
    <w:name w:val="Body Text Indent"/>
    <w:basedOn w:val="1"/>
    <w:next w:val="1"/>
    <w:qFormat/>
    <w:uiPriority w:val="0"/>
    <w:pPr>
      <w:spacing w:after="120" w:afterAutospacing="0"/>
      <w:ind w:leftChars="200"/>
    </w:pPr>
  </w:style>
  <w:style w:type="paragraph" w:customStyle="1" w:styleId="6">
    <w:name w:val="Normal (Web)"/>
    <w:basedOn w:val="1"/>
    <w:qFormat/>
    <w:uiPriority w:val="0"/>
    <w:pPr>
      <w:jc w:val="left"/>
    </w:pPr>
    <w:rPr>
      <w:kern w:val="0"/>
      <w:sz w:val="24"/>
    </w:rPr>
  </w:style>
  <w:style w:type="paragraph" w:customStyle="1" w:styleId="7">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3801</Words>
  <Characters>3924</Characters>
  <Lines>0</Lines>
  <Paragraphs>0</Paragraphs>
  <TotalTime>3</TotalTime>
  <ScaleCrop>false</ScaleCrop>
  <LinksUpToDate>false</LinksUpToDate>
  <CharactersWithSpaces>3963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2023-05-27T03:02:00Z</dcterms:created>
  <dc:creator>Spider</dc:creator>
  <cp:lastModifiedBy>夜阑听风雨1424931200</cp:lastModifiedBy>
  <dcterms:modified xsi:type="dcterms:W3CDTF">2023-06-28T14:21:09Z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33812D41E4C04F4CA97A50FDE83B4052_13</vt:lpwstr>
  </property>
</Properties>
</file>