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023年盘锦</w:t>
      </w:r>
      <w:r>
        <w:rPr>
          <w:rFonts w:hint="eastAsia" w:ascii="仿宋" w:hAnsi="仿宋" w:eastAsia="仿宋" w:cs="仿宋"/>
          <w:b/>
          <w:bCs/>
          <w:sz w:val="32"/>
          <w:szCs w:val="32"/>
        </w:rPr>
        <w:t>市</w:t>
      </w:r>
      <w:r>
        <w:rPr>
          <w:rFonts w:hint="eastAsia" w:ascii="仿宋" w:hAnsi="仿宋" w:eastAsia="仿宋" w:cs="仿宋"/>
          <w:b/>
          <w:bCs/>
          <w:sz w:val="32"/>
          <w:szCs w:val="32"/>
          <w:lang w:eastAsia="zh-CN"/>
        </w:rPr>
        <w:t>流通领域</w:t>
      </w:r>
    </w:p>
    <w:p>
      <w:pPr>
        <w:keepNext w:val="0"/>
        <w:keepLines w:val="0"/>
        <w:pageBreakBefore w:val="0"/>
        <w:widowControl w:val="0"/>
        <w:kinsoku/>
        <w:wordWrap/>
        <w:overflowPunct/>
        <w:topLinePunct w:val="0"/>
        <w:autoSpaceDE/>
        <w:autoSpaceDN/>
        <w:bidi w:val="0"/>
        <w:adjustRightInd w:val="0"/>
        <w:snapToGrid w:val="0"/>
        <w:spacing w:line="66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车用压缩天然气产品质量</w:t>
      </w:r>
      <w:r>
        <w:rPr>
          <w:rFonts w:hint="eastAsia" w:ascii="仿宋" w:hAnsi="仿宋" w:eastAsia="仿宋" w:cs="仿宋"/>
          <w:b/>
          <w:bCs/>
          <w:sz w:val="32"/>
          <w:szCs w:val="32"/>
          <w:lang w:val="en-US" w:eastAsia="zh-CN"/>
        </w:rPr>
        <w:t>专项</w:t>
      </w:r>
      <w:r>
        <w:rPr>
          <w:rFonts w:hint="eastAsia" w:ascii="仿宋" w:hAnsi="仿宋" w:eastAsia="仿宋" w:cs="仿宋"/>
          <w:b/>
          <w:bCs/>
          <w:sz w:val="32"/>
          <w:szCs w:val="32"/>
        </w:rPr>
        <w:t>监督抽查实施细则</w:t>
      </w:r>
    </w:p>
    <w:p>
      <w:pPr>
        <w:pStyle w:val="3"/>
        <w:keepNext w:val="0"/>
        <w:keepLines w:val="0"/>
        <w:pageBreakBefore w:val="0"/>
        <w:widowControl w:val="0"/>
        <w:kinsoku/>
        <w:wordWrap/>
        <w:overflowPunct/>
        <w:topLinePunct w:val="0"/>
        <w:autoSpaceDE/>
        <w:autoSpaceDN/>
        <w:bidi w:val="0"/>
        <w:adjustRightInd w:val="0"/>
        <w:snapToGrid w:val="0"/>
        <w:spacing w:line="400" w:lineRule="exact"/>
        <w:ind w:firstLine="420"/>
        <w:textAlignment w:val="auto"/>
        <w:rPr>
          <w:rFonts w:hint="eastAsia" w:ascii="仿宋" w:hAnsi="仿宋" w:eastAsia="仿宋" w:cs="仿宋"/>
          <w:sz w:val="24"/>
          <w:szCs w:val="24"/>
        </w:rPr>
      </w:pP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b/>
          <w:bCs/>
          <w:sz w:val="28"/>
          <w:szCs w:val="28"/>
        </w:rPr>
      </w:pPr>
      <w:r>
        <w:rPr>
          <w:rFonts w:hint="eastAsia" w:ascii="仿宋" w:hAnsi="仿宋" w:eastAsia="仿宋" w:cs="仿宋"/>
          <w:b/>
          <w:bCs/>
          <w:sz w:val="28"/>
          <w:szCs w:val="28"/>
        </w:rPr>
        <w:t>1 范围</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本细则适用于</w:t>
      </w:r>
      <w:r>
        <w:rPr>
          <w:rFonts w:hint="eastAsia" w:ascii="仿宋" w:hAnsi="仿宋" w:eastAsia="仿宋" w:cs="仿宋"/>
          <w:sz w:val="28"/>
          <w:szCs w:val="28"/>
          <w:lang w:val="en-US" w:eastAsia="zh-CN"/>
        </w:rPr>
        <w:t>2023年盘锦</w:t>
      </w:r>
      <w:r>
        <w:rPr>
          <w:rFonts w:hint="eastAsia" w:ascii="仿宋" w:hAnsi="仿宋" w:eastAsia="仿宋" w:cs="仿宋"/>
          <w:sz w:val="28"/>
          <w:szCs w:val="28"/>
          <w:lang w:eastAsia="zh-CN"/>
        </w:rPr>
        <w:t>市流通领域</w:t>
      </w:r>
      <w:r>
        <w:rPr>
          <w:rFonts w:hint="eastAsia" w:ascii="仿宋" w:hAnsi="仿宋" w:eastAsia="仿宋" w:cs="仿宋"/>
          <w:sz w:val="28"/>
          <w:szCs w:val="28"/>
        </w:rPr>
        <w:t>车用压缩天然气产品质量</w:t>
      </w:r>
      <w:r>
        <w:rPr>
          <w:rFonts w:hint="eastAsia" w:ascii="仿宋" w:hAnsi="仿宋" w:eastAsia="仿宋" w:cs="仿宋"/>
          <w:sz w:val="28"/>
          <w:szCs w:val="28"/>
          <w:lang w:val="en-US" w:eastAsia="zh-CN"/>
        </w:rPr>
        <w:t>专项</w:t>
      </w:r>
      <w:r>
        <w:rPr>
          <w:rFonts w:hint="eastAsia" w:ascii="仿宋" w:hAnsi="仿宋" w:eastAsia="仿宋" w:cs="仿宋"/>
          <w:sz w:val="28"/>
          <w:szCs w:val="28"/>
        </w:rPr>
        <w:t>抽查，</w:t>
      </w:r>
      <w:r>
        <w:rPr>
          <w:rFonts w:hint="eastAsia" w:ascii="仿宋" w:hAnsi="仿宋" w:eastAsia="仿宋" w:cs="仿宋"/>
          <w:sz w:val="28"/>
          <w:szCs w:val="28"/>
          <w:lang w:val="en-US" w:eastAsia="zh-CN"/>
        </w:rPr>
        <w:t>盘锦</w:t>
      </w:r>
      <w:r>
        <w:rPr>
          <w:rFonts w:hint="eastAsia" w:ascii="仿宋" w:hAnsi="仿宋" w:eastAsia="仿宋" w:cs="仿宋"/>
          <w:sz w:val="28"/>
          <w:szCs w:val="28"/>
          <w:lang w:eastAsia="zh-CN"/>
        </w:rPr>
        <w:t>市</w:t>
      </w:r>
      <w:r>
        <w:rPr>
          <w:rFonts w:hint="eastAsia" w:ascii="仿宋" w:hAnsi="仿宋" w:eastAsia="仿宋" w:cs="仿宋"/>
          <w:sz w:val="28"/>
          <w:szCs w:val="28"/>
        </w:rPr>
        <w:t>市内县区级市场监督管理部门组织的地方监督抽查可参照执行。本细则内容包括术语和定义、检验依据、抽样、检验要求、判定原则、异议处理复检、检验后的样品处置、抽样人员及附则。</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本细则规定了车用压缩天然气抽样的技术要求。</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本细则适用于压力不大于25MPa的车用燃料压缩天然气的现场抽样检验。</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b/>
          <w:bCs/>
          <w:sz w:val="28"/>
          <w:szCs w:val="28"/>
        </w:rPr>
      </w:pPr>
      <w:r>
        <w:rPr>
          <w:rFonts w:hint="eastAsia" w:ascii="仿宋" w:hAnsi="仿宋" w:eastAsia="仿宋" w:cs="仿宋"/>
          <w:b/>
          <w:bCs/>
          <w:sz w:val="28"/>
          <w:szCs w:val="28"/>
        </w:rPr>
        <w:t>2 术语和定义</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2.1压缩天然气；CNG</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主要成分为甲烷的压缩气体燃料。</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2.2车用压缩天然气</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以专用压力容器储存的，用作车用燃料的压缩天然气。</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本</w:t>
      </w:r>
      <w:r>
        <w:rPr>
          <w:rFonts w:hint="eastAsia" w:ascii="仿宋" w:hAnsi="仿宋" w:eastAsia="仿宋" w:cs="仿宋"/>
          <w:sz w:val="28"/>
          <w:szCs w:val="28"/>
          <w:lang w:eastAsia="zh-CN"/>
        </w:rPr>
        <w:t>细则</w:t>
      </w:r>
      <w:r>
        <w:rPr>
          <w:rFonts w:hint="eastAsia" w:ascii="仿宋" w:hAnsi="仿宋" w:eastAsia="仿宋" w:cs="仿宋"/>
          <w:sz w:val="28"/>
          <w:szCs w:val="28"/>
        </w:rPr>
        <w:t>中未列出的术语和定义同相关引用标准</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b/>
          <w:bCs/>
          <w:sz w:val="28"/>
          <w:szCs w:val="28"/>
        </w:rPr>
      </w:pPr>
      <w:r>
        <w:rPr>
          <w:rFonts w:hint="eastAsia" w:ascii="仿宋" w:hAnsi="仿宋" w:eastAsia="仿宋" w:cs="仿宋"/>
          <w:b/>
          <w:bCs/>
          <w:sz w:val="28"/>
          <w:szCs w:val="28"/>
        </w:rPr>
        <w:t>3检验依据</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b w:val="0"/>
          <w:bCs w:val="0"/>
          <w:sz w:val="28"/>
          <w:szCs w:val="28"/>
        </w:rPr>
        <w:t>凡是注日期</w:t>
      </w:r>
      <w:r>
        <w:rPr>
          <w:rFonts w:hint="eastAsia" w:ascii="仿宋" w:hAnsi="仿宋" w:eastAsia="仿宋" w:cs="仿宋"/>
          <w:sz w:val="28"/>
          <w:szCs w:val="28"/>
        </w:rPr>
        <w:t>的，其随后所有的修改单（不包括勘误的内容）或修订版不适用于本</w:t>
      </w:r>
      <w:r>
        <w:rPr>
          <w:rFonts w:hint="eastAsia" w:ascii="仿宋" w:hAnsi="仿宋" w:eastAsia="仿宋" w:cs="仿宋"/>
          <w:sz w:val="28"/>
          <w:szCs w:val="28"/>
          <w:lang w:eastAsia="zh-CN"/>
        </w:rPr>
        <w:t>细则</w:t>
      </w:r>
      <w:r>
        <w:rPr>
          <w:rFonts w:hint="eastAsia" w:ascii="仿宋" w:hAnsi="仿宋" w:eastAsia="仿宋" w:cs="仿宋"/>
          <w:sz w:val="28"/>
          <w:szCs w:val="28"/>
        </w:rPr>
        <w:t>。凡是不注日期的文件，其最新版本适用于本</w:t>
      </w:r>
      <w:r>
        <w:rPr>
          <w:rFonts w:hint="eastAsia" w:ascii="仿宋" w:hAnsi="仿宋" w:eastAsia="仿宋" w:cs="仿宋"/>
          <w:sz w:val="28"/>
          <w:szCs w:val="28"/>
          <w:lang w:eastAsia="zh-CN"/>
        </w:rPr>
        <w:t>细则</w:t>
      </w:r>
      <w:r>
        <w:rPr>
          <w:rFonts w:hint="eastAsia" w:ascii="仿宋" w:hAnsi="仿宋" w:eastAsia="仿宋" w:cs="仿宋"/>
          <w:sz w:val="28"/>
          <w:szCs w:val="28"/>
        </w:rPr>
        <w:t>。</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GB 18047-2017    车用压缩天然气</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GB/T 11062-2020  天然气 发热量、密度、相对密度和沃泊指数的计算方法</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GB/T 11060.4-2017天然气 含硫化合物的测定 第4部分：用氧化微库仑法测定总硫含量</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GB/T 13610-2020  天然气的组成分析 气相色谱法</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GB/T 17283-2014  天然气水露点的测定  冷却镜面凝析湿度计法</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GB/T 22634-2008  天然气 水含量和水露点之间的换算</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GB/T 13609  天然气取样导则</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相关的法律法规、部门规章和规范；</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经备案现行有效的企业标准、地方标准</w:t>
      </w:r>
      <w:r>
        <w:rPr>
          <w:rFonts w:hint="eastAsia" w:ascii="仿宋" w:hAnsi="仿宋" w:eastAsia="仿宋" w:cs="仿宋"/>
          <w:sz w:val="28"/>
          <w:szCs w:val="28"/>
          <w:lang w:eastAsia="zh-CN"/>
        </w:rPr>
        <w:t>、团体标准</w:t>
      </w:r>
      <w:r>
        <w:rPr>
          <w:rFonts w:hint="eastAsia" w:ascii="仿宋" w:hAnsi="仿宋" w:eastAsia="仿宋" w:cs="仿宋"/>
          <w:sz w:val="28"/>
          <w:szCs w:val="28"/>
        </w:rPr>
        <w:t>及产品明示质量要求。</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rPr>
        <w:t>抽样</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.1抽样安全要求</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.1.1抽样人员：抽样人员应经过专业的培训，具有估计潜在危险和应对突发事件的能力。</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.1.2样品的易燃性：为了防止火灾或爆炸，在气体处于可燃烧浓度（天然气约为4%</w:t>
      </w:r>
      <w:r>
        <w:rPr>
          <w:rFonts w:hint="default" w:ascii="Arial" w:hAnsi="Arial" w:eastAsia="仿宋" w:cs="Arial"/>
          <w:sz w:val="28"/>
          <w:szCs w:val="28"/>
        </w:rPr>
        <w:t>~</w:t>
      </w:r>
      <w:r>
        <w:rPr>
          <w:rFonts w:hint="eastAsia" w:ascii="仿宋" w:hAnsi="仿宋" w:eastAsia="仿宋" w:cs="仿宋"/>
          <w:sz w:val="28"/>
          <w:szCs w:val="28"/>
        </w:rPr>
        <w:t>16%）的区域内，应遵循下列要求：</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——禁用明火；</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——禁</w:t>
      </w:r>
      <w:r>
        <w:rPr>
          <w:rFonts w:hint="eastAsia" w:ascii="仿宋" w:hAnsi="仿宋" w:eastAsia="仿宋" w:cs="仿宋"/>
          <w:sz w:val="28"/>
          <w:szCs w:val="28"/>
          <w:lang w:val="en-US" w:eastAsia="zh-CN"/>
        </w:rPr>
        <w:t>止拨打</w:t>
      </w:r>
      <w:r>
        <w:rPr>
          <w:rFonts w:hint="eastAsia" w:ascii="仿宋" w:hAnsi="仿宋" w:eastAsia="仿宋" w:cs="仿宋"/>
          <w:sz w:val="28"/>
          <w:szCs w:val="28"/>
        </w:rPr>
        <w:t>手机；</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——禁止吸烟；</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——禁用可能产生火花的设备与工具；</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——禁用操作温度高于气体混合物自然点的设备，天然气自然点是750度</w:t>
      </w:r>
      <w:r>
        <w:rPr>
          <w:rFonts w:hint="default" w:ascii="Arial" w:hAnsi="Arial" w:eastAsia="仿宋" w:cs="Arial"/>
          <w:sz w:val="28"/>
          <w:szCs w:val="28"/>
        </w:rPr>
        <w:t>~</w:t>
      </w:r>
      <w:r>
        <w:rPr>
          <w:rFonts w:hint="eastAsia" w:ascii="仿宋" w:hAnsi="仿宋" w:eastAsia="仿宋" w:cs="仿宋"/>
          <w:sz w:val="28"/>
          <w:szCs w:val="28"/>
        </w:rPr>
        <w:t>850度；</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——应充分通风，防止可燃性气体大量聚集；</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——传输导管的吹扫应直接引向“安全区”（如开阔地带）；</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——应配备便于拿到的手动或自动灭火设备。</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.2抽样型号或规格</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抽取样品应为同一型号规格、同一批次的产品。优先抽取企业的主导产品。</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.3抽样方法和要求</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.3.1在企业的天然气母站内或加气站中随机抽取有产品质量检验合格证明或者以其他形式表明合格（合格证、合格报告、企业相关人员确认等方式均可）的产品。</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.3.2取样应按GB/T 13609《天然气取样导则》要求现场取样，取2瓶作为检验和留样用。</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.3.3抽样导管和储存样品钢瓶先用试样冲洗2</w:t>
      </w:r>
      <w:r>
        <w:rPr>
          <w:rFonts w:hint="default" w:ascii="Arial" w:hAnsi="Arial" w:eastAsia="仿宋" w:cs="Arial"/>
          <w:sz w:val="28"/>
          <w:szCs w:val="28"/>
        </w:rPr>
        <w:t>~</w:t>
      </w:r>
      <w:r>
        <w:rPr>
          <w:rFonts w:hint="eastAsia" w:ascii="仿宋" w:hAnsi="仿宋" w:eastAsia="仿宋" w:cs="仿宋"/>
          <w:sz w:val="28"/>
          <w:szCs w:val="28"/>
        </w:rPr>
        <w:t>3分钟，冲洗时样品钢瓶向下倾斜，吹扫方向对准安全区。</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3.4样品通过现场加气枪抽取。取样时，储样瓶压力表0-0.2MPa的压力，取样现场禁止明火、禁止吸烟、禁用手机、禁止使用可能产生火花的设备和工具，禁止使用操作温度高于气体混合物自燃点的设备应避光安全规范操作，使用干净、不含水的专用抽样</w:t>
      </w:r>
      <w:r>
        <w:rPr>
          <w:rFonts w:hint="eastAsia" w:ascii="仿宋" w:hAnsi="仿宋" w:eastAsia="仿宋" w:cs="仿宋"/>
          <w:sz w:val="28"/>
          <w:szCs w:val="28"/>
          <w:lang w:eastAsia="zh-CN"/>
        </w:rPr>
        <w:t>钢</w:t>
      </w:r>
      <w:r>
        <w:rPr>
          <w:rFonts w:hint="eastAsia" w:ascii="仿宋" w:hAnsi="仿宋" w:eastAsia="仿宋" w:cs="仿宋"/>
          <w:sz w:val="28"/>
          <w:szCs w:val="28"/>
        </w:rPr>
        <w:t>瓶贮存，密封件和材质不应对商品质量产生影响；确保取样、运输、检验现场通风良好。</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.3.5水</w:t>
      </w:r>
      <w:r>
        <w:rPr>
          <w:rFonts w:hint="eastAsia" w:ascii="仿宋" w:hAnsi="仿宋" w:eastAsia="仿宋" w:cs="仿宋"/>
          <w:sz w:val="28"/>
          <w:szCs w:val="28"/>
          <w:lang w:val="en-US" w:eastAsia="zh-CN"/>
        </w:rPr>
        <w:t>/</w:t>
      </w:r>
      <w:r>
        <w:rPr>
          <w:rFonts w:hint="eastAsia" w:ascii="仿宋" w:hAnsi="仿宋" w:eastAsia="仿宋" w:cs="仿宋"/>
          <w:sz w:val="28"/>
          <w:szCs w:val="28"/>
        </w:rPr>
        <w:t>水露点由专业人员携带专用设备现场检验。</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.4抽样基数</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现场依法依规确认抽样基数。车用压缩天然气批量确定为抽样当天5小时内的总销售量，即为检验开始时间向后倒推5小时内的总销售量。</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.5样品处置</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5.1对抽取的样品，现场对储存样品钢瓶进行密封，在封条上分别注明“检样”与“备样”；为保证样品的真实性，要有相应的防拆封措施，并保证封条在运输过程中不会破损。封条上至少要有产品名称以及牌号、抽样日期、抽样人和被抽查企业代表签字以及抽样单位等相关信息。</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.5.2抽取的样品按运输条件包装好，由抽样小组通过合适的途径送达检验机构，运输时严防雨淋、日晒、受潮，装卸时轻搬轻放，严禁掷抛，确保样品的物理、化学性能不被破坏。</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.6抽样单</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.6.1检验机构应按经销企业提供的信息填写抽样单，让经销企业签字盖章。条件具备时，经销企业还要提供所抽样品的生产企业信息并盖章确认。</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.6.2应按有关规定填写抽样单，并记录被抽查产品及企业相关信息。同时记录被抽查企业上一年度生产的</w:t>
      </w:r>
      <w:r>
        <w:rPr>
          <w:rFonts w:hint="eastAsia" w:ascii="仿宋" w:hAnsi="仿宋" w:eastAsia="仿宋" w:cs="仿宋"/>
          <w:sz w:val="28"/>
          <w:szCs w:val="28"/>
          <w:lang w:eastAsia="zh-CN"/>
        </w:rPr>
        <w:t>车用压缩天然气</w:t>
      </w:r>
      <w:r>
        <w:rPr>
          <w:rFonts w:hint="eastAsia" w:ascii="仿宋" w:hAnsi="仿宋" w:eastAsia="仿宋" w:cs="仿宋"/>
          <w:sz w:val="28"/>
          <w:szCs w:val="28"/>
        </w:rPr>
        <w:t>产品销售总额，以万元计；若企业上一年度未生产或销售，则记录本年度实际销售额，并加以注明。对于产品检验所需的样品技术参数信息，需要被抽检企业提供的，应在抽样现场获取，并经企业确认。</w:t>
      </w:r>
    </w:p>
    <w:p>
      <w:pPr>
        <w:keepNext w:val="0"/>
        <w:keepLines w:val="0"/>
        <w:pageBreakBefore w:val="0"/>
        <w:widowControl/>
        <w:kinsoku/>
        <w:wordWrap/>
        <w:overflowPunct/>
        <w:topLinePunct w:val="0"/>
        <w:autoSpaceDE/>
        <w:autoSpaceDN/>
        <w:bidi w:val="0"/>
        <w:adjustRightInd w:val="0"/>
        <w:snapToGrid w:val="0"/>
        <w:spacing w:line="540" w:lineRule="exact"/>
        <w:ind w:firstLine="560" w:firstLineChars="200"/>
        <w:jc w:val="left"/>
        <w:textAlignment w:val="auto"/>
        <w:rPr>
          <w:rFonts w:ascii="仿宋" w:hAnsi="仿宋" w:eastAsia="仿宋"/>
          <w:sz w:val="28"/>
          <w:szCs w:val="28"/>
        </w:rPr>
      </w:pPr>
      <w:r>
        <w:rPr>
          <w:rFonts w:hint="eastAsia" w:ascii="仿宋" w:hAnsi="仿宋" w:eastAsia="仿宋" w:cs="仿宋"/>
          <w:sz w:val="28"/>
          <w:szCs w:val="28"/>
          <w:lang w:val="en-US" w:eastAsia="zh-CN"/>
        </w:rPr>
        <w:t>4.7</w:t>
      </w:r>
      <w:r>
        <w:rPr>
          <w:rFonts w:hint="eastAsia" w:ascii="仿宋" w:hAnsi="仿宋" w:eastAsia="仿宋"/>
          <w:sz w:val="28"/>
          <w:szCs w:val="28"/>
        </w:rPr>
        <w:t>样品获取方式</w:t>
      </w:r>
    </w:p>
    <w:p>
      <w:pPr>
        <w:keepNext w:val="0"/>
        <w:keepLines w:val="0"/>
        <w:pageBreakBefore w:val="0"/>
        <w:kinsoku/>
        <w:wordWrap/>
        <w:overflowPunct/>
        <w:topLinePunct w:val="0"/>
        <w:autoSpaceDE/>
        <w:autoSpaceDN/>
        <w:bidi w:val="0"/>
        <w:adjustRightInd w:val="0"/>
        <w:snapToGrid w:val="0"/>
        <w:spacing w:line="54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监督抽查所需的</w:t>
      </w:r>
      <w:r>
        <w:rPr>
          <w:rFonts w:hint="eastAsia" w:ascii="仿宋" w:hAnsi="仿宋" w:eastAsia="仿宋"/>
          <w:sz w:val="28"/>
          <w:szCs w:val="28"/>
          <w:lang w:val="en-US" w:eastAsia="zh-CN"/>
        </w:rPr>
        <w:t>检验</w:t>
      </w:r>
      <w:r>
        <w:rPr>
          <w:rFonts w:hint="eastAsia" w:ascii="仿宋" w:hAnsi="仿宋" w:eastAsia="仿宋"/>
          <w:sz w:val="28"/>
          <w:szCs w:val="28"/>
        </w:rPr>
        <w:t>样品要在受检单位以购买方式获取</w:t>
      </w:r>
      <w:r>
        <w:rPr>
          <w:rFonts w:hint="eastAsia" w:ascii="仿宋" w:hAnsi="仿宋" w:eastAsia="仿宋"/>
          <w:sz w:val="28"/>
          <w:szCs w:val="28"/>
          <w:lang w:eastAsia="zh-CN"/>
        </w:rPr>
        <w:t>，</w:t>
      </w:r>
      <w:r>
        <w:rPr>
          <w:rFonts w:hint="eastAsia" w:ascii="仿宋" w:hAnsi="仿宋" w:eastAsia="仿宋"/>
          <w:sz w:val="28"/>
          <w:szCs w:val="28"/>
        </w:rPr>
        <w:t>受检单位</w:t>
      </w:r>
      <w:r>
        <w:rPr>
          <w:rFonts w:hint="eastAsia" w:ascii="仿宋" w:hAnsi="仿宋" w:eastAsia="仿宋"/>
          <w:sz w:val="28"/>
          <w:szCs w:val="28"/>
          <w:lang w:val="en-US" w:eastAsia="zh-CN"/>
        </w:rPr>
        <w:t>提供收取费用的发票</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548" w:firstLineChars="196"/>
        <w:textAlignment w:val="auto"/>
        <w:rPr>
          <w:rFonts w:hint="eastAsia" w:ascii="仿宋" w:hAnsi="仿宋" w:eastAsia="仿宋" w:cs="仿宋"/>
          <w:b/>
          <w:bCs/>
          <w:sz w:val="28"/>
          <w:szCs w:val="28"/>
          <w:lang w:val="en-US" w:eastAsia="zh-CN"/>
        </w:rPr>
      </w:pPr>
      <w:r>
        <w:rPr>
          <w:rFonts w:hint="eastAsia" w:ascii="仿宋" w:hAnsi="仿宋" w:eastAsia="仿宋"/>
          <w:sz w:val="28"/>
          <w:szCs w:val="28"/>
          <w:lang w:val="en-US" w:eastAsia="zh-CN"/>
        </w:rPr>
        <w:t>备检样品由受检单位先行无偿提供，后续启用备检样品进行复检时，由承担检验的复检机构另行付费购买，受检单位需另行提供发票。</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rPr>
        <w:t xml:space="preserve"> 检验要求</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.1现场检验</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水</w:t>
      </w:r>
      <w:r>
        <w:rPr>
          <w:rFonts w:hint="eastAsia" w:ascii="仿宋" w:hAnsi="仿宋" w:eastAsia="仿宋" w:cs="仿宋"/>
          <w:sz w:val="28"/>
          <w:szCs w:val="28"/>
          <w:lang w:val="en-US" w:eastAsia="zh-CN"/>
        </w:rPr>
        <w:t>/</w:t>
      </w:r>
      <w:r>
        <w:rPr>
          <w:rFonts w:hint="eastAsia" w:ascii="仿宋" w:hAnsi="仿宋" w:eastAsia="仿宋" w:cs="仿宋"/>
          <w:sz w:val="28"/>
          <w:szCs w:val="28"/>
        </w:rPr>
        <w:t>水露点检验按照GB/T17283《天然气水露点的测定  冷却镜面凝析湿度计法》中相关规定，在高压条加下采用冷镜式露点分析仪直接取样检验，记录检验时的最高操作压力和仪器内冷却镜面开始凝结出水珠时的温度。</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 xml:space="preserve">   注：水</w:t>
      </w:r>
      <w:r>
        <w:rPr>
          <w:rFonts w:hint="eastAsia" w:ascii="仿宋" w:hAnsi="仿宋" w:eastAsia="仿宋" w:cs="仿宋"/>
          <w:sz w:val="28"/>
          <w:szCs w:val="28"/>
          <w:lang w:val="en-US" w:eastAsia="zh-CN"/>
        </w:rPr>
        <w:t>/</w:t>
      </w:r>
      <w:r>
        <w:rPr>
          <w:rFonts w:hint="eastAsia" w:ascii="仿宋" w:hAnsi="仿宋" w:eastAsia="仿宋" w:cs="仿宋"/>
          <w:sz w:val="28"/>
          <w:szCs w:val="28"/>
        </w:rPr>
        <w:t>水露点采取现场采样检验。</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.2检验项目及重要程度分类</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表1检验项目及重要程度分类</w:t>
      </w:r>
    </w:p>
    <w:tbl>
      <w:tblPr>
        <w:tblStyle w:val="5"/>
        <w:tblW w:w="8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859"/>
        <w:gridCol w:w="2078"/>
        <w:gridCol w:w="3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1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序号</w:t>
            </w:r>
          </w:p>
        </w:tc>
        <w:tc>
          <w:tcPr>
            <w:tcW w:w="185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检验项目</w:t>
            </w:r>
          </w:p>
        </w:tc>
        <w:tc>
          <w:tcPr>
            <w:tcW w:w="207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依据标准</w:t>
            </w:r>
          </w:p>
        </w:tc>
        <w:tc>
          <w:tcPr>
            <w:tcW w:w="348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1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 w:hAnsi="仿宋" w:eastAsia="仿宋" w:cs="仿宋"/>
                <w:sz w:val="21"/>
                <w:szCs w:val="21"/>
              </w:rPr>
            </w:pPr>
          </w:p>
        </w:tc>
        <w:tc>
          <w:tcPr>
            <w:tcW w:w="18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 w:hAnsi="仿宋" w:eastAsia="仿宋" w:cs="仿宋"/>
                <w:sz w:val="21"/>
                <w:szCs w:val="21"/>
              </w:rPr>
            </w:pPr>
          </w:p>
        </w:tc>
        <w:tc>
          <w:tcPr>
            <w:tcW w:w="2078"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 w:hAnsi="仿宋" w:eastAsia="仿宋" w:cs="仿宋"/>
                <w:sz w:val="21"/>
                <w:szCs w:val="21"/>
              </w:rPr>
            </w:pPr>
          </w:p>
        </w:tc>
        <w:tc>
          <w:tcPr>
            <w:tcW w:w="348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1</w:t>
            </w:r>
          </w:p>
        </w:tc>
        <w:tc>
          <w:tcPr>
            <w:tcW w:w="1859" w:type="dxa"/>
            <w:noWrap w:val="0"/>
            <w:vAlign w:val="bottom"/>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高位发热量</w:t>
            </w:r>
          </w:p>
        </w:tc>
        <w:tc>
          <w:tcPr>
            <w:tcW w:w="207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GB 18047-2017</w:t>
            </w:r>
          </w:p>
        </w:tc>
        <w:tc>
          <w:tcPr>
            <w:tcW w:w="3486" w:type="dxa"/>
            <w:noWrap w:val="0"/>
            <w:vAlign w:val="bottom"/>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GB/T 11062-2020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2</w:t>
            </w:r>
          </w:p>
        </w:tc>
        <w:tc>
          <w:tcPr>
            <w:tcW w:w="1859" w:type="dxa"/>
            <w:noWrap w:val="0"/>
            <w:vAlign w:val="bottom"/>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总硫</w:t>
            </w:r>
          </w:p>
        </w:tc>
        <w:tc>
          <w:tcPr>
            <w:tcW w:w="207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仿宋" w:hAnsi="仿宋" w:eastAsia="仿宋" w:cs="仿宋"/>
                <w:sz w:val="21"/>
                <w:szCs w:val="21"/>
              </w:rPr>
            </w:pPr>
          </w:p>
        </w:tc>
        <w:tc>
          <w:tcPr>
            <w:tcW w:w="3486" w:type="dxa"/>
            <w:noWrap w:val="0"/>
            <w:vAlign w:val="bottom"/>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color w:val="000000" w:themeColor="text1"/>
                <w:sz w:val="21"/>
                <w:szCs w:val="21"/>
                <w:lang w:val="en-US" w:eastAsia="zh-CN"/>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GB/T 11060.4-2017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3</w:t>
            </w:r>
          </w:p>
        </w:tc>
        <w:tc>
          <w:tcPr>
            <w:tcW w:w="1859" w:type="dxa"/>
            <w:noWrap w:val="0"/>
            <w:vAlign w:val="bottom"/>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rPr>
              <w:t>二氧化碳</w:t>
            </w:r>
          </w:p>
        </w:tc>
        <w:tc>
          <w:tcPr>
            <w:tcW w:w="207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仿宋" w:hAnsi="仿宋" w:eastAsia="仿宋" w:cs="仿宋"/>
                <w:sz w:val="21"/>
                <w:szCs w:val="21"/>
              </w:rPr>
            </w:pPr>
          </w:p>
        </w:tc>
        <w:tc>
          <w:tcPr>
            <w:tcW w:w="3486" w:type="dxa"/>
            <w:noWrap w:val="0"/>
            <w:vAlign w:val="bottom"/>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color w:val="000000" w:themeColor="text1"/>
                <w:kern w:val="2"/>
                <w:sz w:val="21"/>
                <w:szCs w:val="21"/>
                <w:lang w:val="en-US" w:eastAsia="zh-CN" w:bidi="ar-SA"/>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GB/T 13610-2020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4</w:t>
            </w:r>
          </w:p>
        </w:tc>
        <w:tc>
          <w:tcPr>
            <w:tcW w:w="1859" w:type="dxa"/>
            <w:noWrap w:val="0"/>
            <w:vAlign w:val="bottom"/>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氧气</w:t>
            </w:r>
          </w:p>
        </w:tc>
        <w:tc>
          <w:tcPr>
            <w:tcW w:w="207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仿宋" w:hAnsi="仿宋" w:eastAsia="仿宋" w:cs="仿宋"/>
                <w:sz w:val="21"/>
                <w:szCs w:val="21"/>
              </w:rPr>
            </w:pPr>
          </w:p>
        </w:tc>
        <w:tc>
          <w:tcPr>
            <w:tcW w:w="3486" w:type="dxa"/>
            <w:noWrap w:val="0"/>
            <w:vAlign w:val="bottom"/>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color w:val="000000" w:themeColor="text1"/>
                <w:kern w:val="2"/>
                <w:sz w:val="21"/>
                <w:szCs w:val="21"/>
                <w:lang w:val="en-US" w:eastAsia="zh-CN" w:bidi="ar-SA"/>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GB/T 13610-2020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sz w:val="21"/>
                <w:szCs w:val="21"/>
              </w:rPr>
            </w:pPr>
            <w:r>
              <w:rPr>
                <w:rFonts w:hint="eastAsia" w:ascii="仿宋" w:hAnsi="仿宋" w:eastAsia="仿宋" w:cs="仿宋"/>
                <w:sz w:val="21"/>
                <w:szCs w:val="21"/>
              </w:rPr>
              <w:t>5</w:t>
            </w:r>
          </w:p>
        </w:tc>
        <w:tc>
          <w:tcPr>
            <w:tcW w:w="1859" w:type="dxa"/>
            <w:noWrap w:val="0"/>
            <w:vAlign w:val="bottom"/>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rPr>
              <w:t>水</w:t>
            </w:r>
          </w:p>
        </w:tc>
        <w:tc>
          <w:tcPr>
            <w:tcW w:w="207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仿宋" w:hAnsi="仿宋" w:eastAsia="仿宋" w:cs="仿宋"/>
                <w:sz w:val="21"/>
                <w:szCs w:val="21"/>
              </w:rPr>
            </w:pPr>
          </w:p>
        </w:tc>
        <w:tc>
          <w:tcPr>
            <w:tcW w:w="3486" w:type="dxa"/>
            <w:noWrap w:val="0"/>
            <w:vAlign w:val="bottom"/>
          </w:tcPr>
          <w:p>
            <w:pPr>
              <w:pStyle w:val="4"/>
              <w:keepNext w:val="0"/>
              <w:keepLines w:val="0"/>
              <w:pageBreakBefore w:val="0"/>
              <w:widowControl w:val="0"/>
              <w:kinsoku/>
              <w:wordWrap/>
              <w:overflowPunct/>
              <w:topLinePunct w:val="0"/>
              <w:autoSpaceDE/>
              <w:autoSpaceDN/>
              <w:bidi w:val="0"/>
              <w:adjustRightInd w:val="0"/>
              <w:snapToGrid w:val="0"/>
              <w:spacing w:line="440" w:lineRule="exact"/>
              <w:ind w:left="0" w:leftChars="0" w:firstLine="210" w:firstLineChars="100"/>
              <w:jc w:val="center"/>
              <w:textAlignment w:val="auto"/>
              <w:rPr>
                <w:rFonts w:hint="eastAsia" w:ascii="仿宋" w:hAnsi="仿宋" w:eastAsia="仿宋" w:cs="仿宋"/>
                <w:color w:val="000000" w:themeColor="text1"/>
                <w:kern w:val="2"/>
                <w:sz w:val="21"/>
                <w:szCs w:val="21"/>
                <w:lang w:val="en-US" w:eastAsia="zh-CN" w:bidi="ar-SA"/>
                <w14:textFill>
                  <w14:solidFill>
                    <w14:schemeClr w14:val="tx1"/>
                  </w14:solidFill>
                </w14:textFill>
              </w:rPr>
            </w:pPr>
            <w:r>
              <w:rPr>
                <w:rFonts w:hint="eastAsia" w:ascii="仿宋" w:hAnsi="仿宋" w:eastAsia="仿宋" w:cs="仿宋"/>
                <w:b w:val="0"/>
                <w:bCs w:val="0"/>
                <w:color w:val="000000" w:themeColor="text1"/>
                <w:sz w:val="21"/>
                <w:szCs w:val="21"/>
                <w14:textFill>
                  <w14:solidFill>
                    <w14:schemeClr w14:val="tx1"/>
                  </w14:solidFill>
                </w14:textFill>
              </w:rPr>
              <w:t>GB/T 17283-2014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w:t>
            </w:r>
          </w:p>
        </w:tc>
        <w:tc>
          <w:tcPr>
            <w:tcW w:w="1859" w:type="dxa"/>
            <w:noWrap w:val="0"/>
            <w:vAlign w:val="bottom"/>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 w:hAnsi="仿宋" w:eastAsia="仿宋" w:cs="仿宋"/>
                <w:sz w:val="21"/>
                <w:szCs w:val="21"/>
                <w:lang w:eastAsia="zh-CN"/>
              </w:rPr>
            </w:pPr>
            <w:r>
              <w:rPr>
                <w:rFonts w:hint="eastAsia" w:ascii="仿宋" w:hAnsi="仿宋" w:eastAsia="仿宋" w:cs="仿宋"/>
                <w:sz w:val="21"/>
                <w:szCs w:val="21"/>
                <w:lang w:eastAsia="zh-CN"/>
              </w:rPr>
              <w:t>水露点</w:t>
            </w:r>
          </w:p>
        </w:tc>
        <w:tc>
          <w:tcPr>
            <w:tcW w:w="207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仿宋" w:hAnsi="仿宋" w:eastAsia="仿宋" w:cs="仿宋"/>
                <w:sz w:val="21"/>
                <w:szCs w:val="21"/>
              </w:rPr>
            </w:pPr>
          </w:p>
        </w:tc>
        <w:tc>
          <w:tcPr>
            <w:tcW w:w="3486" w:type="dxa"/>
            <w:noWrap w:val="0"/>
            <w:vAlign w:val="bottom"/>
          </w:tcPr>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GB/T 17283-2014</w:t>
            </w:r>
          </w:p>
          <w:p>
            <w:pPr>
              <w:keepNext w:val="0"/>
              <w:keepLines w:val="0"/>
              <w:pageBreakBefore w:val="0"/>
              <w:widowControl w:val="0"/>
              <w:kinsoku/>
              <w:wordWrap/>
              <w:overflowPunct/>
              <w:topLinePunct w:val="0"/>
              <w:autoSpaceDE/>
              <w:autoSpaceDN/>
              <w:bidi w:val="0"/>
              <w:adjustRightInd w:val="0"/>
              <w:snapToGrid w:val="0"/>
              <w:spacing w:line="260" w:lineRule="exact"/>
              <w:jc w:val="center"/>
              <w:textAlignment w:val="auto"/>
              <w:rPr>
                <w:rFonts w:hint="eastAsia"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GB/T 22634-2008</w:t>
            </w:r>
          </w:p>
        </w:tc>
      </w:tr>
    </w:tbl>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.4试验方法</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.4.1车用压缩天然气高位发热量的计算应按GB/T 11062执行，其所依据的天然气组成的测定应按GB/T 13610、GB/T 27984.3、GB/T 27984.4、GB/T 27984.5或GB/T 27984.6执行，仲裁试验方法为GB/T 13610。</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.4.2车用压缩天然气总硫含量的测定应按GB/T 11060.4、GB/T 11060.5、</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GB/T 11060.7或GB/T11060.8执行，仲裁试验方法为GB/T 11060.4。</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color w:val="000000" w:themeColor="text1"/>
          <w:sz w:val="28"/>
          <w:szCs w:val="28"/>
          <w:lang w:val="en-US" w:eastAsia="zh-CN"/>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.4.</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color w:val="000000" w:themeColor="text1"/>
          <w:sz w:val="28"/>
          <w:szCs w:val="28"/>
          <w14:textFill>
            <w14:solidFill>
              <w14:schemeClr w14:val="tx1"/>
            </w14:solidFill>
          </w14:textFill>
        </w:rPr>
        <w:t>车用压缩天然气二氧化碳</w:t>
      </w:r>
      <w:r>
        <w:rPr>
          <w:rFonts w:hint="eastAsia" w:ascii="仿宋" w:hAnsi="仿宋" w:eastAsia="仿宋" w:cs="仿宋"/>
          <w:color w:val="000000" w:themeColor="text1"/>
          <w:sz w:val="28"/>
          <w:szCs w:val="28"/>
          <w:lang w:eastAsia="zh-CN"/>
          <w14:textFill>
            <w14:solidFill>
              <w14:schemeClr w14:val="tx1"/>
            </w14:solidFill>
          </w14:textFill>
        </w:rPr>
        <w:t>和氧气</w:t>
      </w:r>
      <w:r>
        <w:rPr>
          <w:rFonts w:hint="eastAsia" w:ascii="仿宋" w:hAnsi="仿宋" w:eastAsia="仿宋" w:cs="仿宋"/>
          <w:color w:val="000000" w:themeColor="text1"/>
          <w:sz w:val="28"/>
          <w:szCs w:val="28"/>
          <w14:textFill>
            <w14:solidFill>
              <w14:schemeClr w14:val="tx1"/>
            </w14:solidFill>
          </w14:textFill>
        </w:rPr>
        <w:t>含量的测定应按G</w:t>
      </w:r>
      <w:r>
        <w:rPr>
          <w:rFonts w:hint="eastAsia" w:ascii="仿宋" w:hAnsi="仿宋" w:eastAsia="仿宋" w:cs="仿宋"/>
          <w:sz w:val="28"/>
          <w:szCs w:val="28"/>
        </w:rPr>
        <w:t>B/T 13610、GB/T 27894.3、GB/T 27894.4、GB/T 27894.5或GB/T 27894.6执行，仲裁试验方法为GB/T 13610。</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.4.</w:t>
      </w:r>
      <w:r>
        <w:rPr>
          <w:rFonts w:hint="eastAsia" w:ascii="仿宋" w:hAnsi="仿宋" w:eastAsia="仿宋" w:cs="仿宋"/>
          <w:sz w:val="28"/>
          <w:szCs w:val="28"/>
          <w:lang w:val="en-US" w:eastAsia="zh-CN"/>
        </w:rPr>
        <w:t>4</w:t>
      </w:r>
      <w:r>
        <w:rPr>
          <w:rFonts w:hint="eastAsia" w:ascii="仿宋" w:hAnsi="仿宋" w:eastAsia="仿宋" w:cs="仿宋"/>
          <w:sz w:val="28"/>
          <w:szCs w:val="28"/>
        </w:rPr>
        <w:t>车用压缩天然气水含量和水露点的测定应按GB/T 17283、GB/T 18619.1、GB/T 21069或GB/T 27896执行，仲裁试验方法为GB/T 17283。当水露点已知时，可按GB/T 22634将其换算到标准参比条件下的水含量。</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.5、检验应注意的问题</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若被检产品明示的质量要求高于本</w:t>
      </w:r>
      <w:r>
        <w:rPr>
          <w:rFonts w:hint="eastAsia" w:ascii="仿宋" w:hAnsi="仿宋" w:eastAsia="仿宋" w:cs="仿宋"/>
          <w:sz w:val="28"/>
          <w:szCs w:val="28"/>
          <w:lang w:eastAsia="zh-CN"/>
        </w:rPr>
        <w:t>细则</w:t>
      </w:r>
      <w:r>
        <w:rPr>
          <w:rFonts w:hint="eastAsia" w:ascii="仿宋" w:hAnsi="仿宋" w:eastAsia="仿宋" w:cs="仿宋"/>
          <w:sz w:val="28"/>
          <w:szCs w:val="28"/>
        </w:rPr>
        <w:t>中检验项目依据的标准要求时，应按被检产品明示的质量要求判定；</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若被检产品明示的质量要求低于本</w:t>
      </w:r>
      <w:r>
        <w:rPr>
          <w:rFonts w:hint="eastAsia" w:ascii="仿宋" w:hAnsi="仿宋" w:eastAsia="仿宋" w:cs="仿宋"/>
          <w:sz w:val="28"/>
          <w:szCs w:val="28"/>
          <w:lang w:eastAsia="zh-CN"/>
        </w:rPr>
        <w:t>细则</w:t>
      </w:r>
      <w:r>
        <w:rPr>
          <w:rFonts w:hint="eastAsia" w:ascii="仿宋" w:hAnsi="仿宋" w:eastAsia="仿宋" w:cs="仿宋"/>
          <w:sz w:val="28"/>
          <w:szCs w:val="28"/>
        </w:rPr>
        <w:t>中检验项目依据的强制性标准要求时，应按强制性标准要求判定；</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若被检产品明示的质量要求低于或包含本</w:t>
      </w:r>
      <w:r>
        <w:rPr>
          <w:rFonts w:hint="eastAsia" w:ascii="仿宋" w:hAnsi="仿宋" w:eastAsia="仿宋" w:cs="仿宋"/>
          <w:sz w:val="28"/>
          <w:szCs w:val="28"/>
          <w:lang w:eastAsia="zh-CN"/>
        </w:rPr>
        <w:t>细则</w:t>
      </w:r>
      <w:r>
        <w:rPr>
          <w:rFonts w:hint="eastAsia" w:ascii="仿宋" w:hAnsi="仿宋" w:eastAsia="仿宋" w:cs="仿宋"/>
          <w:sz w:val="28"/>
          <w:szCs w:val="28"/>
        </w:rPr>
        <w:t>中检验项目依据的推荐性标准要求时，应以被检产品明示的质量要求判定；</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若被检产品明示的质量要求缺少本</w:t>
      </w:r>
      <w:r>
        <w:rPr>
          <w:rFonts w:hint="eastAsia" w:ascii="仿宋" w:hAnsi="仿宋" w:eastAsia="仿宋" w:cs="仿宋"/>
          <w:sz w:val="28"/>
          <w:szCs w:val="28"/>
          <w:lang w:eastAsia="zh-CN"/>
        </w:rPr>
        <w:t>细则</w:t>
      </w:r>
      <w:r>
        <w:rPr>
          <w:rFonts w:hint="eastAsia" w:ascii="仿宋" w:hAnsi="仿宋" w:eastAsia="仿宋" w:cs="仿宋"/>
          <w:sz w:val="28"/>
          <w:szCs w:val="28"/>
        </w:rPr>
        <w:t>中的检验项目依据的强制性标准要求时，应按本</w:t>
      </w:r>
      <w:r>
        <w:rPr>
          <w:rFonts w:hint="eastAsia" w:ascii="仿宋" w:hAnsi="仿宋" w:eastAsia="仿宋" w:cs="仿宋"/>
          <w:sz w:val="28"/>
          <w:szCs w:val="28"/>
          <w:lang w:eastAsia="zh-CN"/>
        </w:rPr>
        <w:t>细则</w:t>
      </w:r>
      <w:r>
        <w:rPr>
          <w:rFonts w:hint="eastAsia" w:ascii="仿宋" w:hAnsi="仿宋" w:eastAsia="仿宋" w:cs="仿宋"/>
          <w:sz w:val="28"/>
          <w:szCs w:val="28"/>
        </w:rPr>
        <w:t>中检验项目依据的强制性标准要求进行检验并判定；</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若被检产品明示的质量要求缺少本</w:t>
      </w:r>
      <w:r>
        <w:rPr>
          <w:rFonts w:hint="eastAsia" w:ascii="仿宋" w:hAnsi="仿宋" w:eastAsia="仿宋" w:cs="仿宋"/>
          <w:sz w:val="28"/>
          <w:szCs w:val="28"/>
          <w:lang w:eastAsia="zh-CN"/>
        </w:rPr>
        <w:t>细则</w:t>
      </w:r>
      <w:r>
        <w:rPr>
          <w:rFonts w:hint="eastAsia" w:ascii="仿宋" w:hAnsi="仿宋" w:eastAsia="仿宋" w:cs="仿宋"/>
          <w:sz w:val="28"/>
          <w:szCs w:val="28"/>
        </w:rPr>
        <w:t>中的检验项目依据的推荐性标准要求时，该项目不参与判定，但应在检验报告备注中进行说明。</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检验过程中遇有样品失效或者其他情况致使检验无法进行时，必须如实记录即时情况，并有充分的证实材料。</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当一个检测项目有多个检测方法时，出现可疑结果或不合理结果（即在有异议）时，应以产品标准中规定方法的测定结果为准。</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6</w:t>
      </w:r>
      <w:r>
        <w:rPr>
          <w:rFonts w:hint="eastAsia" w:ascii="仿宋" w:hAnsi="仿宋" w:eastAsia="仿宋" w:cs="仿宋"/>
          <w:b/>
          <w:bCs/>
          <w:sz w:val="28"/>
          <w:szCs w:val="28"/>
        </w:rPr>
        <w:t xml:space="preserve"> 判定原则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_GB2312" w:eastAsia="仿宋_GB2312"/>
          <w:sz w:val="28"/>
          <w:szCs w:val="28"/>
        </w:rPr>
        <w:t>经检验，检验项目全部合格，判定为被抽查产品所检项目未发现不合格；检验项目中任一项或一项以上不合格，判定为被抽查产品不合格。</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7</w:t>
      </w:r>
      <w:r>
        <w:rPr>
          <w:rFonts w:hint="eastAsia" w:ascii="仿宋" w:hAnsi="仿宋" w:eastAsia="仿宋" w:cs="仿宋"/>
          <w:b/>
          <w:bCs/>
          <w:sz w:val="28"/>
          <w:szCs w:val="28"/>
        </w:rPr>
        <w:t>异议处理复检</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对判定不合格产品进行异议处理时，按以下方式进行：</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.1核查不合格项目相关证据，能够以记录（纸质记录或电子记录或影像记录）或与不合格项目相关联的其他质量数据等检验证据证明。</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.2对需要复检并具备检验条件的，处理企业异议的监督部门或者指定检验机构应当按</w:t>
      </w:r>
      <w:r>
        <w:rPr>
          <w:rFonts w:hint="eastAsia" w:ascii="仿宋" w:hAnsi="仿宋" w:eastAsia="仿宋" w:cs="仿宋"/>
          <w:sz w:val="28"/>
          <w:szCs w:val="28"/>
          <w:lang w:eastAsia="zh-CN"/>
        </w:rPr>
        <w:t>产品质量</w:t>
      </w:r>
      <w:r>
        <w:rPr>
          <w:rFonts w:hint="eastAsia" w:ascii="仿宋" w:hAnsi="仿宋" w:eastAsia="仿宋" w:cs="仿宋"/>
          <w:sz w:val="28"/>
          <w:szCs w:val="28"/>
        </w:rPr>
        <w:t>监督抽查</w:t>
      </w:r>
      <w:r>
        <w:rPr>
          <w:rFonts w:hint="eastAsia" w:ascii="仿宋" w:hAnsi="仿宋" w:eastAsia="仿宋" w:cs="仿宋"/>
          <w:sz w:val="28"/>
          <w:szCs w:val="28"/>
          <w:lang w:eastAsia="zh-CN"/>
        </w:rPr>
        <w:t>实施</w:t>
      </w:r>
      <w:r>
        <w:rPr>
          <w:rFonts w:hint="eastAsia" w:ascii="仿宋" w:hAnsi="仿宋" w:eastAsia="仿宋" w:cs="仿宋"/>
          <w:sz w:val="28"/>
          <w:szCs w:val="28"/>
        </w:rPr>
        <w:t>方案</w:t>
      </w:r>
      <w:r>
        <w:rPr>
          <w:rFonts w:hint="eastAsia" w:ascii="仿宋" w:hAnsi="仿宋" w:eastAsia="仿宋" w:cs="仿宋"/>
          <w:sz w:val="28"/>
          <w:szCs w:val="28"/>
          <w:lang w:eastAsia="zh-CN"/>
        </w:rPr>
        <w:t>及细则</w:t>
      </w:r>
      <w:r>
        <w:rPr>
          <w:rFonts w:hint="eastAsia" w:ascii="仿宋" w:hAnsi="仿宋" w:eastAsia="仿宋" w:cs="仿宋"/>
          <w:sz w:val="28"/>
          <w:szCs w:val="28"/>
        </w:rPr>
        <w:t>对留存的样品或抽取的备用样品进行复检，并出具检验报告。复检结论为最终结论。</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.3水</w:t>
      </w:r>
      <w:r>
        <w:rPr>
          <w:rFonts w:hint="eastAsia" w:ascii="仿宋" w:hAnsi="仿宋" w:eastAsia="仿宋" w:cs="仿宋"/>
          <w:sz w:val="28"/>
          <w:szCs w:val="28"/>
          <w:lang w:val="en-US" w:eastAsia="zh-CN"/>
        </w:rPr>
        <w:t>/</w:t>
      </w:r>
      <w:r>
        <w:rPr>
          <w:rFonts w:hint="eastAsia" w:ascii="仿宋" w:hAnsi="仿宋" w:eastAsia="仿宋" w:cs="仿宋"/>
          <w:sz w:val="28"/>
          <w:szCs w:val="28"/>
        </w:rPr>
        <w:t>水露点不进行复检的情况</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水</w:t>
      </w:r>
      <w:r>
        <w:rPr>
          <w:rFonts w:hint="eastAsia" w:ascii="仿宋" w:hAnsi="仿宋" w:eastAsia="仿宋" w:cs="仿宋"/>
          <w:sz w:val="28"/>
          <w:szCs w:val="28"/>
          <w:lang w:val="en-US" w:eastAsia="zh-CN"/>
        </w:rPr>
        <w:t>/</w:t>
      </w:r>
      <w:r>
        <w:rPr>
          <w:rFonts w:hint="eastAsia" w:ascii="仿宋" w:hAnsi="仿宋" w:eastAsia="仿宋" w:cs="仿宋"/>
          <w:sz w:val="28"/>
          <w:szCs w:val="28"/>
        </w:rPr>
        <w:t>水露点的测定条件为“在相应的气体压力条件下”即最高操作压力，任何压力的改变都会影响结果的准确性，现场检验过程是保证检测点的压力和气体纯度，检测时是流动的气体，仅代表通过仪器气体的水含量，样品是一次性消耗，再次检验代表另一时间段的通过仪器的气体水含量，并不是检测时那个样品的水含量检测结果。水</w:t>
      </w:r>
      <w:r>
        <w:rPr>
          <w:rFonts w:hint="eastAsia" w:ascii="仿宋" w:hAnsi="仿宋" w:eastAsia="仿宋" w:cs="仿宋"/>
          <w:sz w:val="28"/>
          <w:szCs w:val="28"/>
          <w:lang w:val="en-US" w:eastAsia="zh-CN"/>
        </w:rPr>
        <w:t>/</w:t>
      </w:r>
      <w:r>
        <w:rPr>
          <w:rFonts w:hint="eastAsia" w:ascii="仿宋" w:hAnsi="仿宋" w:eastAsia="仿宋" w:cs="仿宋"/>
          <w:sz w:val="28"/>
          <w:szCs w:val="28"/>
        </w:rPr>
        <w:t>水露点项目的检测环境是不可重现的，不存在复检条件。</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8</w:t>
      </w:r>
      <w:r>
        <w:rPr>
          <w:rFonts w:hint="eastAsia" w:ascii="仿宋" w:hAnsi="仿宋" w:eastAsia="仿宋" w:cs="仿宋"/>
          <w:b/>
          <w:bCs/>
          <w:sz w:val="28"/>
          <w:szCs w:val="28"/>
        </w:rPr>
        <w:t xml:space="preserve"> 检验后的样品处置</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.1经检验并综合判定为合格的样品，异议期满后，由承检单位将样品直接做弃置处理；</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.2经检验并综合判定为不合格的样品，异议期满3个月后，由承检单位将样品做弃置处理；</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9</w:t>
      </w:r>
      <w:r>
        <w:rPr>
          <w:rFonts w:hint="eastAsia" w:ascii="仿宋" w:hAnsi="仿宋" w:eastAsia="仿宋" w:cs="仿宋"/>
          <w:b/>
          <w:bCs/>
          <w:sz w:val="28"/>
          <w:szCs w:val="28"/>
        </w:rPr>
        <w:t xml:space="preserve"> 抽样人员</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抽样人员由非检测人员组成，每组不少于两人。</w:t>
      </w:r>
    </w:p>
    <w:p>
      <w:pPr>
        <w:pStyle w:val="3"/>
        <w:keepNext w:val="0"/>
        <w:keepLines w:val="0"/>
        <w:pageBreakBefore w:val="0"/>
        <w:widowControl w:val="0"/>
        <w:kinsoku/>
        <w:wordWrap/>
        <w:overflowPunct/>
        <w:topLinePunct w:val="0"/>
        <w:autoSpaceDE/>
        <w:autoSpaceDN/>
        <w:bidi w:val="0"/>
        <w:adjustRightInd w:val="0"/>
        <w:snapToGrid w:val="0"/>
        <w:spacing w:line="540" w:lineRule="exact"/>
        <w:ind w:firstLine="420"/>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10</w:t>
      </w:r>
      <w:r>
        <w:rPr>
          <w:rFonts w:hint="eastAsia" w:ascii="仿宋" w:hAnsi="仿宋" w:eastAsia="仿宋" w:cs="仿宋"/>
          <w:b/>
          <w:bCs/>
          <w:sz w:val="28"/>
          <w:szCs w:val="28"/>
        </w:rPr>
        <w:t xml:space="preserve"> 附则</w:t>
      </w:r>
    </w:p>
    <w:p>
      <w:pPr>
        <w:keepNext w:val="0"/>
        <w:keepLines w:val="0"/>
        <w:pageBreakBefore w:val="0"/>
        <w:widowControl w:val="0"/>
        <w:kinsoku/>
        <w:wordWrap/>
        <w:overflowPunct/>
        <w:topLinePunct w:val="0"/>
        <w:autoSpaceDE/>
        <w:autoSpaceDN/>
        <w:bidi w:val="0"/>
        <w:adjustRightInd w:val="0"/>
        <w:snapToGrid w:val="0"/>
        <w:spacing w:line="540" w:lineRule="exact"/>
        <w:ind w:firstLine="548" w:firstLineChars="196"/>
        <w:textAlignment w:val="auto"/>
        <w:rPr>
          <w:rFonts w:hint="eastAsia" w:ascii="仿宋_GB2312" w:eastAsia="仿宋_GB2312"/>
          <w:sz w:val="28"/>
          <w:szCs w:val="28"/>
        </w:rPr>
      </w:pPr>
      <w:r>
        <w:rPr>
          <w:rFonts w:hint="eastAsia" w:ascii="仿宋_GB2312" w:eastAsia="仿宋_GB2312"/>
          <w:sz w:val="28"/>
          <w:szCs w:val="28"/>
        </w:rPr>
        <w:t>本细则编写单位:山东腾翔产品质量检测有限公司</w:t>
      </w:r>
    </w:p>
    <w:p>
      <w:pPr>
        <w:keepNext w:val="0"/>
        <w:keepLines w:val="0"/>
        <w:pageBreakBefore w:val="0"/>
        <w:widowControl w:val="0"/>
        <w:kinsoku/>
        <w:wordWrap/>
        <w:overflowPunct/>
        <w:topLinePunct w:val="0"/>
        <w:autoSpaceDE/>
        <w:autoSpaceDN/>
        <w:bidi w:val="0"/>
        <w:adjustRightInd w:val="0"/>
        <w:snapToGrid w:val="0"/>
        <w:spacing w:line="540" w:lineRule="exact"/>
        <w:ind w:firstLine="548" w:firstLineChars="196"/>
        <w:textAlignment w:val="auto"/>
        <w:rPr>
          <w:rFonts w:ascii="仿宋_GB2312" w:eastAsia="仿宋_GB2312"/>
          <w:sz w:val="28"/>
          <w:szCs w:val="28"/>
        </w:rPr>
      </w:pPr>
      <w:r>
        <w:rPr>
          <w:rFonts w:hint="eastAsia" w:ascii="仿宋_GB2312" w:eastAsia="仿宋_GB2312"/>
          <w:sz w:val="28"/>
          <w:szCs w:val="28"/>
        </w:rPr>
        <w:t>本细则由</w:t>
      </w:r>
      <w:r>
        <w:rPr>
          <w:rFonts w:hint="eastAsia" w:ascii="仿宋_GB2312" w:eastAsia="仿宋_GB2312"/>
          <w:sz w:val="28"/>
          <w:szCs w:val="28"/>
          <w:lang w:val="en-US" w:eastAsia="zh-CN"/>
        </w:rPr>
        <w:t>盘锦市</w:t>
      </w:r>
      <w:r>
        <w:rPr>
          <w:rFonts w:hint="eastAsia" w:ascii="仿宋_GB2312" w:eastAsia="仿宋_GB2312"/>
          <w:sz w:val="28"/>
          <w:szCs w:val="28"/>
        </w:rPr>
        <w:t>市场监督管理局管理</w:t>
      </w:r>
      <w:r>
        <w:rPr>
          <w:rFonts w:ascii="仿宋_GB2312" w:eastAsia="仿宋_GB2312"/>
          <w:sz w:val="28"/>
          <w:szCs w:val="28"/>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wYTMyY2IzMGNjYjI2OTAzN2ZiZjQyYjU1NmQ5M2UifQ=="/>
  </w:docVars>
  <w:rsids>
    <w:rsidRoot w:val="69905CAD"/>
    <w:rsid w:val="09325543"/>
    <w:rsid w:val="19E726D0"/>
    <w:rsid w:val="1D246269"/>
    <w:rsid w:val="22CA3E89"/>
    <w:rsid w:val="2A1E4894"/>
    <w:rsid w:val="6055614E"/>
    <w:rsid w:val="64276DB3"/>
    <w:rsid w:val="69222836"/>
    <w:rsid w:val="69905CAD"/>
    <w:rsid w:val="6CEC3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jc w:val="both"/>
    </w:pPr>
    <w:rPr>
      <w:rFonts w:ascii="Calibri" w:hAnsi="Calibri" w:eastAsia="宋体" w:cs="Times New Roman"/>
      <w:kern w:val="2"/>
      <w:sz w:val="24"/>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99"/>
    <w:pPr>
      <w:ind w:firstLine="420"/>
    </w:pPr>
    <w:rPr>
      <w:rFonts w:ascii="仿宋_GB2312" w:hAnsi="Times New Roman" w:eastAsia="仿宋_GB2312"/>
      <w:sz w:val="32"/>
      <w:szCs w:val="20"/>
    </w:rPr>
  </w:style>
  <w:style w:type="paragraph" w:styleId="4">
    <w:name w:val="List 2"/>
    <w:basedOn w:val="1"/>
    <w:qFormat/>
    <w:uiPriority w:val="0"/>
    <w:pPr>
      <w:widowControl w:val="0"/>
      <w:spacing w:line="360" w:lineRule="auto"/>
      <w:ind w:left="0" w:leftChars="0" w:firstLine="0" w:firstLineChars="0"/>
      <w:jc w:val="both"/>
    </w:pPr>
    <w:rPr>
      <w:rFonts w:ascii="宋体" w:hAnsi="宋体" w:eastAsia="宋体"/>
    </w:rPr>
  </w:style>
  <w:style w:type="character" w:styleId="7">
    <w:name w:val="Strong"/>
    <w:basedOn w:val="6"/>
    <w:qFormat/>
    <w:uiPriority w:val="0"/>
    <w:rPr>
      <w:b/>
    </w:rPr>
  </w:style>
  <w:style w:type="character" w:styleId="8">
    <w:name w:val="FollowedHyperlink"/>
    <w:basedOn w:val="6"/>
    <w:qFormat/>
    <w:uiPriority w:val="0"/>
    <w:rPr>
      <w:color w:val="014CCC"/>
      <w:u w:val="none"/>
    </w:rPr>
  </w:style>
  <w:style w:type="character" w:styleId="9">
    <w:name w:val="Hyperlink"/>
    <w:basedOn w:val="6"/>
    <w:qFormat/>
    <w:uiPriority w:val="0"/>
    <w:rPr>
      <w:color w:val="014CCC"/>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3003</Words>
  <Characters>3516</Characters>
  <Lines>0</Lines>
  <Paragraphs>0</Paragraphs>
  <TotalTime>3</TotalTime>
  <ScaleCrop>false</ScaleCrop>
  <LinksUpToDate>false</LinksUpToDate>
  <CharactersWithSpaces>3593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2022-04-26T08:47:00Z</dcterms:created>
  <dc:creator>Administrator</dc:creator>
  <cp:lastModifiedBy>朱正</cp:lastModifiedBy>
  <dcterms:modified xsi:type="dcterms:W3CDTF">2023-07-04T02:04:25Z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6AED386D0B914CCFAAD77CB15EBFBC2E</vt:lpwstr>
  </property>
</Properties>
</file>