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盘锦市五一节日期间重要商品量足价稳 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旅游市场实现全面增长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“五一”节日期间，价格监测数据显示，粮油价格运行平稳，猪肉、羊肉价格平稳，牛肉、鸡蛋、蔬菜价格微幅波动。</w:t>
      </w:r>
    </w:p>
    <w:p>
      <w:pPr>
        <w:numPr>
          <w:ilvl w:val="0"/>
          <w:numId w:val="1"/>
        </w:numPr>
        <w:ind w:left="48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重要民生商品价格运行情况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粮油价格运行平稳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大米2.5元（每500克单位下同），面粉2.95元，玉米1.39元，豆油72元/5升，水稻1.42元。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猪肉、羊肉价格平稳 牛肉价格微降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猪肉10.5元，羊肉36元，期间价格平稳。牛肉37元，期间价格微降1.33%。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鸡蛋价格微降</w:t>
      </w:r>
    </w:p>
    <w:p>
      <w:pPr>
        <w:numPr>
          <w:ilvl w:val="0"/>
          <w:numId w:val="0"/>
        </w:numPr>
        <w:ind w:left="640" w:left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鸡蛋5.2元，期间价格微降1.89%。</w:t>
      </w:r>
    </w:p>
    <w:p>
      <w:pPr>
        <w:numPr>
          <w:ilvl w:val="0"/>
          <w:numId w:val="2"/>
        </w:numPr>
        <w:ind w:left="64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蔬菜价格涨跌互现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16种蔬菜4涨1降11平，芸豆6元、芹菜3元、西红柿3.5元、青椒2.5元，涨幅分别为20%、9.09%、7.69%、4.16%。菜花3.5元，降幅6.67%。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二、旅游市场各项指标实现全面增长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五一”节前夕，全市各景区、街区等纷纷通过微信平台及合作媒体发布“五一”期间各类文化旅游活动预告，推荐特色休闲项目，相继推出“世界这么大、欢迎来盘锦度个假”“打卡盘锦，相约五一”“2023非遗季启动”“十大文旅消费场景等你来”等专题宣传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据大数据测算，今年“五一”假日期间，全市共接待游客238.12万人次，达到2019年同期水平的180%；预计实现收入11.72亿元，达到2019年同期水平的207%。盘锦假日旅游市场各项指标实现全面增长。</w:t>
      </w:r>
    </w:p>
    <w:p>
      <w:pPr>
        <w:numPr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三、交通部门严格落实检查制度确保旅客安全出行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严格落实“三不进站、六不出站”检查制度，加大对人员、车辆安全的检查力度。对公共区域每天2次消杀，对密闭空间进行常态化的通风工作，为旅客出行提供卫生健康保障。</w:t>
      </w:r>
    </w:p>
    <w:p>
      <w:pPr>
        <w:numPr>
          <w:ilvl w:val="0"/>
          <w:numId w:val="0"/>
        </w:numPr>
        <w:ind w:firstLine="640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五一期间，全市共投放运营客车2817辆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其中班车客运2084辆、包车客运733辆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，班车发车8794趟次，客运量12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人次，联网售票方式发售客票3367张，使用电子客票乘车7137人，客运量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</w:rPr>
        <w:t>比增长117.8%。</w:t>
      </w:r>
    </w:p>
    <w:p>
      <w:pPr>
        <w:numPr>
          <w:numId w:val="0"/>
        </w:numPr>
        <w:ind w:leftChars="200" w:firstLine="320" w:firstLineChars="100"/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四、走势预测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一是粮油价格继续保持稳定。市场货源充足，市民消费需求正常，预计价格以稳为主。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二是猪肉价格微幅波动。目前我市生猪存栏量保持稳定，能繁母猪产能在合理区间，生猪价格不具备上涨的基础，预计保持稳中波动的价格走势。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三是鸡蛋价格震荡调整，以稳为主。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color="auto" w:fill="FFFFFF"/>
          <w:lang w:val="en-US" w:eastAsia="zh-CN"/>
        </w:rPr>
        <w:t>四是蔬菜价格预计进入下行空间。随着天气转暖，温度升高，陆地蔬菜上市，价格呈季节性下行走势。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733FCB"/>
    <w:multiLevelType w:val="singleLevel"/>
    <w:tmpl w:val="82733FCB"/>
    <w:lvl w:ilvl="0" w:tentative="0">
      <w:start w:val="1"/>
      <w:numFmt w:val="chineseCounting"/>
      <w:suff w:val="nothing"/>
      <w:lvlText w:val="%1、"/>
      <w:lvlJc w:val="left"/>
      <w:pPr>
        <w:ind w:left="480" w:leftChars="0" w:firstLine="0" w:firstLineChars="0"/>
      </w:pPr>
      <w:rPr>
        <w:rFonts w:hint="eastAsia"/>
      </w:rPr>
    </w:lvl>
  </w:abstractNum>
  <w:abstractNum w:abstractNumId="1">
    <w:nsid w:val="30BB8487"/>
    <w:multiLevelType w:val="singleLevel"/>
    <w:tmpl w:val="30BB8487"/>
    <w:lvl w:ilvl="0" w:tentative="0">
      <w:start w:val="1"/>
      <w:numFmt w:val="chineseCounting"/>
      <w:suff w:val="nothing"/>
      <w:lvlText w:val="（%1）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NDJkZTU2OWY2MDRkMjE0NzU2YWRkNzlmZTcyYjAifQ=="/>
  </w:docVars>
  <w:rsids>
    <w:rsidRoot w:val="30036BB3"/>
    <w:rsid w:val="061A5470"/>
    <w:rsid w:val="184376D1"/>
    <w:rsid w:val="1F7A6B27"/>
    <w:rsid w:val="271138CD"/>
    <w:rsid w:val="2F9E07D7"/>
    <w:rsid w:val="30036BB3"/>
    <w:rsid w:val="42336996"/>
    <w:rsid w:val="44AC2A30"/>
    <w:rsid w:val="44BA339E"/>
    <w:rsid w:val="477737C9"/>
    <w:rsid w:val="496833C9"/>
    <w:rsid w:val="505174AF"/>
    <w:rsid w:val="7982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826</Words>
  <Characters>931</Characters>
  <Lines>0</Lines>
  <Paragraphs>0</Paragraphs>
  <TotalTime>96</TotalTime>
  <ScaleCrop>false</ScaleCrop>
  <LinksUpToDate>false</LinksUpToDate>
  <CharactersWithSpaces>938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2023-05-06T02:12:00Z</dcterms:created>
  <dc:creator>大宁</dc:creator>
  <cp:lastModifiedBy>大宁</cp:lastModifiedBy>
  <cp:lastPrinted>2023-05-08T02:12:53Z</cp:lastPrinted>
  <dcterms:modified xsi:type="dcterms:W3CDTF">2023-05-08T02:19:26Z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65C97290620248E19527ED6F3260102D_11</vt:lpwstr>
  </property>
</Properties>
</file>