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4月22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22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22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8DF02AB"/>
    <w:rsid w:val="09EC00B3"/>
    <w:rsid w:val="0D886271"/>
    <w:rsid w:val="0D9A75CD"/>
    <w:rsid w:val="0E110EC0"/>
    <w:rsid w:val="0E1860F5"/>
    <w:rsid w:val="0E4C2BCA"/>
    <w:rsid w:val="100B21F3"/>
    <w:rsid w:val="10EA2396"/>
    <w:rsid w:val="11313F48"/>
    <w:rsid w:val="1399374C"/>
    <w:rsid w:val="14772001"/>
    <w:rsid w:val="16713173"/>
    <w:rsid w:val="168E5B29"/>
    <w:rsid w:val="1789149D"/>
    <w:rsid w:val="19A546CA"/>
    <w:rsid w:val="19B305BC"/>
    <w:rsid w:val="1B6034CD"/>
    <w:rsid w:val="1F6D2F7E"/>
    <w:rsid w:val="22BD677E"/>
    <w:rsid w:val="22C34341"/>
    <w:rsid w:val="232F2B49"/>
    <w:rsid w:val="247A570E"/>
    <w:rsid w:val="247F089A"/>
    <w:rsid w:val="26064C71"/>
    <w:rsid w:val="27296922"/>
    <w:rsid w:val="282C022F"/>
    <w:rsid w:val="300451B5"/>
    <w:rsid w:val="306C325D"/>
    <w:rsid w:val="31544BBD"/>
    <w:rsid w:val="322E158E"/>
    <w:rsid w:val="32477BE1"/>
    <w:rsid w:val="33105381"/>
    <w:rsid w:val="33783406"/>
    <w:rsid w:val="34FD5BE3"/>
    <w:rsid w:val="35AB7B1B"/>
    <w:rsid w:val="389D4DAD"/>
    <w:rsid w:val="391725AE"/>
    <w:rsid w:val="393F5C66"/>
    <w:rsid w:val="39740500"/>
    <w:rsid w:val="3A960861"/>
    <w:rsid w:val="3F2B6D4F"/>
    <w:rsid w:val="409C64A6"/>
    <w:rsid w:val="433C5EE6"/>
    <w:rsid w:val="43B82767"/>
    <w:rsid w:val="43F1534B"/>
    <w:rsid w:val="46D67484"/>
    <w:rsid w:val="48750BBA"/>
    <w:rsid w:val="4A5D3613"/>
    <w:rsid w:val="4D1A4D38"/>
    <w:rsid w:val="4DCC4111"/>
    <w:rsid w:val="4E0A3B66"/>
    <w:rsid w:val="4E1812CD"/>
    <w:rsid w:val="51201F9C"/>
    <w:rsid w:val="51E23291"/>
    <w:rsid w:val="51F33BA8"/>
    <w:rsid w:val="52043170"/>
    <w:rsid w:val="53ED1D29"/>
    <w:rsid w:val="55A35F36"/>
    <w:rsid w:val="56424FA2"/>
    <w:rsid w:val="594F449D"/>
    <w:rsid w:val="5A156371"/>
    <w:rsid w:val="5AF913A5"/>
    <w:rsid w:val="5B165A97"/>
    <w:rsid w:val="5E7A1183"/>
    <w:rsid w:val="5EBD4007"/>
    <w:rsid w:val="5FB56943"/>
    <w:rsid w:val="61B81872"/>
    <w:rsid w:val="635B2A2E"/>
    <w:rsid w:val="64E62E62"/>
    <w:rsid w:val="65905C90"/>
    <w:rsid w:val="668869B4"/>
    <w:rsid w:val="694C6B38"/>
    <w:rsid w:val="6A3A0AEC"/>
    <w:rsid w:val="6AA62D4B"/>
    <w:rsid w:val="6AF336D1"/>
    <w:rsid w:val="6D5804A5"/>
    <w:rsid w:val="6FB8667C"/>
    <w:rsid w:val="705C7F34"/>
    <w:rsid w:val="733B7C16"/>
    <w:rsid w:val="73996D5E"/>
    <w:rsid w:val="73EF5B48"/>
    <w:rsid w:val="74BD4ABB"/>
    <w:rsid w:val="74F772A0"/>
    <w:rsid w:val="76C45203"/>
    <w:rsid w:val="77CC0010"/>
    <w:rsid w:val="78AF30C5"/>
    <w:rsid w:val="7A793954"/>
    <w:rsid w:val="7B3960C4"/>
    <w:rsid w:val="7B4F6C6F"/>
    <w:rsid w:val="7C70723E"/>
    <w:rsid w:val="7D5E7C44"/>
    <w:rsid w:val="7F1C1DD6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2023-04-26T00:42:29Z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95988128968747ECAA105EA31E16954D</vt:lpwstr>
  </property>
</Properties>
</file>