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ind w:firstLine="480"/>
        <w:jc w:val="center"/>
        <w:rPr>
          <w:rFonts w:hint="eastAsia" w:ascii="宋体" w:hAnsi="宋体" w:eastAsia="宋体" w:cs="宋体"/>
          <w:b/>
          <w:bCs/>
          <w:color w:val="333333"/>
          <w:sz w:val="44"/>
          <w:szCs w:val="44"/>
        </w:rPr>
      </w:pPr>
    </w:p>
    <w:p>
      <w:pPr>
        <w:pStyle w:val="6"/>
        <w:shd w:val="clear" w:color="auto" w:fill="FFFFFF"/>
        <w:spacing w:before="0" w:beforeAutospacing="0" w:after="0" w:afterAutospacing="0"/>
        <w:ind w:firstLine="480"/>
        <w:jc w:val="center"/>
        <w:rPr>
          <w:rFonts w:hint="eastAsia"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宋体" w:hAnsi="宋体" w:eastAsia="宋体" w:cs="宋体"/>
          <w:b/>
          <w:bCs/>
          <w:color w:val="333333"/>
          <w:sz w:val="44"/>
          <w:szCs w:val="44"/>
        </w:rPr>
        <w:t>行政复议办事指南</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80" w:lineRule="exact"/>
        <w:ind w:firstLine="640" w:firstLineChars="200"/>
        <w:jc w:val="both"/>
        <w:textAlignment w:val="auto"/>
        <w:rPr>
          <w:rFonts w:hint="eastAsia" w:ascii="黑体" w:hAnsi="黑体" w:eastAsia="黑体" w:cs="黑体"/>
          <w:b w:val="0"/>
          <w:bCs w:val="0"/>
          <w:i w:val="0"/>
          <w:iCs w:val="0"/>
          <w:caps w:val="0"/>
          <w:color w:val="333333"/>
          <w:spacing w:val="0"/>
          <w:kern w:val="0"/>
          <w:sz w:val="32"/>
          <w:szCs w:val="32"/>
          <w:shd w:val="clear" w:fill="FFFFFF"/>
          <w:lang w:val="en-US" w:eastAsia="zh-CN" w:bidi="ar"/>
        </w:rPr>
      </w:pPr>
    </w:p>
    <w:p>
      <w:pPr>
        <w:pStyle w:val="6"/>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80" w:lineRule="exact"/>
        <w:ind w:firstLine="640" w:firstLineChars="200"/>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一、行政复议受案范围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0" w:firstLineChars="20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（一）对行政机关作出的行政处罚不服的；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（二）对行政机关作出的限制人身自由或者查封、扣押、冻结财产等行政强制措施决定不服的；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（三）对行政机关作出的有关许可证、执照、资质证、资格证等证书变更、中止、撤销的决定不服的；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（四）对行政机关作出的关于确认土地、矿藏、水流、森林、山岭、草原、荒地、滩涂、海域等自然资源的所有权或者使用权的决定不服的；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（五）认为行政机关侵犯合法的经营自主权的；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（六）认为行政机关变更或者废止农业承包合同，侵犯其合法权益的；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（七）认为行政机关违法集资、征收财物、摊派费用或者违法要求履行其他义务的；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（八）认为符合法定条件，申请行政机关颁发许可证、执照、资质证、资格证等证书，或者申请行政机关审批、登记有关事项，行政机关没有依法办理的；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（九）申请行政机关履行保护人身权利、财产权利、受教育权利的法定职责，行政机关没有依法履行的；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（十）申请行政机关依法发放抚恤金、社会保险金或者最低生活保障费，行政机关没有依法发放的；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（十一）认为行政机关的其他具体行政行为侵犯其合法权</w:t>
      </w: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益的。</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0" w:firstLineChars="200"/>
        <w:jc w:val="left"/>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二、行政复议受理条件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（一）有明确的申请人和符合规定的被申请人；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（二）申请人与具体行政行为有利害关系；</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（三）有具体的行政复议请求和理由；</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（四）在法定申请期限内提出；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（五）属于行政复议法规定的行政复议范围；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（六）属于收到行政复议申请的行政复议机构的职责范围；</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54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（七）其他行政复议机关尚未受理同一行政复议申请，人民法院尚未受理同一主体就同一事实提起的行政诉讼。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right="0" w:firstLine="640" w:firstLineChars="200"/>
        <w:jc w:val="left"/>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三、行政复议申请所需材料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643"/>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（一）行政复议申请书</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（一式两份，被申请人为两个以上的，每增加一个相应增加一份；黑色水笔签名）</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（二）申请人身份证明材料</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（带原件核对）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公民：</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居民身份证复印件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法人或其他组织：</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1.法定代表人身份证明书原件；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2.法定代表人居民身份证复印件；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3.企业营业执照副本或组织机构代码证等能证明申请人身份的有效证明复印件。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如有委托代理人，需填写授权委托书，代理人为自然人的，提供居民身份证复印件；代理人为律师的，提供律师所函原件及律师证复印件。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如为房屋征收补偿案、房屋拆迁裁决案，加装电梯案等，申请人还需提供户口本、不动产权（房地产权）证复印件。</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如同一复议案件申请人超过5人，需推选1至5名代表参加行政复议，行政复议代表人需提供所有申请人的居民身份证复印件、书面的推选证明。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如公民死亡，其近亲属申请行政复议的，应提交公民死亡证明和申请人与死亡公民具有亲属关系的证明。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8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（三）申请行政复议的具体行政行为复印件</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（被申请人作出行政许可、确认、处罚等行为的有关证照、决定书、通知书、批文、复函等，或证明被申请人行政不作为的必要证据资料；带原件核对）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9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　　（四）有下列情形之一的，申请人还应提供证明材料：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9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（一）认为被申请人不履行法定职责，或作出具体行政行为时未制作法律文书，或未送达法律文书的，提供曾经要求被申请人履行法定职责的证明材料；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9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（二）申请行政复议时一并提出行政赔偿请求的，提供受具体行政行为侵害而造成损害的证明材料；</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9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（三）申请人因不可抗力或其他正当理由超过法定复议申请行政复议的，提供有效证据。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90" w:lineRule="exact"/>
        <w:ind w:left="0" w:right="0" w:firstLine="64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（四）法律、法规规定需要申请人提供证据材料的其他情形。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90" w:lineRule="exact"/>
        <w:ind w:left="0" w:right="0" w:firstLine="643"/>
        <w:jc w:val="left"/>
        <w:textAlignment w:val="auto"/>
        <w:rPr>
          <w:rFonts w:hint="eastAsia" w:ascii="黑体" w:hAnsi="黑体" w:eastAsia="黑体" w:cs="黑体"/>
          <w:b w:val="0"/>
          <w:bCs w:val="0"/>
          <w:i w:val="0"/>
          <w:iCs w:val="0"/>
          <w:caps w:val="0"/>
          <w:color w:val="333333"/>
          <w:spacing w:val="0"/>
          <w:kern w:val="0"/>
          <w:sz w:val="32"/>
          <w:szCs w:val="32"/>
          <w:shd w:val="clear" w:fill="FFFFFF"/>
          <w:lang w:val="en-US" w:eastAsia="zh-CN" w:bidi="ar"/>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四、行政复议申请期限</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sz w:val="32"/>
          <w:szCs w:val="32"/>
          <w:shd w:val="clear" w:fill="FFFFFF"/>
        </w:rPr>
        <w:t>公民、法人或者其他组织认为具体行政行为侵犯其合法权益的，可以自知道该具体行政行为之日起六十日内提出行政复议申请；但是法律规定的申请期限超过六十日的除外。因不可抗力或者其他正当理由耽误法定申请期限的，申请期限自障碍消除之日起继续计算。</w:t>
      </w:r>
      <w:r>
        <w:rPr>
          <w:rFonts w:hint="eastAsia" w:ascii="仿宋_GB2312" w:hAnsi="仿宋_GB2312" w:eastAsia="仿宋_GB2312" w:cs="仿宋_GB2312"/>
          <w:i w:val="0"/>
          <w:iCs w:val="0"/>
          <w:caps w:val="0"/>
          <w:color w:val="000000"/>
          <w:spacing w:val="0"/>
          <w:sz w:val="32"/>
          <w:szCs w:val="32"/>
          <w:shd w:val="clear" w:fill="FFFFFF"/>
        </w:rPr>
        <w:t>行政复议申请期限</w:t>
      </w:r>
      <w:r>
        <w:rPr>
          <w:rFonts w:hint="eastAsia" w:ascii="仿宋_GB2312" w:hAnsi="仿宋_GB2312" w:eastAsia="仿宋_GB2312" w:cs="仿宋_GB2312"/>
          <w:i w:val="0"/>
          <w:iCs w:val="0"/>
          <w:caps w:val="0"/>
          <w:color w:val="000000"/>
          <w:spacing w:val="0"/>
          <w:sz w:val="32"/>
          <w:szCs w:val="32"/>
          <w:shd w:val="clear" w:fill="FFFFFF"/>
          <w:lang w:eastAsia="zh-CN"/>
        </w:rPr>
        <w:t>按照</w:t>
      </w:r>
      <w:r>
        <w:rPr>
          <w:rFonts w:hint="eastAsia" w:ascii="仿宋_GB2312" w:hAnsi="仿宋_GB2312" w:eastAsia="仿宋_GB2312" w:cs="仿宋_GB2312"/>
          <w:i w:val="0"/>
          <w:iCs w:val="0"/>
          <w:caps w:val="0"/>
          <w:color w:val="000000"/>
          <w:spacing w:val="0"/>
          <w:sz w:val="32"/>
          <w:szCs w:val="32"/>
          <w:shd w:val="clear" w:fill="FFFFFF"/>
        </w:rPr>
        <w:t>下列规定计算：</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（一）当场作出具体行政行为的，自具体行政行为作出之日起计算；</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（二）载明具体行政行为的法律文书直接送达的，自受送达人签收之日起计算；</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（三）载明具体行政行为的法律文书邮寄送达的，自受送达人在邮件签收单上签收之日起计算；没有邮件签收单的，自受送达人在送达回执上签名之日起计算；</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（四）具体行政行为依法通过公告形式告知受送达人的，自公告规定的期限届满之日起计算；</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（五）行政机关作出具体行政行为时未告知公民、法人或者其他组织，事后补充告知的，自该公民、法人或者其他组织收到行政机关补充告知的通知之日起计算；</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（六）被申请人能够证明公民、法人或者其他组织知道具体行政行为的，自证据材料证明其知道具体行政行为之日起计算。</w:t>
      </w:r>
      <w:r>
        <w:rPr>
          <w:rFonts w:hint="eastAsia" w:ascii="仿宋_GB2312" w:hAnsi="仿宋_GB2312" w:eastAsia="仿宋_GB2312" w:cs="仿宋_GB2312"/>
          <w:i w:val="0"/>
          <w:iCs w:val="0"/>
          <w:caps w:val="0"/>
          <w:color w:val="000000"/>
          <w:spacing w:val="0"/>
          <w:sz w:val="32"/>
          <w:szCs w:val="32"/>
          <w:shd w:val="clear" w:fill="FFFFFF"/>
        </w:rPr>
        <w:br w:type="textWrapping"/>
      </w:r>
      <w:r>
        <w:rPr>
          <w:rFonts w:hint="eastAsia" w:ascii="仿宋_GB2312" w:hAnsi="仿宋_GB2312" w:eastAsia="仿宋_GB2312" w:cs="仿宋_GB2312"/>
          <w:i w:val="0"/>
          <w:iCs w:val="0"/>
          <w:caps w:val="0"/>
          <w:color w:val="000000"/>
          <w:spacing w:val="0"/>
          <w:sz w:val="32"/>
          <w:szCs w:val="32"/>
          <w:shd w:val="clear" w:fill="FFFFFF"/>
        </w:rPr>
        <w:t>　　</w:t>
      </w:r>
      <w:r>
        <w:rPr>
          <w:rFonts w:hint="eastAsia" w:ascii="仿宋_GB2312" w:hAnsi="仿宋_GB2312" w:eastAsia="仿宋_GB2312" w:cs="仿宋_GB2312"/>
          <w:i w:val="0"/>
          <w:iCs w:val="0"/>
          <w:caps w:val="0"/>
          <w:color w:val="000000"/>
          <w:spacing w:val="0"/>
          <w:sz w:val="32"/>
          <w:szCs w:val="32"/>
          <w:shd w:val="clear" w:fill="FFFFFF"/>
          <w:lang w:eastAsia="zh-CN"/>
        </w:rPr>
        <w:t>（七）</w:t>
      </w:r>
      <w:r>
        <w:rPr>
          <w:rFonts w:hint="eastAsia" w:ascii="仿宋_GB2312" w:hAnsi="仿宋_GB2312" w:eastAsia="仿宋_GB2312" w:cs="仿宋_GB2312"/>
          <w:i w:val="0"/>
          <w:iCs w:val="0"/>
          <w:caps w:val="0"/>
          <w:color w:val="000000"/>
          <w:spacing w:val="0"/>
          <w:sz w:val="32"/>
          <w:szCs w:val="32"/>
          <w:shd w:val="clear" w:fill="FFFFFF"/>
        </w:rPr>
        <w:t>申请行政机关履行法定职责，行政机关未履行的，有履行期限规定的，自履行期限届满之日起计算；没有履行期限规定的，自行政机关收到申请满60日起计算。</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640" w:firstLineChars="200"/>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kern w:val="0"/>
          <w:sz w:val="32"/>
          <w:szCs w:val="32"/>
          <w:shd w:val="clear" w:fill="FFFFFF"/>
          <w:lang w:val="en-US" w:eastAsia="zh-CN" w:bidi="ar"/>
        </w:rPr>
        <w:t>五、双台子区行政复议机构地址及咨询电话</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left"/>
        <w:textAlignment w:val="auto"/>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 xml:space="preserve">地址:双台子区新府大街中珠大厦 </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640"/>
        <w:jc w:val="left"/>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咨询电话:2360322</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right="0" w:firstLine="640" w:firstLineChars="200"/>
        <w:textAlignment w:val="auto"/>
        <w:rPr>
          <w:rFonts w:hint="eastAsia" w:ascii="仿宋_GB2312" w:hAnsi="仿宋_GB2312" w:eastAsia="仿宋_GB2312" w:cs="仿宋_GB2312"/>
          <w:b/>
          <w:bCs/>
          <w:i w:val="0"/>
          <w:iCs w:val="0"/>
          <w:caps w:val="0"/>
          <w:color w:val="000000"/>
          <w:spacing w:val="0"/>
          <w:sz w:val="32"/>
          <w:szCs w:val="32"/>
          <w:shd w:val="clear" w:fill="FFFFFF"/>
          <w:lang w:eastAsia="zh-CN"/>
        </w:rPr>
      </w:pPr>
      <w:r>
        <w:rPr>
          <w:rFonts w:hint="eastAsia" w:ascii="黑体" w:hAnsi="黑体" w:eastAsia="黑体" w:cs="黑体"/>
          <w:b w:val="0"/>
          <w:bCs w:val="0"/>
          <w:i w:val="0"/>
          <w:iCs w:val="0"/>
          <w:caps w:val="0"/>
          <w:color w:val="000000"/>
          <w:spacing w:val="0"/>
          <w:sz w:val="32"/>
          <w:szCs w:val="32"/>
          <w:shd w:val="clear" w:fill="FFFFFF"/>
          <w:lang w:eastAsia="zh-CN"/>
        </w:rPr>
        <w:t>六、行政复议申请书模板</w:t>
      </w:r>
      <w:bookmarkStart w:id="0" w:name="_GoBack"/>
      <w:bookmarkEnd w:id="0"/>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80" w:lineRule="exact"/>
        <w:ind w:left="2244" w:leftChars="304" w:right="0" w:hanging="1606" w:hangingChars="500"/>
        <w:jc w:val="both"/>
        <w:textAlignment w:val="auto"/>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i w:val="0"/>
          <w:iCs w:val="0"/>
          <w:caps w:val="0"/>
          <w:color w:val="000000"/>
          <w:spacing w:val="0"/>
          <w:sz w:val="32"/>
          <w:szCs w:val="32"/>
          <w:shd w:val="clear" w:fill="FFFFFF"/>
          <w:lang w:eastAsia="zh-CN"/>
        </w:rPr>
        <w:t>（一）公民申请使用</w:t>
      </w:r>
      <w:r>
        <w:rPr>
          <w:rFonts w:hint="eastAsia" w:ascii="仿宋_GB2312" w:hAnsi="仿宋_GB2312" w:eastAsia="仿宋_GB2312" w:cs="仿宋_GB2312"/>
          <w:b/>
          <w:bCs/>
          <w:color w:val="auto"/>
          <w:sz w:val="36"/>
          <w:szCs w:val="36"/>
          <w:highlight w:val="none"/>
        </w:rPr>
        <w:br w:type="textWrapping"/>
      </w:r>
      <w:r>
        <w:rPr>
          <w:rFonts w:hint="eastAsia" w:ascii="仿宋_GB2312" w:hAnsi="仿宋_GB2312" w:eastAsia="仿宋_GB2312" w:cs="仿宋_GB2312"/>
          <w:b/>
          <w:bCs/>
          <w:color w:val="auto"/>
          <w:sz w:val="36"/>
          <w:szCs w:val="36"/>
          <w:highlight w:val="none"/>
        </w:rPr>
        <w:t>行政复议申请书</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申请人：</w:t>
      </w:r>
      <w:r>
        <w:rPr>
          <w:rFonts w:hint="eastAsia" w:ascii="仿宋_GB2312" w:hAnsi="仿宋_GB2312" w:eastAsia="仿宋_GB2312" w:cs="仿宋_GB2312"/>
          <w:color w:val="auto"/>
          <w:sz w:val="32"/>
          <w:szCs w:val="32"/>
          <w:highlight w:val="none"/>
          <w:u w:val="single"/>
        </w:rPr>
        <w:t>（姓名）</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，身份证号码：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，住址（联系地址）：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联系</w:t>
      </w: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被申请人</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（名称）      </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行政复议请求：</w:t>
      </w:r>
      <w:r>
        <w:rPr>
          <w:rFonts w:hint="eastAsia" w:ascii="仿宋_GB2312" w:hAnsi="仿宋_GB2312" w:eastAsia="仿宋_GB2312" w:cs="仿宋_GB2312"/>
          <w:color w:val="auto"/>
          <w:sz w:val="32"/>
          <w:szCs w:val="32"/>
          <w:highlight w:val="none"/>
        </w:rPr>
        <w:t>申请人不服被申请人作出的</w:t>
      </w:r>
      <w:r>
        <w:rPr>
          <w:rFonts w:hint="eastAsia" w:ascii="仿宋_GB2312" w:hAnsi="仿宋_GB2312" w:eastAsia="仿宋_GB2312" w:cs="仿宋_GB2312"/>
          <w:color w:val="auto"/>
          <w:sz w:val="32"/>
          <w:szCs w:val="32"/>
          <w:highlight w:val="none"/>
          <w:u w:val="single"/>
        </w:rPr>
        <w:t>（具体行政行为）</w:t>
      </w:r>
      <w:r>
        <w:rPr>
          <w:rFonts w:hint="eastAsia" w:ascii="仿宋_GB2312" w:hAnsi="仿宋_GB2312" w:eastAsia="仿宋_GB2312" w:cs="仿宋_GB2312"/>
          <w:color w:val="auto"/>
          <w:sz w:val="32"/>
          <w:szCs w:val="32"/>
          <w:highlight w:val="none"/>
        </w:rPr>
        <w:t>，请求撤销（变更、确认违法、行政赔偿）该具体行政行为。</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事实和理由：</w:t>
      </w:r>
      <w:r>
        <w:rPr>
          <w:rFonts w:hint="eastAsia" w:ascii="仿宋_GB2312" w:hAnsi="仿宋_GB2312" w:eastAsia="仿宋_GB2312" w:cs="仿宋_GB2312"/>
          <w:color w:val="auto"/>
          <w:sz w:val="32"/>
          <w:szCs w:val="32"/>
          <w:highlight w:val="none"/>
        </w:rPr>
        <w:t>申请人于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日通过</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方式</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方式得知该具体行政行为，特申请行政复议，主要事实和</w:t>
      </w:r>
      <w:r>
        <w:rPr>
          <w:rFonts w:hint="eastAsia" w:ascii="仿宋_GB2312" w:hAnsi="仿宋_GB2312" w:eastAsia="仿宋_GB2312" w:cs="仿宋_GB2312"/>
          <w:color w:val="auto"/>
          <w:sz w:val="32"/>
          <w:szCs w:val="32"/>
          <w:highlight w:val="none"/>
          <w:lang w:eastAsia="zh-CN"/>
        </w:rPr>
        <w:t>理由</w:t>
      </w:r>
      <w:r>
        <w:rPr>
          <w:rFonts w:hint="eastAsia" w:ascii="仿宋_GB2312" w:hAnsi="仿宋_GB2312" w:eastAsia="仿宋_GB2312" w:cs="仿宋_GB2312"/>
          <w:color w:val="auto"/>
          <w:sz w:val="32"/>
          <w:szCs w:val="32"/>
          <w:highlight w:val="none"/>
        </w:rPr>
        <w:t>如</w:t>
      </w:r>
      <w:r>
        <w:rPr>
          <w:rFonts w:hint="eastAsia" w:ascii="仿宋_GB2312" w:hAnsi="仿宋_GB2312" w:eastAsia="仿宋_GB2312" w:cs="仿宋_GB2312"/>
          <w:color w:val="auto"/>
          <w:sz w:val="32"/>
          <w:szCs w:val="32"/>
          <w:highlight w:val="none"/>
          <w:lang w:eastAsia="zh-CN"/>
        </w:rPr>
        <w:t>下：</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盘锦市双台子区人民政府</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附件：1.行政复议申请书副本</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份</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2.申请人身份证明材料复印件</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3.其他有关材料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份</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4.授权委托书（有委托代理人的）</w:t>
      </w:r>
    </w:p>
    <w:p>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申请人（签名</w:t>
      </w:r>
      <w:r>
        <w:rPr>
          <w:rFonts w:hint="eastAsia" w:ascii="仿宋_GB2312" w:hAnsi="仿宋_GB2312" w:eastAsia="仿宋_GB2312" w:cs="仿宋_GB2312"/>
          <w:color w:val="auto"/>
          <w:sz w:val="32"/>
          <w:szCs w:val="32"/>
          <w:highlight w:val="none"/>
          <w:lang w:eastAsia="zh-CN"/>
        </w:rPr>
        <w:t>按手印</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 xml:space="preserve">日 </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rPr>
        <w:t>法人或其他组织</w:t>
      </w:r>
      <w:r>
        <w:rPr>
          <w:rFonts w:hint="eastAsia" w:ascii="仿宋_GB2312" w:hAnsi="仿宋_GB2312" w:eastAsia="仿宋_GB2312" w:cs="仿宋_GB2312"/>
          <w:b/>
          <w:bCs/>
          <w:color w:val="auto"/>
          <w:sz w:val="32"/>
          <w:szCs w:val="32"/>
          <w:highlight w:val="none"/>
          <w:lang w:eastAsia="zh-CN"/>
        </w:rPr>
        <w:t>申请使用</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行政复议申请书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申请人：</w:t>
      </w:r>
      <w:r>
        <w:rPr>
          <w:rFonts w:hint="eastAsia" w:ascii="仿宋_GB2312" w:hAnsi="仿宋_GB2312" w:eastAsia="仿宋_GB2312" w:cs="仿宋_GB2312"/>
          <w:color w:val="auto"/>
          <w:sz w:val="32"/>
          <w:szCs w:val="32"/>
          <w:highlight w:val="none"/>
          <w:u w:val="single"/>
        </w:rPr>
        <w:t>（法人或其他组织名称）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统一信用证代码：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住所地（联系地址）：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联系电话：</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法定代表人或主要负责人：</w:t>
      </w:r>
      <w:r>
        <w:rPr>
          <w:rFonts w:hint="eastAsia" w:ascii="仿宋_GB2312" w:hAnsi="仿宋_GB2312" w:eastAsia="仿宋_GB2312" w:cs="仿宋_GB2312"/>
          <w:color w:val="auto"/>
          <w:sz w:val="32"/>
          <w:szCs w:val="32"/>
          <w:highlight w:val="none"/>
          <w:u w:val="single"/>
        </w:rPr>
        <w:t>（姓名）</w:t>
      </w:r>
      <w:r>
        <w:rPr>
          <w:rFonts w:hint="eastAsia" w:ascii="仿宋_GB2312" w:hAnsi="仿宋_GB2312" w:eastAsia="仿宋_GB2312" w:cs="仿宋_GB2312"/>
          <w:color w:val="auto"/>
          <w:sz w:val="32"/>
          <w:szCs w:val="32"/>
          <w:highlight w:val="none"/>
        </w:rPr>
        <w:t>，职务：</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委托代理人：</w:t>
      </w:r>
      <w:r>
        <w:rPr>
          <w:rFonts w:hint="eastAsia" w:ascii="仿宋_GB2312" w:hAnsi="仿宋_GB2312" w:eastAsia="仿宋_GB2312" w:cs="仿宋_GB2312"/>
          <w:color w:val="auto"/>
          <w:sz w:val="32"/>
          <w:szCs w:val="32"/>
          <w:highlight w:val="none"/>
          <w:u w:val="single"/>
        </w:rPr>
        <w:t>（姓名</w:t>
      </w:r>
      <w:r>
        <w:rPr>
          <w:rFonts w:hint="eastAsia" w:ascii="仿宋_GB2312" w:hAnsi="仿宋_GB2312" w:eastAsia="仿宋_GB2312" w:cs="仿宋_GB2312"/>
          <w:color w:val="auto"/>
          <w:sz w:val="32"/>
          <w:szCs w:val="32"/>
          <w:highlight w:val="none"/>
          <w:u w:val="single"/>
          <w:lang w:eastAsia="zh-CN"/>
        </w:rPr>
        <w:t>）</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，性别：</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身份证号码：</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，工作单位：</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住址（联系地址）：</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被申请人：</w:t>
      </w:r>
      <w:r>
        <w:rPr>
          <w:rFonts w:hint="eastAsia" w:ascii="仿宋_GB2312" w:hAnsi="仿宋_GB2312" w:eastAsia="仿宋_GB2312" w:cs="仿宋_GB2312"/>
          <w:color w:val="auto"/>
          <w:sz w:val="32"/>
          <w:szCs w:val="32"/>
          <w:highlight w:val="none"/>
          <w:u w:val="single"/>
        </w:rPr>
        <w:t xml:space="preserve">（名称）      </w:t>
      </w:r>
      <w:r>
        <w:rPr>
          <w:rFonts w:hint="eastAsia" w:ascii="仿宋_GB2312" w:hAnsi="仿宋_GB2312" w:eastAsia="仿宋_GB2312" w:cs="仿宋_GB2312"/>
          <w:color w:val="auto"/>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行政复议请求：</w:t>
      </w:r>
      <w:r>
        <w:rPr>
          <w:rFonts w:hint="eastAsia" w:ascii="仿宋_GB2312" w:hAnsi="仿宋_GB2312" w:eastAsia="仿宋_GB2312" w:cs="仿宋_GB2312"/>
          <w:color w:val="auto"/>
          <w:sz w:val="32"/>
          <w:szCs w:val="32"/>
          <w:highlight w:val="none"/>
        </w:rPr>
        <w:t>申请人不服被申请人作出的</w:t>
      </w:r>
      <w:r>
        <w:rPr>
          <w:rFonts w:hint="eastAsia" w:ascii="仿宋_GB2312" w:hAnsi="仿宋_GB2312" w:eastAsia="仿宋_GB2312" w:cs="仿宋_GB2312"/>
          <w:color w:val="auto"/>
          <w:sz w:val="32"/>
          <w:szCs w:val="32"/>
          <w:highlight w:val="none"/>
          <w:u w:val="single"/>
        </w:rPr>
        <w:t>（具体行政行为）</w:t>
      </w:r>
      <w:r>
        <w:rPr>
          <w:rFonts w:hint="eastAsia" w:ascii="仿宋_GB2312" w:hAnsi="仿宋_GB2312" w:eastAsia="仿宋_GB2312" w:cs="仿宋_GB2312"/>
          <w:color w:val="auto"/>
          <w:sz w:val="32"/>
          <w:szCs w:val="32"/>
          <w:highlight w:val="none"/>
        </w:rPr>
        <w:t>，请求撤销（变更、确认违法、行政赔偿）该具体行政行为。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事实和理由：</w:t>
      </w:r>
      <w:r>
        <w:rPr>
          <w:rFonts w:hint="eastAsia" w:ascii="仿宋_GB2312" w:hAnsi="仿宋_GB2312" w:eastAsia="仿宋_GB2312" w:cs="仿宋_GB2312"/>
          <w:color w:val="auto"/>
          <w:sz w:val="32"/>
          <w:szCs w:val="32"/>
          <w:highlight w:val="none"/>
        </w:rPr>
        <w:t>申请人于</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日通过</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方式得知该具体行政行为，特申请行政复议，主要事实和</w:t>
      </w:r>
      <w:r>
        <w:rPr>
          <w:rFonts w:hint="eastAsia" w:ascii="仿宋_GB2312" w:hAnsi="仿宋_GB2312" w:eastAsia="仿宋_GB2312" w:cs="仿宋_GB2312"/>
          <w:color w:val="auto"/>
          <w:sz w:val="32"/>
          <w:szCs w:val="32"/>
          <w:highlight w:val="none"/>
          <w:lang w:eastAsia="zh-CN"/>
        </w:rPr>
        <w:t>理由</w:t>
      </w:r>
      <w:r>
        <w:rPr>
          <w:rFonts w:hint="eastAsia" w:ascii="仿宋_GB2312" w:hAnsi="仿宋_GB2312" w:eastAsia="仿宋_GB2312" w:cs="仿宋_GB2312"/>
          <w:color w:val="auto"/>
          <w:sz w:val="32"/>
          <w:szCs w:val="32"/>
          <w:highlight w:val="none"/>
        </w:rPr>
        <w:t>如</w:t>
      </w:r>
      <w:r>
        <w:rPr>
          <w:rFonts w:hint="eastAsia" w:ascii="仿宋_GB2312" w:hAnsi="仿宋_GB2312" w:eastAsia="仿宋_GB2312" w:cs="仿宋_GB2312"/>
          <w:color w:val="auto"/>
          <w:sz w:val="32"/>
          <w:szCs w:val="32"/>
          <w:highlight w:val="none"/>
          <w:lang w:eastAsia="zh-CN"/>
        </w:rPr>
        <w:t>下：</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此致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盘锦市双台子区人民政府</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附件：1.行政复议申请书副本</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份</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2.申请人身份证明材料复印件</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3.其他有关材料</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份</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4.授权委托书（有委托代理人的）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申请人（盖章）：</w:t>
      </w:r>
      <w:r>
        <w:rPr>
          <w:rFonts w:hint="eastAsia" w:ascii="仿宋_GB2312" w:hAnsi="仿宋_GB2312" w:eastAsia="仿宋_GB2312" w:cs="仿宋_GB2312"/>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u w:val="single"/>
          <w:lang w:val="en-US" w:eastAsia="zh-CN"/>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32"/>
          <w:szCs w:val="32"/>
          <w:highlight w:val="none"/>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NiNTMyZTJlMTI0ZDNmZGM5ZWIwMzJkNDA4Y2RkY2QifQ=="/>
  </w:docVars>
  <w:rsids>
    <w:rsidRoot w:val="00A95D02"/>
    <w:rsid w:val="00220F55"/>
    <w:rsid w:val="00A95D02"/>
    <w:rsid w:val="00B34967"/>
    <w:rsid w:val="00F47FF1"/>
    <w:rsid w:val="01861BC5"/>
    <w:rsid w:val="221F7512"/>
    <w:rsid w:val="23B14FE2"/>
    <w:rsid w:val="42C31A73"/>
    <w:rsid w:val="44004CCF"/>
    <w:rsid w:val="4ECB71D5"/>
    <w:rsid w:val="500D481B"/>
    <w:rsid w:val="5577769F"/>
    <w:rsid w:val="5F0630A6"/>
    <w:rsid w:val="63312649"/>
    <w:rsid w:val="6E3015F1"/>
    <w:rsid w:val="72D23F95"/>
    <w:rsid w:val="76741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99"/>
  </w:style>
  <w:style w:type="paragraph" w:styleId="3">
    <w:name w:val="Balloon Text"/>
    <w:basedOn w:val="1"/>
    <w:link w:val="13"/>
    <w:semiHidden/>
    <w:unhideWhenUsed/>
    <w:qFormat/>
    <w:uiPriority w:val="99"/>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rPr>
  </w:style>
  <w:style w:type="character" w:styleId="10">
    <w:name w:val="FollowedHyperlink"/>
    <w:basedOn w:val="8"/>
    <w:semiHidden/>
    <w:unhideWhenUsed/>
    <w:uiPriority w:val="99"/>
    <w:rPr>
      <w:color w:val="005C81"/>
      <w:u w:val="none"/>
    </w:rPr>
  </w:style>
  <w:style w:type="character" w:styleId="11">
    <w:name w:val="Emphasis"/>
    <w:basedOn w:val="8"/>
    <w:qFormat/>
    <w:uiPriority w:val="20"/>
  </w:style>
  <w:style w:type="character" w:styleId="12">
    <w:name w:val="Hyperlink"/>
    <w:basedOn w:val="8"/>
    <w:semiHidden/>
    <w:unhideWhenUsed/>
    <w:uiPriority w:val="99"/>
    <w:rPr>
      <w:color w:val="005C81"/>
      <w:u w:val="none"/>
    </w:rPr>
  </w:style>
  <w:style w:type="character" w:customStyle="1" w:styleId="13">
    <w:name w:val="批注框文本 Char"/>
    <w:basedOn w:val="8"/>
    <w:link w:val="3"/>
    <w:semiHidden/>
    <w:uiPriority w:val="99"/>
    <w:rPr>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2414</Words>
  <Characters>2433</Characters>
  <Lines>7</Lines>
  <Paragraphs>2</Paragraphs>
  <TotalTime>11</TotalTime>
  <ScaleCrop>false</ScaleCrop>
  <LinksUpToDate>false</LinksUpToDate>
  <CharactersWithSpaces>3048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2023-04-19T07:25:00Z</dcterms:created>
  <dc:creator>微软用户</dc:creator>
  <cp:lastModifiedBy>Administrator</cp:lastModifiedBy>
  <dcterms:modified xsi:type="dcterms:W3CDTF">2023-04-20T02:11:37Z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89232C60BCB14226975F4392C4E2595B</vt:lpwstr>
  </property>
</Properties>
</file>