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9DA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shd w:val="clear" w:fill="FFFFFF"/>
        </w:rPr>
      </w:pPr>
      <w:r>
        <w:rPr>
          <w:rFonts w:hint="eastAsia" w:ascii="仿宋" w:hAnsi="仿宋" w:eastAsia="仿宋" w:cs="仿宋"/>
          <w:b/>
          <w:bCs/>
          <w:i w:val="0"/>
          <w:caps w:val="0"/>
          <w:color w:val="333333"/>
          <w:spacing w:val="8"/>
          <w:sz w:val="44"/>
          <w:szCs w:val="44"/>
          <w:shd w:val="clear" w:fill="FFFFFF"/>
          <w:lang w:eastAsia="zh-CN"/>
        </w:rPr>
        <w:t>盘锦市大洼区</w:t>
      </w:r>
      <w:r>
        <w:rPr>
          <w:rFonts w:hint="eastAsia" w:ascii="仿宋" w:hAnsi="仿宋" w:eastAsia="仿宋" w:cs="仿宋"/>
          <w:b/>
          <w:bCs/>
          <w:i w:val="0"/>
          <w:caps w:val="0"/>
          <w:color w:val="333333"/>
          <w:spacing w:val="8"/>
          <w:sz w:val="44"/>
          <w:szCs w:val="44"/>
          <w:shd w:val="clear" w:fill="FFFFFF"/>
        </w:rPr>
        <w:t>住建局</w:t>
      </w:r>
    </w:p>
    <w:p w14:paraId="060D95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lang w:eastAsia="zh-CN"/>
        </w:rPr>
      </w:pPr>
      <w:r>
        <w:rPr>
          <w:rFonts w:hint="eastAsia" w:ascii="仿宋" w:hAnsi="仿宋" w:eastAsia="仿宋" w:cs="仿宋"/>
          <w:b/>
          <w:bCs/>
          <w:i w:val="0"/>
          <w:caps w:val="0"/>
          <w:color w:val="333333"/>
          <w:spacing w:val="8"/>
          <w:sz w:val="44"/>
          <w:szCs w:val="44"/>
          <w:shd w:val="clear" w:fill="FFFFFF"/>
        </w:rPr>
        <w:t>“双随机、一公开”工作实施</w:t>
      </w:r>
      <w:r>
        <w:rPr>
          <w:rFonts w:hint="eastAsia" w:ascii="仿宋" w:hAnsi="仿宋" w:eastAsia="仿宋" w:cs="仿宋"/>
          <w:b/>
          <w:bCs/>
          <w:i w:val="0"/>
          <w:caps w:val="0"/>
          <w:color w:val="333333"/>
          <w:spacing w:val="8"/>
          <w:sz w:val="44"/>
          <w:szCs w:val="44"/>
          <w:shd w:val="clear" w:fill="FFFFFF"/>
          <w:lang w:eastAsia="zh-CN"/>
        </w:rPr>
        <w:t>细则</w:t>
      </w:r>
    </w:p>
    <w:p w14:paraId="3B43DC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14:paraId="25B1BA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为深入推进住房和城乡建设部门日常监督检查随机抽查工作，按照《</w:t>
      </w:r>
      <w:r>
        <w:rPr>
          <w:rFonts w:hint="eastAsia" w:ascii="仿宋" w:hAnsi="仿宋" w:eastAsia="仿宋" w:cs="仿宋"/>
          <w:i w:val="0"/>
          <w:caps w:val="0"/>
          <w:color w:val="333333"/>
          <w:spacing w:val="8"/>
          <w:sz w:val="32"/>
          <w:szCs w:val="32"/>
          <w:shd w:val="clear" w:fill="FFFFFF"/>
          <w:lang w:eastAsia="zh-CN"/>
        </w:rPr>
        <w:t>辽宁省全面推行部门联合</w:t>
      </w:r>
      <w:r>
        <w:rPr>
          <w:rFonts w:hint="eastAsia" w:ascii="仿宋" w:hAnsi="仿宋" w:eastAsia="仿宋" w:cs="仿宋"/>
          <w:i w:val="0"/>
          <w:caps w:val="0"/>
          <w:color w:val="333333"/>
          <w:spacing w:val="8"/>
          <w:sz w:val="32"/>
          <w:szCs w:val="32"/>
          <w:shd w:val="clear" w:fill="FFFFFF"/>
        </w:rPr>
        <w:t>“双随机、一公开”</w:t>
      </w:r>
      <w:r>
        <w:rPr>
          <w:rFonts w:hint="eastAsia" w:ascii="仿宋" w:hAnsi="仿宋" w:eastAsia="仿宋" w:cs="仿宋"/>
          <w:i w:val="0"/>
          <w:caps w:val="0"/>
          <w:color w:val="333333"/>
          <w:spacing w:val="8"/>
          <w:sz w:val="32"/>
          <w:szCs w:val="32"/>
          <w:shd w:val="clear" w:fill="FFFFFF"/>
          <w:lang w:eastAsia="zh-CN"/>
        </w:rPr>
        <w:t>监督</w:t>
      </w:r>
      <w:r>
        <w:rPr>
          <w:rFonts w:hint="eastAsia" w:ascii="仿宋" w:hAnsi="仿宋" w:eastAsia="仿宋" w:cs="仿宋"/>
          <w:i w:val="0"/>
          <w:caps w:val="0"/>
          <w:color w:val="333333"/>
          <w:spacing w:val="8"/>
          <w:sz w:val="32"/>
          <w:szCs w:val="32"/>
          <w:shd w:val="clear" w:fill="FFFFFF"/>
        </w:rPr>
        <w:t>实施方案的通知》要求，制定本实施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w:t>
      </w:r>
    </w:p>
    <w:p w14:paraId="010E2E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一、总体要求</w:t>
      </w:r>
    </w:p>
    <w:p w14:paraId="24069DF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贯彻落实党中央、国务院和省政府以及市政府关于</w:t>
      </w:r>
      <w:r>
        <w:rPr>
          <w:rFonts w:hint="eastAsia" w:ascii="仿宋" w:hAnsi="仿宋" w:eastAsia="仿宋" w:cs="仿宋"/>
          <w:i w:val="0"/>
          <w:caps w:val="0"/>
          <w:color w:val="333333"/>
          <w:spacing w:val="8"/>
          <w:sz w:val="32"/>
          <w:szCs w:val="32"/>
          <w:shd w:val="clear" w:fill="FFFFFF"/>
          <w:lang w:eastAsia="zh-CN"/>
        </w:rPr>
        <w:t>住建</w:t>
      </w:r>
      <w:r>
        <w:rPr>
          <w:rFonts w:hint="eastAsia" w:ascii="仿宋" w:hAnsi="仿宋" w:eastAsia="仿宋" w:cs="仿宋"/>
          <w:i w:val="0"/>
          <w:caps w:val="0"/>
          <w:color w:val="333333"/>
          <w:spacing w:val="8"/>
          <w:sz w:val="32"/>
          <w:szCs w:val="32"/>
          <w:shd w:val="clear" w:fill="FFFFFF"/>
        </w:rPr>
        <w:t>工作的重要决策部署，落实简政放权、放管结合、优化服务要求，坚持依法监管、公正高效、公开透明、协同推进，创新监管方式，加强事中事后监管，规范执法行</w:t>
      </w:r>
      <w:bookmarkStart w:id="0" w:name="_GoBack"/>
      <w:bookmarkEnd w:id="0"/>
      <w:r>
        <w:rPr>
          <w:rFonts w:hint="eastAsia" w:ascii="仿宋" w:hAnsi="仿宋" w:eastAsia="仿宋" w:cs="仿宋"/>
          <w:i w:val="0"/>
          <w:caps w:val="0"/>
          <w:color w:val="333333"/>
          <w:spacing w:val="8"/>
          <w:sz w:val="32"/>
          <w:szCs w:val="32"/>
          <w:shd w:val="clear" w:fill="FFFFFF"/>
        </w:rPr>
        <w:t>为，普遍运用随机抽查开展住房城乡建设行业安全大检查、专项治理、暗访暗查等监管执法活动的主要方式，进一步解决执法方面存在的问题，切实消除安全隐患，有效遏制重特大事故，促进我</w:t>
      </w:r>
      <w:r>
        <w:rPr>
          <w:rFonts w:hint="eastAsia" w:ascii="仿宋" w:hAnsi="仿宋" w:eastAsia="仿宋" w:cs="仿宋"/>
          <w:i w:val="0"/>
          <w:caps w:val="0"/>
          <w:color w:val="333333"/>
          <w:spacing w:val="8"/>
          <w:sz w:val="32"/>
          <w:szCs w:val="32"/>
          <w:shd w:val="clear" w:fill="FFFFFF"/>
          <w:lang w:eastAsia="zh-CN"/>
        </w:rPr>
        <w:t>区</w:t>
      </w:r>
      <w:r>
        <w:rPr>
          <w:rFonts w:hint="eastAsia" w:ascii="仿宋" w:hAnsi="仿宋" w:eastAsia="仿宋" w:cs="仿宋"/>
          <w:i w:val="0"/>
          <w:caps w:val="0"/>
          <w:color w:val="333333"/>
          <w:spacing w:val="8"/>
          <w:sz w:val="32"/>
          <w:szCs w:val="32"/>
          <w:shd w:val="clear" w:fill="FFFFFF"/>
        </w:rPr>
        <w:t>住房和城乡安全生产形势持续稳定好转。</w:t>
      </w:r>
    </w:p>
    <w:p w14:paraId="5A94D6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二、完善“双随机、一公开”抽查机制</w:t>
      </w:r>
    </w:p>
    <w:p w14:paraId="70E61C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（一）</w:t>
      </w:r>
      <w:r>
        <w:rPr>
          <w:rFonts w:hint="eastAsia" w:ascii="仿宋" w:hAnsi="仿宋" w:eastAsia="仿宋" w:cs="仿宋"/>
          <w:i w:val="0"/>
          <w:caps w:val="0"/>
          <w:color w:val="333333"/>
          <w:spacing w:val="8"/>
          <w:sz w:val="32"/>
          <w:szCs w:val="32"/>
          <w:shd w:val="clear" w:fill="FFFFFF"/>
        </w:rPr>
        <w:t>建立随机抽查对象名录库</w:t>
      </w:r>
    </w:p>
    <w:p w14:paraId="341605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本部门监管职责范围内随机抽查对象名录库，名录库要涵盖本地全部被监管企业，并结合监管执法实际，建立不同行业领域、不同类别和等级、满足不同执法需求的随机抽查名录库，从随机抽查对象名录库中随机选取抽查对象。</w:t>
      </w:r>
    </w:p>
    <w:p w14:paraId="2258E3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编制随机抽查事项清单</w:t>
      </w:r>
    </w:p>
    <w:p w14:paraId="2095BD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依照有关法律、法规、规章和国家标准、行业标准及相关地方标准的强制性条文，严格依据本级政府权力清单和责任清单编制随机抽查事项清单。具体实施随机抽查时，除有特殊要求外，均应当按照随机事项抽查清单制作执法检查方案和检查表。</w:t>
      </w:r>
    </w:p>
    <w:p w14:paraId="13D12684">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建立完善“双随机”抽查方式</w:t>
      </w:r>
    </w:p>
    <w:p w14:paraId="3877B800">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随机抽查分为“定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抽查”和“不定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抽查是指按照被检查对象的行业领域、隶属关系、生产经营规模、风险等级等特定条件，随机确定待查对象名单，对其进行执法检查。不定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不设定条件，随机确定待查对象名单，对其进行执法检查。要结合年度监督检查计划和实际工作需要，依照实施随机抽查具体责任单位的职能和人员数量，建立随机抽查行政执法人员名录库，行政执法检查人员名录库要涵盖所有执法人员，并按照负责监管的行业领域分组并及时调整完善。具体实施随机抽查时，要随机确定待查对象和执法人员，按照安全生产行政执法检查程序和流程，实行“双随机”抽查。按本部门年度监督检查计划和国家有关规定开展安全生产大检查、专项治理等工作，需要对特定行业领域进行全面检查的，要视情况随机确定相关执法人员。</w:t>
      </w:r>
    </w:p>
    <w:p w14:paraId="66A590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lang w:val="en-US" w:eastAsia="zh-CN"/>
        </w:rPr>
        <w:t>四）</w:t>
      </w:r>
      <w:r>
        <w:rPr>
          <w:rFonts w:hint="eastAsia" w:ascii="仿宋" w:hAnsi="仿宋" w:eastAsia="仿宋" w:cs="仿宋"/>
          <w:i w:val="0"/>
          <w:caps w:val="0"/>
          <w:color w:val="333333"/>
          <w:spacing w:val="8"/>
          <w:sz w:val="32"/>
          <w:szCs w:val="32"/>
          <w:shd w:val="clear" w:fill="FFFFFF"/>
        </w:rPr>
        <w:t>科学、合理确定随机抽查比例和频次</w:t>
      </w:r>
    </w:p>
    <w:p w14:paraId="35F59E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随机抽查比例和频次要切合实际，确保必要的随机抽查覆盖面和工作力度。暗查暗访一般采用“双随机”抽查的方式。对危险性较大的重点单位每年要实现一次检查覆盖</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对发现存在重大事故隐患的单位，要重点监管，制定专门的工作方案，完善执法检查程序，增加执法检查频次，督促整改治理。</w:t>
      </w:r>
    </w:p>
    <w:p w14:paraId="7D4AD7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三、工作要求</w:t>
      </w:r>
    </w:p>
    <w:p w14:paraId="2F644B7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一</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加强组织领导</w:t>
      </w:r>
    </w:p>
    <w:p w14:paraId="20BC78A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局各有关</w:t>
      </w:r>
      <w:r>
        <w:rPr>
          <w:rFonts w:hint="eastAsia" w:ascii="仿宋" w:hAnsi="仿宋" w:eastAsia="仿宋" w:cs="仿宋"/>
          <w:i w:val="0"/>
          <w:caps w:val="0"/>
          <w:color w:val="333333"/>
          <w:spacing w:val="8"/>
          <w:sz w:val="32"/>
          <w:szCs w:val="32"/>
          <w:shd w:val="clear" w:fill="FFFFFF"/>
          <w:lang w:eastAsia="zh-CN"/>
        </w:rPr>
        <w:t>股</w:t>
      </w:r>
      <w:r>
        <w:rPr>
          <w:rFonts w:hint="eastAsia" w:ascii="仿宋" w:hAnsi="仿宋" w:eastAsia="仿宋" w:cs="仿宋"/>
          <w:i w:val="0"/>
          <w:caps w:val="0"/>
          <w:color w:val="333333"/>
          <w:spacing w:val="8"/>
          <w:sz w:val="32"/>
          <w:szCs w:val="32"/>
          <w:shd w:val="clear" w:fill="FFFFFF"/>
        </w:rPr>
        <w:t>室、局属相关单位要将随机抽查作为住房建设行业安全监管工作创新和规范执法检查行为的重要举措，根据本实施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要求，切实加强组织领导，一级抓一级、层层抓落实，做到主要领导亲自抓、分管领导具体抓，建立健全相应工作机制，充实执法检查力量，确保随机抽查工作落到实处。要加强对随机抽查工作的组织部署、督促指导和业绩考评，确保随机抽查工作顺利推进。</w:t>
      </w:r>
    </w:p>
    <w:p w14:paraId="04A4D470">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注重宣传培训</w:t>
      </w:r>
    </w:p>
    <w:p w14:paraId="69734671">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是行政执法监管方式的探索和创新，要加强执法人员业务培训，总结交流执法经验，加快转变执法理念，努力提升执法能力，完善随机抽查执法模式和方法。要充分利用广播、电视、报刊、网络等多种渠道，广泛开展宣传报道，为随机抽查工作顺利开展营造良好氛围。</w:t>
      </w:r>
    </w:p>
    <w:p w14:paraId="2E27598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1899A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7DBC908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1387B1F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72117E0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3FEC8D8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20B591C3">
      <w:pPr>
        <w:keepNext w:val="0"/>
        <w:keepLines w:val="0"/>
        <w:pageBreakBefore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大洼区住房和城乡建设局</w:t>
      </w:r>
    </w:p>
    <w:p w14:paraId="57005210">
      <w:pPr>
        <w:keepNext w:val="0"/>
        <w:keepLines w:val="0"/>
        <w:pageBreakBefore w:val="0"/>
        <w:kinsoku/>
        <w:wordWrap/>
        <w:overflowPunct/>
        <w:topLinePunct w:val="0"/>
        <w:autoSpaceDE/>
        <w:autoSpaceDN/>
        <w:bidi w:val="0"/>
        <w:adjustRightInd/>
        <w:snapToGrid/>
        <w:spacing w:line="500"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2023年3月15日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D9B10"/>
    <w:multiLevelType w:val="singleLevel"/>
    <w:tmpl w:val="DABD9B10"/>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ZjM5ZGE3MGRmMzNmZTIxODU0NmZiZjljODMzZWIifQ=="/>
  </w:docVars>
  <w:rsids>
    <w:rsidRoot w:val="00C30FBB"/>
    <w:rsid w:val="00C30FBB"/>
    <w:rsid w:val="088D6498"/>
    <w:rsid w:val="09606342"/>
    <w:rsid w:val="0E5F0530"/>
    <w:rsid w:val="186F6B2C"/>
    <w:rsid w:val="28671684"/>
    <w:rsid w:val="2DF6381D"/>
    <w:rsid w:val="30FB2397"/>
    <w:rsid w:val="4DA81466"/>
    <w:rsid w:val="52626861"/>
    <w:rsid w:val="558A46C7"/>
    <w:rsid w:val="5A600A75"/>
    <w:rsid w:val="66042E6A"/>
    <w:rsid w:val="6DC277E9"/>
    <w:rsid w:val="737A0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1390</Words>
  <Characters>1394</Characters>
  <Lines>0</Lines>
  <Paragraphs>0</Paragraphs>
  <TotalTime>38</TotalTime>
  <ScaleCrop>false</ScaleCrop>
  <LinksUpToDate>false</LinksUpToDate>
  <CharactersWithSpaces>1394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2020-03-17T01:57:00Z</dcterms:created>
  <dc:creator>法规股-王小漫</dc:creator>
  <cp:lastModifiedBy>master</cp:lastModifiedBy>
  <dcterms:modified xsi:type="dcterms:W3CDTF">2024-09-10T07:07:43Z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99BD9EA38B2742138BAB140373AEA25C_13</vt:lpwstr>
  </property>
</Properties>
</file>