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07BF0">
      <w:pPr>
        <w:pStyle w:val="2"/>
        <w:spacing w:before="0" w:beforeAutospacing="0" w:after="0" w:afterAutospacing="0" w:line="450" w:lineRule="atLeast"/>
        <w:ind w:firstLine="480"/>
        <w:jc w:val="center"/>
        <w:rPr>
          <w:rFonts w:hint="eastAsia" w:ascii="宋体" w:hAnsi="宋体" w:eastAsia="宋体" w:cs="宋体"/>
          <w:color w:val="000000"/>
          <w:sz w:val="44"/>
          <w:szCs w:val="44"/>
        </w:rPr>
      </w:pPr>
      <w:r>
        <w:rPr>
          <w:rStyle w:val="5"/>
          <w:rFonts w:hint="eastAsia" w:ascii="宋体" w:hAnsi="宋体" w:eastAsia="宋体" w:cs="宋体"/>
          <w:color w:val="000000"/>
          <w:sz w:val="44"/>
          <w:szCs w:val="44"/>
        </w:rPr>
        <w:t>大洼区司法局“双随机、一公开”</w:t>
      </w:r>
    </w:p>
    <w:p w14:paraId="48958E39">
      <w:pPr>
        <w:pStyle w:val="2"/>
        <w:spacing w:before="0" w:beforeAutospacing="0" w:after="0" w:afterAutospacing="0" w:line="450" w:lineRule="atLeast"/>
        <w:ind w:firstLine="480"/>
        <w:jc w:val="center"/>
        <w:rPr>
          <w:rFonts w:hint="eastAsia" w:ascii="宋体" w:hAnsi="宋体" w:eastAsia="宋体" w:cs="宋体"/>
          <w:color w:val="000000"/>
          <w:sz w:val="44"/>
          <w:szCs w:val="44"/>
        </w:rPr>
      </w:pPr>
      <w:r>
        <w:rPr>
          <w:rStyle w:val="5"/>
          <w:rFonts w:hint="eastAsia" w:ascii="宋体" w:hAnsi="宋体" w:eastAsia="宋体" w:cs="宋体"/>
          <w:color w:val="000000"/>
          <w:sz w:val="44"/>
          <w:szCs w:val="44"/>
        </w:rPr>
        <w:t>工作细则</w:t>
      </w:r>
    </w:p>
    <w:p w14:paraId="33CDD85B">
      <w:pPr>
        <w:pStyle w:val="2"/>
        <w:numPr>
          <w:ilvl w:val="0"/>
          <w:numId w:val="0"/>
        </w:numPr>
        <w:spacing w:before="0" w:beforeAutospacing="0" w:after="0" w:afterAutospacing="0" w:line="450" w:lineRule="atLeast"/>
        <w:ind w:firstLine="640" w:firstLineChars="200"/>
        <w:jc w:val="both"/>
        <w:rPr>
          <w:rFonts w:hint="eastAsia" w:ascii="仿宋_GB2312" w:hAnsi="Calibri" w:eastAsia="仿宋_GB2312" w:cs="仿宋_GB2312"/>
          <w:kern w:val="0"/>
          <w:sz w:val="32"/>
          <w:szCs w:val="32"/>
          <w:shd w:val="clear" w:color="auto" w:fill="FAFAFA"/>
          <w:lang w:val="en-US" w:eastAsia="zh-CN" w:bidi="ar"/>
        </w:rPr>
      </w:pPr>
    </w:p>
    <w:p w14:paraId="2706BDA7">
      <w:pPr>
        <w:pStyle w:val="2"/>
        <w:numPr>
          <w:ilvl w:val="0"/>
          <w:numId w:val="0"/>
        </w:numPr>
        <w:spacing w:before="0" w:beforeAutospacing="0" w:after="0" w:afterAutospacing="0" w:line="450" w:lineRule="atLeast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shd w:val="clear" w:color="auto" w:fill="auto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shd w:val="clear" w:color="auto" w:fill="auto"/>
          <w:lang w:val="en-US" w:eastAsia="zh-CN" w:bidi="ar"/>
        </w:rPr>
        <w:t>第一条  为进一步创新事中事后监管方式，全面推行“双随机、一公开”监管模式，制定本实施细则。</w:t>
      </w:r>
    </w:p>
    <w:p w14:paraId="78C50ED8">
      <w:pPr>
        <w:pStyle w:val="2"/>
        <w:numPr>
          <w:ilvl w:val="0"/>
          <w:numId w:val="0"/>
        </w:numPr>
        <w:spacing w:before="0" w:beforeAutospacing="0" w:after="0" w:afterAutospacing="0" w:line="450" w:lineRule="atLeast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auto"/>
        </w:rPr>
        <w:t>第二条　本细则所称“双随机、一公开”，是指我区司法行政机关依据法律、法规、规章规定，随机选派执法检查人员，对列入随机抽查名单的法律服务机构进行现场抽查，并公开随机抽查结果的监管方式。</w:t>
      </w:r>
    </w:p>
    <w:p w14:paraId="476B002B">
      <w:pPr>
        <w:pStyle w:val="2"/>
        <w:spacing w:before="0" w:beforeAutospacing="0" w:after="0" w:afterAutospacing="0" w:line="450" w:lineRule="atLeast"/>
        <w:ind w:firstLine="480"/>
        <w:jc w:val="both"/>
        <w:rPr>
          <w:rFonts w:hint="eastAsia" w:ascii="仿宋" w:hAnsi="仿宋" w:eastAsia="仿宋" w:cs="仿宋"/>
          <w:color w:val="000000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auto"/>
        </w:rPr>
        <w:t>第三条　开展“双随机、一公开”应当遵循依法监管、公正高效，随机抽取、随机选派，结果公示、公开透明的原则。</w:t>
      </w:r>
    </w:p>
    <w:p w14:paraId="3A298A21">
      <w:pPr>
        <w:pStyle w:val="2"/>
        <w:spacing w:before="0" w:beforeAutospacing="0" w:after="0" w:afterAutospacing="0" w:line="450" w:lineRule="atLeast"/>
        <w:ind w:firstLine="480"/>
        <w:jc w:val="both"/>
        <w:rPr>
          <w:rFonts w:hint="eastAsia" w:ascii="仿宋" w:hAnsi="仿宋" w:eastAsia="仿宋" w:cs="仿宋"/>
          <w:color w:val="000000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auto"/>
        </w:rPr>
        <w:t>第四条　区司法行政部门负责法律服务机构随机抽查工作，并将随机抽查作为日常监督检查的主要方式，建立健全随机抽查事项清单、检查人员名录库和法律服务机构名录库。</w:t>
      </w:r>
    </w:p>
    <w:p w14:paraId="14B3B4DF">
      <w:pPr>
        <w:pStyle w:val="2"/>
        <w:spacing w:before="0" w:beforeAutospacing="0" w:after="0" w:afterAutospacing="0" w:line="450" w:lineRule="atLeast"/>
        <w:ind w:firstLine="480"/>
        <w:jc w:val="both"/>
        <w:rPr>
          <w:rFonts w:hint="eastAsia" w:ascii="仿宋" w:hAnsi="仿宋" w:eastAsia="仿宋" w:cs="仿宋"/>
          <w:color w:val="000000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auto"/>
        </w:rPr>
        <w:t>第五条　随机抽查事项清单、检查人员名录库和法律服务机构名录库要在门户网站公开，并根据法律法规和现实情况变化进行动态调整。</w:t>
      </w:r>
    </w:p>
    <w:p w14:paraId="1D043691">
      <w:pPr>
        <w:pStyle w:val="2"/>
        <w:spacing w:before="0" w:beforeAutospacing="0" w:after="0" w:afterAutospacing="0" w:line="450" w:lineRule="atLeast"/>
        <w:ind w:firstLine="480"/>
        <w:jc w:val="both"/>
        <w:rPr>
          <w:rFonts w:hint="eastAsia" w:ascii="仿宋" w:hAnsi="仿宋" w:eastAsia="仿宋" w:cs="仿宋"/>
          <w:color w:val="000000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auto"/>
        </w:rPr>
        <w:t>第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auto"/>
          <w:lang w:eastAsia="zh-CN"/>
        </w:rPr>
        <w:t>六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auto"/>
        </w:rPr>
        <w:t>条  开展随机抽查可以按照下列方式进行：</w:t>
      </w:r>
    </w:p>
    <w:p w14:paraId="12BA75CB">
      <w:pPr>
        <w:pStyle w:val="2"/>
        <w:spacing w:before="0" w:beforeAutospacing="0" w:after="0" w:afterAutospacing="0" w:line="450" w:lineRule="atLeast"/>
        <w:ind w:firstLine="480"/>
        <w:jc w:val="both"/>
        <w:rPr>
          <w:rFonts w:hint="eastAsia" w:ascii="仿宋" w:hAnsi="仿宋" w:eastAsia="仿宋" w:cs="仿宋"/>
          <w:color w:val="000000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auto"/>
        </w:rPr>
        <w:t>第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auto"/>
          <w:lang w:eastAsia="zh-CN"/>
        </w:rPr>
        <w:t>七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auto"/>
        </w:rPr>
        <w:t>条　随机抽查内容、方式、比例、频次按随机抽查事项清单进行。对投诉举报多、列入经营异常名录或有严重违法违规记录等情况的法律服务机构，要加大随机抽查力度。</w:t>
      </w:r>
    </w:p>
    <w:p w14:paraId="6B4C3B5A">
      <w:pPr>
        <w:pStyle w:val="2"/>
        <w:spacing w:before="0" w:beforeAutospacing="0" w:after="0" w:afterAutospacing="0" w:line="450" w:lineRule="atLeast"/>
        <w:ind w:firstLine="480"/>
        <w:jc w:val="both"/>
        <w:rPr>
          <w:rFonts w:hint="eastAsia" w:ascii="仿宋" w:hAnsi="仿宋" w:eastAsia="仿宋" w:cs="仿宋"/>
          <w:color w:val="000000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auto"/>
        </w:rPr>
        <w:t>（一）实地检查。通过直接到法律服务机构的住所（执业场所）实施现场检查的方式。</w:t>
      </w:r>
    </w:p>
    <w:p w14:paraId="1BAE1B5A">
      <w:pPr>
        <w:pStyle w:val="2"/>
        <w:spacing w:before="0" w:beforeAutospacing="0" w:after="0" w:afterAutospacing="0" w:line="450" w:lineRule="atLeast"/>
        <w:ind w:firstLine="480"/>
        <w:jc w:val="both"/>
        <w:rPr>
          <w:rFonts w:hint="eastAsia" w:ascii="仿宋" w:hAnsi="仿宋" w:eastAsia="仿宋" w:cs="仿宋"/>
          <w:color w:val="000000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auto"/>
        </w:rPr>
        <w:t>（二）书面检查。通过核查法律服务机构提交的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auto"/>
          <w:lang w:eastAsia="zh-CN"/>
        </w:rPr>
        <w:t>书面材料进行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auto"/>
        </w:rPr>
        <w:t>检查的方式。</w:t>
      </w:r>
    </w:p>
    <w:p w14:paraId="16A2C0C6">
      <w:pPr>
        <w:pStyle w:val="2"/>
        <w:spacing w:before="0" w:beforeAutospacing="0" w:after="0" w:afterAutospacing="0" w:line="450" w:lineRule="atLeast"/>
        <w:ind w:firstLine="480"/>
        <w:jc w:val="both"/>
        <w:rPr>
          <w:rFonts w:hint="eastAsia" w:ascii="仿宋" w:hAnsi="仿宋" w:eastAsia="仿宋" w:cs="仿宋"/>
          <w:color w:val="000000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auto"/>
        </w:rPr>
        <w:t>第八条　抽查工作开始前，根据抽查对象的类型，从相应检查人员名录库中随机抽取2名以上检查人员。检查人员与抽查对象有利害关系的，应当依法回避。</w:t>
      </w:r>
    </w:p>
    <w:p w14:paraId="62FE5AD8">
      <w:pPr>
        <w:pStyle w:val="2"/>
        <w:spacing w:before="0" w:beforeAutospacing="0" w:after="0" w:afterAutospacing="0" w:line="450" w:lineRule="atLeast"/>
        <w:ind w:firstLine="480"/>
        <w:jc w:val="both"/>
        <w:rPr>
          <w:rFonts w:hint="eastAsia" w:ascii="仿宋" w:hAnsi="仿宋" w:eastAsia="仿宋" w:cs="仿宋"/>
          <w:color w:val="000000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auto"/>
        </w:rPr>
        <w:t>第九条　有下列情况时开展的检查、核查，不受随机抽查制度的限制，应当依照相关法律、法规、规章的规定处理：</w:t>
      </w:r>
    </w:p>
    <w:p w14:paraId="6FEBA4D7">
      <w:pPr>
        <w:pStyle w:val="2"/>
        <w:spacing w:before="0" w:beforeAutospacing="0" w:after="0" w:afterAutospacing="0" w:line="450" w:lineRule="atLeast"/>
        <w:ind w:firstLine="480"/>
        <w:jc w:val="both"/>
        <w:rPr>
          <w:rFonts w:hint="eastAsia" w:ascii="仿宋" w:hAnsi="仿宋" w:eastAsia="仿宋" w:cs="仿宋"/>
          <w:color w:val="000000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auto"/>
        </w:rPr>
        <w:t>（一）接到上级专项检查要求时；</w:t>
      </w:r>
    </w:p>
    <w:p w14:paraId="6A30BEAC">
      <w:pPr>
        <w:pStyle w:val="2"/>
        <w:spacing w:before="0" w:beforeAutospacing="0" w:after="0" w:afterAutospacing="0" w:line="450" w:lineRule="atLeast"/>
        <w:ind w:firstLine="480"/>
        <w:jc w:val="both"/>
        <w:rPr>
          <w:rFonts w:hint="eastAsia" w:ascii="仿宋" w:hAnsi="仿宋" w:eastAsia="仿宋" w:cs="仿宋"/>
          <w:color w:val="000000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auto"/>
        </w:rPr>
        <w:t>（二）收到对监管对象的投诉、申诉、举报、上级机关交办、其他机关移送的材料等；</w:t>
      </w:r>
    </w:p>
    <w:p w14:paraId="066A5348">
      <w:pPr>
        <w:pStyle w:val="2"/>
        <w:spacing w:before="0" w:beforeAutospacing="0" w:after="0" w:afterAutospacing="0" w:line="450" w:lineRule="atLeast"/>
        <w:ind w:firstLine="480"/>
        <w:jc w:val="both"/>
        <w:rPr>
          <w:rFonts w:hint="eastAsia" w:ascii="仿宋" w:hAnsi="仿宋" w:eastAsia="仿宋" w:cs="仿宋"/>
          <w:color w:val="000000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auto"/>
        </w:rPr>
        <w:t>（三）监管过程中发现监管对象有违法违规现象；</w:t>
      </w:r>
    </w:p>
    <w:p w14:paraId="2C7DE091">
      <w:pPr>
        <w:pStyle w:val="2"/>
        <w:spacing w:before="0" w:beforeAutospacing="0" w:after="0" w:afterAutospacing="0" w:line="450" w:lineRule="atLeast"/>
        <w:ind w:firstLine="480"/>
        <w:jc w:val="both"/>
        <w:rPr>
          <w:rFonts w:hint="eastAsia" w:ascii="仿宋" w:hAnsi="仿宋" w:eastAsia="仿宋" w:cs="仿宋"/>
          <w:color w:val="000000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auto"/>
        </w:rPr>
        <w:t>第十条　应当按照信息公开要求，将抽查情况及查处结果及时公开，公开的内容应当包括被抽查法律服务机构名称、登记号、抽查时间、抽查方式、抽查内容、抽查结果以及违法行为查处情况等，主动接受社会监督，增强法律服务机构和执业人员守法自觉性。</w:t>
      </w:r>
    </w:p>
    <w:p w14:paraId="707705BD">
      <w:pPr>
        <w:pStyle w:val="2"/>
        <w:spacing w:before="0" w:beforeAutospacing="0" w:after="0" w:afterAutospacing="0" w:line="450" w:lineRule="atLeast"/>
        <w:ind w:firstLine="480"/>
        <w:jc w:val="both"/>
        <w:rPr>
          <w:rFonts w:hint="eastAsia" w:ascii="仿宋" w:hAnsi="仿宋" w:eastAsia="仿宋" w:cs="仿宋"/>
          <w:color w:val="000000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auto"/>
        </w:rPr>
        <w:t>第十一条  检查人员要依照法定程序严格执法，遵守保密规定。对检查中发现的问题要从严从快处理，对涉嫌犯罪的要移交司法机关进行处理，确保法律服务领域违法问题整治到位、处罚到位、移交移送到位、责任追究到位。</w:t>
      </w:r>
    </w:p>
    <w:p w14:paraId="1BEE00ED">
      <w:pPr>
        <w:pStyle w:val="2"/>
        <w:spacing w:before="0" w:beforeAutospacing="0" w:after="0" w:afterAutospacing="0" w:line="450" w:lineRule="atLeast"/>
        <w:ind w:firstLine="480"/>
        <w:jc w:val="both"/>
        <w:rPr>
          <w:rFonts w:hint="eastAsia" w:ascii="仿宋" w:hAnsi="仿宋" w:eastAsia="仿宋" w:cs="仿宋"/>
          <w:color w:val="000000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auto"/>
        </w:rPr>
        <w:t>第十二条　大洼区司法局应当加强对法律服务机构推行“双随机、一公开”的执法监督检查。</w:t>
      </w:r>
    </w:p>
    <w:p w14:paraId="7F4415BD">
      <w:pPr>
        <w:pStyle w:val="2"/>
        <w:spacing w:before="0" w:beforeAutospacing="0" w:after="0" w:afterAutospacing="0" w:line="450" w:lineRule="atLeast"/>
        <w:ind w:firstLine="480"/>
        <w:jc w:val="both"/>
        <w:rPr>
          <w:rFonts w:hint="eastAsia" w:ascii="仿宋" w:hAnsi="仿宋" w:eastAsia="仿宋" w:cs="仿宋"/>
          <w:color w:val="000000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auto"/>
          <w:lang w:val="en-US" w:eastAsia="zh-CN" w:bidi="ar"/>
        </w:rPr>
        <w:t>第十三条  开展“双随机、一公开”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auto"/>
          <w:lang w:val="en-US" w:eastAsia="zh-CN" w:bidi="ar"/>
        </w:rPr>
        <w:t>工作，应当严格遵守各项规章制度，遵守工作纪律，依法行政、廉洁执法。</w:t>
      </w:r>
    </w:p>
    <w:p w14:paraId="468FADBA">
      <w:pPr>
        <w:pStyle w:val="2"/>
        <w:spacing w:before="0" w:beforeAutospacing="0" w:after="0" w:afterAutospacing="0" w:line="450" w:lineRule="atLeast"/>
        <w:ind w:firstLine="480"/>
        <w:jc w:val="both"/>
        <w:rPr>
          <w:rFonts w:hint="eastAsia" w:ascii="仿宋" w:hAnsi="仿宋" w:eastAsia="仿宋" w:cs="仿宋"/>
          <w:color w:val="000000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auto"/>
        </w:rPr>
        <w:t>第十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auto"/>
          <w:lang w:eastAsia="zh-CN"/>
        </w:rPr>
        <w:t>四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auto"/>
        </w:rPr>
        <w:t>条　本细则由大洼区司法局负责解释。</w:t>
      </w:r>
    </w:p>
    <w:p w14:paraId="6D649DE8">
      <w:pPr>
        <w:rPr>
          <w:rFonts w:hint="eastAsia" w:ascii="仿宋" w:hAnsi="仿宋" w:eastAsia="仿宋" w:cs="仿宋"/>
          <w:sz w:val="32"/>
          <w:szCs w:val="32"/>
        </w:rPr>
      </w:pPr>
    </w:p>
    <w:p w14:paraId="759094F9">
      <w:pPr>
        <w:rPr>
          <w:rFonts w:hint="eastAsia" w:ascii="仿宋" w:hAnsi="仿宋" w:eastAsia="仿宋" w:cs="仿宋"/>
          <w:sz w:val="32"/>
          <w:szCs w:val="32"/>
        </w:rPr>
      </w:pPr>
    </w:p>
    <w:p w14:paraId="5B1DA977">
      <w:pPr>
        <w:rPr>
          <w:rFonts w:hint="eastAsia" w:ascii="仿宋" w:hAnsi="仿宋" w:eastAsia="仿宋" w:cs="仿宋"/>
          <w:sz w:val="32"/>
          <w:szCs w:val="32"/>
        </w:rPr>
      </w:pPr>
    </w:p>
    <w:p w14:paraId="4B552416">
      <w:pPr>
        <w:rPr>
          <w:rFonts w:hint="eastAsia" w:ascii="仿宋" w:hAnsi="仿宋" w:eastAsia="仿宋" w:cs="仿宋"/>
          <w:sz w:val="32"/>
          <w:szCs w:val="32"/>
        </w:rPr>
      </w:pPr>
    </w:p>
    <w:p w14:paraId="4A1A6B6F">
      <w:pPr>
        <w:ind w:firstLine="4640" w:firstLineChars="14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</w:p>
    <w:p w14:paraId="7DA6576D">
      <w:pPr>
        <w:ind w:firstLine="4800" w:firstLineChars="15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10F11600">
      <w:pPr>
        <w:ind w:firstLine="4800" w:firstLineChars="15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盘锦市</w:t>
      </w:r>
      <w:r>
        <w:rPr>
          <w:rFonts w:hint="eastAsia" w:ascii="仿宋" w:hAnsi="仿宋" w:eastAsia="仿宋" w:cs="仿宋"/>
          <w:sz w:val="32"/>
          <w:szCs w:val="32"/>
        </w:rPr>
        <w:t>大洼区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司法局</w:t>
      </w:r>
    </w:p>
    <w:p w14:paraId="5A232CEB"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</w:t>
      </w:r>
    </w:p>
    <w:p w14:paraId="5A1A6C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72495CE4"/>
    <w:rsid w:val="43776CBA"/>
    <w:rsid w:val="5DE6084D"/>
    <w:rsid w:val="72495CE4"/>
    <w:rsid w:val="7FCE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1026</Words>
  <Characters>1030</Characters>
  <Lines>0</Lines>
  <Paragraphs>0</Paragraphs>
  <TotalTime>2</TotalTime>
  <ScaleCrop>false</ScaleCrop>
  <LinksUpToDate>false</LinksUpToDate>
  <CharactersWithSpaces>1054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2022-03-02T02:09:00Z</dcterms:created>
  <dc:creator>刘德宣</dc:creator>
  <cp:lastModifiedBy>master</cp:lastModifiedBy>
  <cp:lastPrinted>2022-03-02T02:10:00Z</cp:lastPrinted>
  <dcterms:modified xsi:type="dcterms:W3CDTF">2024-08-29T00:23:25Z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E4E9BE7F34FA4CA781B9A764C4652579_13</vt:lpwstr>
  </property>
</Properties>
</file>