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50" w:lineRule="atLeast"/>
        <w:ind w:firstLine="480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Style w:val="5"/>
          <w:rFonts w:hint="eastAsia" w:ascii="宋体" w:hAnsi="宋体" w:eastAsia="宋体" w:cs="宋体"/>
          <w:color w:val="000000"/>
          <w:sz w:val="44"/>
          <w:szCs w:val="44"/>
        </w:rPr>
        <w:t>大洼区司法局“双随机一公开”</w:t>
      </w:r>
    </w:p>
    <w:p>
      <w:pPr>
        <w:pStyle w:val="2"/>
        <w:spacing w:before="0" w:beforeAutospacing="0" w:after="0" w:afterAutospacing="0" w:line="450" w:lineRule="atLeast"/>
        <w:ind w:firstLine="480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Style w:val="5"/>
          <w:rFonts w:hint="eastAsia" w:ascii="宋体" w:hAnsi="宋体" w:eastAsia="宋体" w:cs="宋体"/>
          <w:color w:val="000000"/>
          <w:sz w:val="44"/>
          <w:szCs w:val="44"/>
        </w:rPr>
        <w:t>工作细则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450" w:lineRule="atLeast"/>
        <w:ind w:firstLine="640" w:firstLineChars="200"/>
        <w:jc w:val="both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AFAFA"/>
          <w:lang w:val="en-US" w:eastAsia="zh-CN" w:bidi="ar"/>
        </w:rPr>
      </w:pPr>
    </w:p>
    <w:p>
      <w:pPr>
        <w:pStyle w:val="2"/>
        <w:numPr>
          <w:ilvl w:val="0"/>
          <w:numId w:val="0"/>
        </w:numPr>
        <w:spacing w:before="0" w:beforeAutospacing="0" w:after="0" w:afterAutospacing="0" w:line="450" w:lineRule="atLeas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auto"/>
          <w:lang w:val="en-US" w:eastAsia="zh-CN" w:bidi="ar"/>
        </w:rPr>
        <w:t>第一条  为进一步创新事中事后监管方式，全面推行“双随机一公开”监管模式，制定本实施细则。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450" w:lineRule="atLeas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第二条　本细则所称“双随机一公开”，是指我区司法行政机关依据法律、法规、规章规定，随机选派执法检查人员，对列入随机抽查名单的法律服务机构进行现场抽查，并公开随机抽查结果的监管方式。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第三条　开展“双随机一公开”应当遵循依法监管、公正高效，随机抽取、随机选派，结果公示、公开透明的原则。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第四条　区司法行政部门负责法律服务机构随机抽查工作，并将随机抽查作为日常监督检查的主要方式，建立健全随机抽查事项清单、检查人员名录库和法律服务机构名录库。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第五条　随机抽查事项清单、检查人员名录库和法律服务机构名录库要在门户网站公开，并根据法律法规和现实情况变化进行动态调整。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条  开展随机抽查可以按照下列方式进行：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条　随机抽查内容、方式、比例、频次按随机抽查事项清单进行。对投诉举报多、列入经营异常名录或有严重违法违规记录等情况的法律服务机构，要加大随机抽查力度。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（一）实地检查。通过直接到法律服务机构的住所（执业场所）实施现场检查的方式。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（二）书面检查。通过核查法律服务机构提交的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  <w:lang w:eastAsia="zh-CN"/>
        </w:rPr>
        <w:t>书面材料进行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检查的方式。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第八条　抽查工作开始前，根据抽查对象的类型，从相应检查人员名录库中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随机抽取2名以上检查人员。检查人员与抽查对象有利害关系的，应当依法回避。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第九条　有下列情况时开展的检查、核查，不受随机抽查制度的限制，应当依照相关法律、法规、规章的规定处理：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（一）接到上级专项检查要求时；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（二）收到对监管对象的投诉、申诉、举报、上级机关交办、其他机关移送的材料等；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（三）监管过程中发现监管对象有违法违规现象；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第十条　应当按照信息公开要求，将抽查情况及查处结果及时公开，公开的内容应当包括被抽查法律服务机构名称、登记号、抽查时间、抽查方式、抽查内容、抽查结果以及违法行为查处情况等，主动接受社会监督，增强法律服务机构和执业人员守法自觉性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第十一条  检查人员要依照法定程序严格执法，遵守保密规定。对检查中发现的问题要从严从快处理，对涉嫌犯罪的要移交司法机关进行处理，确保法律服务领域违法问题整治到位、处罚到位、移交移送到位、责任追究到位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第十二条　大洼区司法局应当加强对法律服务机构推行“双随机一公开”的执法监督检查。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  <w:t>第十三条  开展“双随机一公开”工作，应当严格遵守各项规章制度，遵守工作纪律，依法行政、廉洁执法。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第十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条　本细则由大洼区司法局负责解释。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盘锦市</w:t>
      </w:r>
      <w:r>
        <w:rPr>
          <w:rFonts w:hint="eastAsia" w:ascii="仿宋" w:hAnsi="仿宋" w:eastAsia="仿宋" w:cs="仿宋"/>
          <w:sz w:val="32"/>
          <w:szCs w:val="32"/>
        </w:rPr>
        <w:t>大洼区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司法局</w:t>
      </w: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2I3NGE3OTkwOGM1MjlhNzcxZTliODM4NDAyZDEifQ=="/>
  </w:docVars>
  <w:rsids>
    <w:rsidRoot w:val="72495CE4"/>
    <w:rsid w:val="43776CBA"/>
    <w:rsid w:val="5DE6084D"/>
    <w:rsid w:val="724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1026</Words>
  <Characters>1030</Characters>
  <Lines>0</Lines>
  <Paragraphs>0</Paragraphs>
  <TotalTime>2</TotalTime>
  <ScaleCrop>false</ScaleCrop>
  <LinksUpToDate>false</LinksUpToDate>
  <CharactersWithSpaces>1054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2022-03-02T02:09:00Z</dcterms:created>
  <dc:creator>刘德宣</dc:creator>
  <cp:lastModifiedBy>华丽</cp:lastModifiedBy>
  <cp:lastPrinted>2022-03-02T02:10:00Z</cp:lastPrinted>
  <dcterms:modified xsi:type="dcterms:W3CDTF">2023-04-19T05:48:36Z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54C929C43C654CFF980FAF838DF96CE8</vt:lpwstr>
  </property>
</Properties>
</file>