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双台子区民族和宗教事务局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行政执法依据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清单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4"/>
          <w:szCs w:val="34"/>
          <w:lang w:eastAsia="zh-CN"/>
        </w:rPr>
        <w:t>《中国公民民族成份登记管理办法》（国家民委、公安部令第2号）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2.《国务院实施&lt;中华人民共和国民族区域自治法&gt;若干规定》（国务院令第435号）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3.《辽宁省散居少数民族权益保障条例》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4.《辽宁省实施〈中华人民共和国民族区域自治法〉办法》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5.《宗教事务条例》（国务院令第426号）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6.《辽宁省宗教事务条例》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7.《辽宁省清真食品生产经营管理条例》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8.《宗教活动场所设立审批及登记办法》（国家宗教事务局第2号令）</w:t>
      </w:r>
    </w:p>
    <w:p>
      <w:pPr>
        <w:numPr>
          <w:ilvl w:val="0"/>
          <w:numId w:val="0"/>
        </w:numPr>
        <w:ind w:firstLine="680" w:firstLineChars="200"/>
        <w:jc w:val="both"/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</w:pPr>
      <w:r>
        <w:rPr>
          <w:rFonts w:hint="eastAsia" w:ascii="仿宋_GB2312" w:hAnsi="仿宋_GB2312" w:eastAsia="仿宋_GB2312" w:cs="仿宋_GB2312"/>
          <w:sz w:val="34"/>
          <w:szCs w:val="34"/>
          <w:lang w:val="en-US" w:eastAsia="zh-CN"/>
        </w:rPr>
        <w:t>9.《社会团体登记管理条例》（1998年10月25日国务院令第250号）</w:t>
      </w:r>
    </w:p>
    <w:p>
      <w:pPr>
        <w:numPr>
          <w:ilvl w:val="0"/>
          <w:numId w:val="0"/>
        </w:numPr>
        <w:jc w:val="both"/>
        <w:rPr>
          <w:rFonts w:hint="default" w:ascii="仿宋_GB2312" w:hAnsi="仿宋_GB2312" w:eastAsia="仿宋_GB2312" w:cs="仿宋_GB2312"/>
          <w:sz w:val="34"/>
          <w:szCs w:val="34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4"/>
          <w:szCs w:val="34"/>
          <w:lang w:eastAsia="zh-CN"/>
        </w:rPr>
      </w:pP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B0300000000000000"/>
    <w:charset w:val="86"/>
    <w:family w:val="auto"/>
    <w:pitch w:val="default"/>
    <w:sig w:usb0="00000000" w:usb1="00000000" w:usb2="00000016" w:usb3="00000000" w:csb0="000600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NmE1MGZkNWJlODY2Nzg1NjU4ZWUyMGNlMGJjNDIifQ=="/>
  </w:docVars>
  <w:rsids>
    <w:rsidRoot w:val="00000000"/>
    <w:rsid w:val="119A1757"/>
    <w:rsid w:val="166E4364"/>
    <w:rsid w:val="3BAD56A9"/>
    <w:rsid w:val="3EB86309"/>
    <w:rsid w:val="46AF7776"/>
    <w:rsid w:val="516F1151"/>
    <w:rsid w:val="705C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254</Characters>
  <Lines>0</Lines>
  <Paragraphs>0</Paragraphs>
  <TotalTime>3</TotalTime>
  <ScaleCrop>false</ScaleCrop>
  <LinksUpToDate>false</LinksUpToDate>
  <CharactersWithSpaces>254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2023-04-13T08:50:00Z</dcterms:created>
  <dc:creator>Administrator</dc:creator>
  <cp:lastModifiedBy>于珊珊</cp:lastModifiedBy>
  <dcterms:modified xsi:type="dcterms:W3CDTF">2023-04-14T06:58:14Z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5F6EEE10AEF04BE59B85AA717B850CE1_13</vt:lpwstr>
  </property>
</Properties>
</file>