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FFFFFF"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双台子区工业和信息化局行政执法依据清单</w:t>
      </w:r>
    </w:p>
    <w:p>
      <w:pPr>
        <w:pStyle w:val="8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Calibri" w:eastAsia="仿宋_GB2312" w:cs="Calibri"/>
          <w:sz w:val="32"/>
          <w:szCs w:val="32"/>
        </w:rPr>
      </w:pPr>
    </w:p>
    <w:p>
      <w:pPr>
        <w:pStyle w:val="8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1.《中华人民共和国节约能源法》（2018年10月26日修正）</w:t>
      </w:r>
    </w:p>
    <w:p>
      <w:pPr>
        <w:pStyle w:val="8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2.《中华人民共和国电力法》（1996年4月1日主席令第六十号，2018年12月29日修正）</w:t>
      </w:r>
    </w:p>
    <w:p>
      <w:pPr>
        <w:pStyle w:val="8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3.《辽宁省电力设施保护条例》（2016年11月11日辽宁省第十二届人民代表大会常委会于第二十九次会议审议通过）</w:t>
      </w:r>
    </w:p>
    <w:p>
      <w:pPr>
        <w:pStyle w:val="8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4.《辽宁省民用爆炸物品安全管理办法》（辽宁省人民政府令第243号，2010年2月20日施行）</w:t>
      </w:r>
    </w:p>
    <w:bookmarkEnd w:id="0"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AwNmE1MGZkNWJlODY2Nzg1NjU4ZWUyMGNlMGJjNDIifQ=="/>
  </w:docVars>
  <w:rsids>
    <w:rsidRoot w:val="00AB06AC"/>
    <w:rsid w:val="0034732F"/>
    <w:rsid w:val="003E55E8"/>
    <w:rsid w:val="004D0D6B"/>
    <w:rsid w:val="006F5583"/>
    <w:rsid w:val="00911E1F"/>
    <w:rsid w:val="009C5350"/>
    <w:rsid w:val="00AB06AC"/>
    <w:rsid w:val="00BA44E5"/>
    <w:rsid w:val="00BC57A9"/>
    <w:rsid w:val="04777AC3"/>
    <w:rsid w:val="40F2256A"/>
    <w:rsid w:val="669A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171</Words>
  <Characters>199</Characters>
  <Lines>1</Lines>
  <Paragraphs>1</Paragraphs>
  <TotalTime>7</TotalTime>
  <ScaleCrop>false</ScaleCrop>
  <LinksUpToDate>false</LinksUpToDate>
  <CharactersWithSpaces>199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2023-04-12T06:56:00Z</dcterms:created>
  <dc:creator>si'r</dc:creator>
  <cp:lastModifiedBy>于珊珊</cp:lastModifiedBy>
  <dcterms:modified xsi:type="dcterms:W3CDTF">2023-04-15T11:19:56Z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560411A3298F4E98BE4E4623BEB3B7AF_12</vt:lpwstr>
  </property>
</Properties>
</file>