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92432">
      <w:pPr>
        <w:ind w:firstLine="440" w:firstLineChars="1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盘山县卫生健康局行政执法依据清单</w:t>
      </w:r>
    </w:p>
    <w:p w14:paraId="05EFAF42">
      <w:pPr>
        <w:ind w:firstLine="440" w:firstLineChars="100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22F92D46">
      <w:pPr>
        <w:ind w:firstLine="2389" w:firstLineChars="700"/>
        <w:rPr>
          <w:rFonts w:hint="eastAsia" w:eastAsia="仿宋_GB2312" w:asciiTheme="minorAscii" w:hAnsiTheme="minorAscii"/>
          <w:b/>
          <w:bCs/>
          <w:sz w:val="34"/>
          <w:lang w:val="en-US" w:eastAsia="zh-CN"/>
        </w:rPr>
      </w:pPr>
      <w:r>
        <w:rPr>
          <w:rFonts w:hint="default" w:eastAsia="仿宋_GB2312" w:asciiTheme="minorAscii" w:hAnsiTheme="minorAscii"/>
          <w:b/>
          <w:bCs/>
          <w:sz w:val="34"/>
          <w:lang w:val="en-US" w:eastAsia="zh-CN"/>
        </w:rPr>
        <w:t>第一部分</w:t>
      </w:r>
      <w:r>
        <w:rPr>
          <w:rFonts w:hint="eastAsia" w:eastAsia="仿宋_GB2312" w:asciiTheme="minorAscii" w:hAnsiTheme="minorAscii"/>
          <w:b/>
          <w:bCs/>
          <w:sz w:val="34"/>
          <w:lang w:val="en-US" w:eastAsia="zh-CN"/>
        </w:rPr>
        <w:t>：行政许可</w:t>
      </w:r>
    </w:p>
    <w:p w14:paraId="1BE3CDD9">
      <w:pPr>
        <w:spacing w:line="322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1、《中华人民共和国职业病防治法》（2001年10月27日主席令第六十号）</w:t>
      </w:r>
    </w:p>
    <w:p w14:paraId="0A76A4C0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《中华人民共和国母婴保健法》（1994年10月27日主席令第三十三号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1BEC4FA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《医疗机构管理条例》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（1994年2月26日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国务院令第149号）</w:t>
      </w:r>
    </w:p>
    <w:p w14:paraId="61402790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4、《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乡村医生从业管理条例》（2003年8月5日国务院令第386号）</w:t>
      </w:r>
    </w:p>
    <w:p w14:paraId="787D69C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《护士条例》（2008年1月31日国务院令第517号）</w:t>
      </w:r>
    </w:p>
    <w:p w14:paraId="3D1E2504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《中医医术确有专长人员医师资格考核注册管理暂行办法》（国家卫生计生委令第15号）</w:t>
      </w:r>
    </w:p>
    <w:p w14:paraId="40F97F2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《医师执业注册管理办法》（国家卫生健康委令第13号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D92575A">
      <w:pPr>
        <w:numPr>
          <w:ilvl w:val="0"/>
          <w:numId w:val="0"/>
        </w:numPr>
        <w:ind w:leftChars="0" w:firstLine="2389" w:firstLineChars="700"/>
        <w:rPr>
          <w:rFonts w:hint="eastAsia" w:eastAsia="仿宋_GB2312" w:asciiTheme="minorAscii" w:hAnsiTheme="minorAscii"/>
          <w:b/>
          <w:bCs/>
          <w:sz w:val="34"/>
          <w:lang w:val="en-US" w:eastAsia="zh-CN"/>
        </w:rPr>
      </w:pPr>
      <w:r>
        <w:rPr>
          <w:rFonts w:hint="eastAsia" w:eastAsia="仿宋_GB2312" w:asciiTheme="minorAscii" w:hAnsiTheme="minorAscii"/>
          <w:b/>
          <w:bCs/>
          <w:sz w:val="34"/>
          <w:lang w:val="en-US" w:eastAsia="zh-CN"/>
        </w:rPr>
        <w:t>第二部分：行政检查</w:t>
      </w:r>
    </w:p>
    <w:p w14:paraId="6930067B">
      <w:pPr>
        <w:numPr>
          <w:ilvl w:val="0"/>
          <w:numId w:val="0"/>
        </w:numPr>
        <w:ind w:firstLine="680" w:firstLineChars="200"/>
        <w:rPr>
          <w:rFonts w:hint="eastAsia" w:eastAsia="仿宋_GB2312" w:asciiTheme="minorAscii" w:hAnsiTheme="minorAscii"/>
          <w:b w:val="0"/>
          <w:bCs w:val="0"/>
          <w:sz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1、《中华人民共和国传染病防治法》</w:t>
      </w:r>
      <w:r>
        <w:rPr>
          <w:rFonts w:hint="eastAsia" w:eastAsia="仿宋_GB2312" w:asciiTheme="minorAscii" w:hAnsiTheme="minorAscii"/>
          <w:b w:val="0"/>
          <w:bCs w:val="0"/>
          <w:sz w:val="34"/>
          <w:lang w:val="en-US" w:eastAsia="zh-CN"/>
        </w:rPr>
        <w:t>（中华人民共和国主席令第15号）</w:t>
      </w:r>
    </w:p>
    <w:p w14:paraId="298B55F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《中华人民共和国职业病防治法》（2001年10月27日主席令第60号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DE1255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《中华人民共和国执业医师法》（中华人民共和国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主席令第5号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2D4FA4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《中华人民共和国禁毒法》（中华人民共和国主席令第79号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5AFFFF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《中华人民共和国职业病防治法》（2001年10月27日主席令第60号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D04F4D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《中华人民共和国母婴保健法实施办法》（国务院令第308号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2C93A9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《医疗废物管理条例》（2003年6月16日国务院令第380号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4D8234F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《病原微生物实验室生物安全管理条例》（国务院令第424号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C6790F9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《疫苗流通和预防接种管理条例》（国务院令第434号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FA1FB8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《血液制品管理条例》（国务院令第208号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</w:p>
    <w:p w14:paraId="4FCD129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《麻醉药品和精神药品管理条例》（中华人民共和国国务院令第442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号）</w:t>
      </w:r>
    </w:p>
    <w:p w14:paraId="527E5D7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《计划生育技术服务管理条例实施细则》（国家计划生育委员会令第6号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601E94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《新生儿疾病筛查管理办法》（卫生部令第64号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396044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《医疗气功管理暂行规定》（卫生部令第12号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7D1543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《抗菌药物临床应用管理办法》（卫生部令第84号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C229AA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《医疗机构临床用血管理办法》（卫生部令第85号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770D0C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《放射诊疗管理规定》（卫生部令第46号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39CBEB0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《放射工作人员职业健康管理办法》（卫生部令第55号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E1DC59F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《消毒管理办法》（2002年3月28日卫生部令第27号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E86C51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《院前医疗急救管理办法》（国家卫生和计划生育委员会令第3号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F855CD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《职业病诊断与鉴定管理办法》（卫生部令第91号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D64BC9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《托儿所幼儿园卫生保健管理办法》（卫生部第76号令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C36F95E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《血站管理办法》（卫生部第44号令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9BA44D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《单采血浆站管理办法》（卫生部令第58号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D7913C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《突发公共卫生事件与传染病疫情监测信息报告管理办法》（卫生部令37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DF5F8BF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《医院感染管理办法》(卫生部令第48号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62EBD09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《传染性非典型肺炎防治管理办法》（卫生部令第35号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C16280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《工作场所职业卫生监督管理规定》（国家安全生产监督管理总局令第47号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18A2586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《用人单位职业健康监护监督管理办法》（国家安全生产监督管理总局令第48号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60D80C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《建设项目职业病防护设施“三同时”监督管理办法》（国家安全生产监督管理总局令第90号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7504DCF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《职业健康检查管理办法》（国家卫生和计划生育委员会令第5号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C262EB6">
      <w:pPr>
        <w:numPr>
          <w:ilvl w:val="0"/>
          <w:numId w:val="0"/>
        </w:numPr>
        <w:ind w:leftChars="0" w:firstLine="2389" w:firstLineChars="700"/>
        <w:rPr>
          <w:rFonts w:hint="eastAsia" w:eastAsia="仿宋_GB2312" w:asciiTheme="minorAscii" w:hAnsiTheme="minorAscii"/>
          <w:b/>
          <w:bCs/>
          <w:sz w:val="34"/>
          <w:lang w:val="en-US" w:eastAsia="zh-CN"/>
        </w:rPr>
      </w:pPr>
      <w:r>
        <w:rPr>
          <w:rFonts w:hint="eastAsia" w:eastAsia="仿宋_GB2312" w:asciiTheme="minorAscii" w:hAnsiTheme="minorAscii"/>
          <w:b/>
          <w:bCs/>
          <w:sz w:val="34"/>
          <w:lang w:val="en-US" w:eastAsia="zh-CN"/>
        </w:rPr>
        <w:t>第三部分：行政处罚</w:t>
      </w:r>
    </w:p>
    <w:p w14:paraId="17D401B4">
      <w:pPr>
        <w:spacing w:line="322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1、《中华人民共和国传染病防治法》（中华人民共和国主席令第15号）</w:t>
      </w:r>
    </w:p>
    <w:p w14:paraId="78AD4D16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《中华人民共和国献血法》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（中华人民共和国主席令第93号）</w:t>
      </w:r>
    </w:p>
    <w:p w14:paraId="60C93F7B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《中华人民共和国执业医师法》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（中华人民共和国主席令第5号）</w:t>
      </w:r>
    </w:p>
    <w:p w14:paraId="68320B7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《中华人民共和国广告法》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（中华人民共和国主席令第34号）</w:t>
      </w:r>
    </w:p>
    <w:p w14:paraId="171D32D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《中华人民共和国中医药法》（中华人民共和国主席令第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59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BDF663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《中华人民共和国职业病防治法》（2001年10月27日主席令第60号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A873AF6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《突发公共卫生事件应急条例》（国务院令第376号</w:t>
      </w:r>
    </w:p>
    <w:p w14:paraId="517AA17E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《医疗废物管理条例》（国务院令第380号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2A9454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《艾滋病防治条例》（国务院令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457号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143A1CF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《疫苗流通和预防接种管理条例》（国务院令第434号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ABDE9AA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《病原微生物实验室生物安全管理条例》（国务院令第424号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396F278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《医疗机构管理条例》国务院令149号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D8EC96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《护士条例》（国务院令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517号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547D00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《中华人民共和国母婴保健法实施办法》（国务院令第308号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8668CD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《计划生育技术服务管理条例》国务院令第309号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FD7E93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《血液制品管理条例》（国务院令第208号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3251D1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《乡村医生从业管理办法》（国务院令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386号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2BD2F70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《麻醉药品和精神药品管理条例》（国务院令第42号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333CC4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《医疗器械监督管理条例》（2014年国务院令第650号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17285D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《公共场所卫生管理条例》（1987年4月1日国务院发布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0A598C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《医疗事故处理条例》（中华人民共和国国务院令第351号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317ABEA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《医疗纠纷预防和处理条例》中华人民共和国国务院令第701号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7273B5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《医疗技术临床应用管理办法》（国务院健康委令2018年第1号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776866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《中华人民共和国中医药条例》（国务院令第374号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6BC807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《使用有毒物品作业场所劳动保护条例》（中华人民共和国国务院令第352号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F71A57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《辽宁省母婴保健条例》（2004年6月30日修正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DD4DD3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《辽宁省禁止胎儿性别终止妊娠规定》（2002年11月29日修正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BC48A4E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《辽宁省母婴保健条例》（1995年11月25日辽宁省第八届全国人民代表大会常务委员会第十次会议通过，2018年10月26日修正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7A406F6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《辽宁省生活饮用水卫生卫生监督管理条例》（2018年2月1日起执行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0FF603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《职业健康检查管理办法》（国家卫生和计划生育委员会令 第5号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5457C9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《突发公共卫生事件与传染病疫情监测信息报告管理办法》（卫生部令第37号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8E897D8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《中华人民共和国传染病防治法实施办法》（卫生部令第17号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EA9649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《辽宁省医疗废物管理实施办法》（省政府令第184号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62F7BA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《医院感染管理办法》（卫生部令第48号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C1D46DA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《传染性非典型肺炎防治管理办法》（卫生部令第35号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2858F6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《辽宁省突发公共卫生事件应急规定》（省政府令第156号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69CB52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《辽宁省突发公共卫生事件交通应急规定》（卫生部、交通部令第2号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982ABF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《消毒管理办法》（卫生部令第27号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D9D5EE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《新生儿疾病筛查管理办法》（卫生部令第64号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9A8AF7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《公共场所卫生管理条例实施细则》（卫生部令第80号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0252EA0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《学校卫生工作条例》（国家教育委员会令第10号、卫生部令第1号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CEB3EB6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《职业健康检查管理办法》（卫计委令第5号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E310C7C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《生活饮用水卫生监督管理办法》（建设部、卫生部令第53号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D9BC3E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《中华人民共和国人口与计划生育法》（2001年12月29日颁布，2021年8月20日修正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B2FFCF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《产前诊断技术管理办法》（卫生部令第33号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45E79DA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《计划生育技术服务管理条例实施细则》（国家计划生育委员会令第6号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BF68B9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《单采血浆站管理办法》（卫生部令第58号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8C450F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《产前诊断技术管理办法》（卫生部第33号令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187C690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《托儿所幼儿园卫生保健管理办法》（卫生部 教育部令第76号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A33D0F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《放射诊疗管理规定》（卫生部令第46号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2CEFF71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《医疗机构临床用血管理办法》（卫生部令第85号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110884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《医疗质量管理办法》（卫生计生委员会令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54DD60A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《处方管理办法》（卫生部令第53号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5C95EAD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《抗菌药物临床应用管理办法》（中华人民共和国卫生部令第84号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6F174742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《中医医术确有专长人员医师资格考核注册管理暂行办法》（国家卫生计生委令第15号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A7C7F78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《工业场所职业卫生监督管理规定》（国家安全生产监督管理总局令第47号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42489FE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《职业病危害项目申报办法》（国家安全生产监督管理总局令第48号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EBC29F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《用人单位职业健康监护监督管理办法》（国家安全生产监督管理总局令第49号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634E465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59、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《建设项目职业病防护设施“三同时”监督管理办法》（国家安全生产监督管理总局第90号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2E843118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60、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《职业健康检查管理办法》（原国家卫生和计划生育委员会令5号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178AC94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61、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《职业病诊断与鉴定管理办法》（卫生部令2007年第55号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50D97482">
      <w:pPr>
        <w:spacing w:line="322" w:lineRule="auto"/>
        <w:ind w:firstLine="2389" w:firstLineChars="700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第四部分：行政强制</w:t>
      </w:r>
    </w:p>
    <w:p w14:paraId="1930A0D7">
      <w:pPr>
        <w:spacing w:line="322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1、《中华人民共和国传染病防治法》（2004年主席令第17号）</w:t>
      </w:r>
    </w:p>
    <w:p w14:paraId="584CAEF4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《中华人民共和国职业病防治法》（2001年10月27日主席令第60号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215BE7F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《医疗废物管理条例》（国务院令第380号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1FD519D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《麻醉药品和精神药品管理条例》（国务院令第442号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02DE0167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《艾滋病防治条例》（中华人民共和国国务院令第 457 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3246B8DE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《突发公共卫生事件应急条例》（国务院令第376号</w:t>
      </w:r>
    </w:p>
    <w:p w14:paraId="50EB62F3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《病原微生物实验室生物安全管理条例》（国务院令第424号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 w14:paraId="7F0430DE">
      <w:pPr>
        <w:spacing w:line="322" w:lineRule="auto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《公共场所卫生管理条例实施细则》（卫生部令第80号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ZjM5ZGE3MGRmMzNmZTIxODU0NmZiZjljODMzZWIifQ=="/>
  </w:docVars>
  <w:rsids>
    <w:rsidRoot w:val="14263137"/>
    <w:rsid w:val="00580CE7"/>
    <w:rsid w:val="0F8D6F1D"/>
    <w:rsid w:val="133157A0"/>
    <w:rsid w:val="14263137"/>
    <w:rsid w:val="148B40F0"/>
    <w:rsid w:val="1D261C54"/>
    <w:rsid w:val="2D99461C"/>
    <w:rsid w:val="2F607719"/>
    <w:rsid w:val="38E2750F"/>
    <w:rsid w:val="4A08695A"/>
    <w:rsid w:val="6C374B6B"/>
    <w:rsid w:val="7047731F"/>
    <w:rsid w:val="7C5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3094</Words>
  <Characters>3383</Characters>
  <Lines>0</Lines>
  <Paragraphs>0</Paragraphs>
  <TotalTime>2452</TotalTime>
  <ScaleCrop>false</ScaleCrop>
  <LinksUpToDate>false</LinksUpToDate>
  <CharactersWithSpaces>3388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2023-04-12T02:04:00Z</dcterms:created>
  <dc:creator>时光</dc:creator>
  <cp:lastModifiedBy>依溟楼张老师</cp:lastModifiedBy>
  <dcterms:modified xsi:type="dcterms:W3CDTF">2024-11-26T01:01:50Z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132347F0646A48A38A45211AEDB04B91_13</vt:lpwstr>
  </property>
</Properties>
</file>